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5A5CB" w14:textId="77777777" w:rsidR="002E2FCE" w:rsidRPr="00A7065B" w:rsidRDefault="002E2FCE" w:rsidP="002E2FCE">
      <w:pPr>
        <w:rPr>
          <w:rFonts w:ascii="Arial" w:hAnsi="Arial" w:cs="Arial"/>
          <w:lang w:val="sr-Latn-ME"/>
        </w:rPr>
      </w:pPr>
    </w:p>
    <w:p w14:paraId="3EE6595A" w14:textId="77777777" w:rsidR="002E2FCE" w:rsidRPr="00A7065B" w:rsidRDefault="002E2FCE" w:rsidP="002E2FCE">
      <w:pPr>
        <w:rPr>
          <w:rFonts w:ascii="Arial" w:hAnsi="Arial" w:cs="Arial"/>
          <w:lang w:val="sr-Latn-CS"/>
        </w:rPr>
        <w:sectPr w:rsidR="002E2FCE" w:rsidRPr="00A7065B" w:rsidSect="00D62D60">
          <w:headerReference w:type="default" r:id="rId8"/>
          <w:footerReference w:type="even" r:id="rId9"/>
          <w:footerReference w:type="default" r:id="rId10"/>
          <w:headerReference w:type="first" r:id="rId11"/>
          <w:footerReference w:type="first" r:id="rId12"/>
          <w:pgSz w:w="11907" w:h="16840" w:code="9"/>
          <w:pgMar w:top="851" w:right="1134" w:bottom="851" w:left="1134" w:header="708" w:footer="708" w:gutter="0"/>
          <w:pgNumType w:start="1"/>
          <w:cols w:space="708"/>
          <w:titlePg/>
          <w:docGrid w:linePitch="360"/>
        </w:sectPr>
      </w:pPr>
    </w:p>
    <w:p w14:paraId="25FEAE29" w14:textId="77777777" w:rsidR="002E2FCE" w:rsidRPr="00A7065B" w:rsidRDefault="002E2FCE" w:rsidP="002E2FCE">
      <w:pPr>
        <w:rPr>
          <w:rFonts w:ascii="Arial" w:hAnsi="Arial" w:cs="Arial"/>
          <w:lang w:val="sr-Latn-CS"/>
        </w:rPr>
      </w:pPr>
    </w:p>
    <w:p w14:paraId="366C13EA" w14:textId="77777777" w:rsidR="002E2FCE" w:rsidRPr="00A7065B" w:rsidRDefault="002E2FCE" w:rsidP="002E2FCE">
      <w:pPr>
        <w:rPr>
          <w:rFonts w:ascii="Arial" w:hAnsi="Arial" w:cs="Arial"/>
          <w:b/>
          <w:lang w:val="sr-Latn-CS"/>
        </w:rPr>
      </w:pPr>
    </w:p>
    <w:p w14:paraId="6B44DA9C" w14:textId="77777777" w:rsidR="002E2FCE" w:rsidRPr="00A7065B" w:rsidRDefault="002E2FCE" w:rsidP="002E2FCE">
      <w:pPr>
        <w:rPr>
          <w:rFonts w:ascii="Arial" w:hAnsi="Arial" w:cs="Arial"/>
          <w:b/>
          <w:lang w:val="sr-Latn-CS"/>
        </w:rPr>
      </w:pPr>
    </w:p>
    <w:p w14:paraId="4B83945F" w14:textId="77777777" w:rsidR="002E2FCE" w:rsidRPr="00A7065B" w:rsidRDefault="002E2FCE" w:rsidP="002E2FCE">
      <w:pPr>
        <w:rPr>
          <w:rFonts w:ascii="Arial" w:hAnsi="Arial" w:cs="Arial"/>
          <w:b/>
          <w:lang w:val="sr-Latn-CS"/>
        </w:rPr>
      </w:pPr>
    </w:p>
    <w:p w14:paraId="11DFEA8A" w14:textId="77777777" w:rsidR="002E2FCE" w:rsidRPr="00A7065B" w:rsidRDefault="002E2FCE" w:rsidP="002E2FCE">
      <w:pPr>
        <w:rPr>
          <w:rFonts w:ascii="Arial" w:hAnsi="Arial" w:cs="Arial"/>
          <w:b/>
          <w:lang w:val="sr-Latn-CS"/>
        </w:rPr>
      </w:pPr>
    </w:p>
    <w:p w14:paraId="5635646F" w14:textId="77777777" w:rsidR="002E2FCE" w:rsidRPr="00A7065B" w:rsidRDefault="002E2FCE" w:rsidP="002E2FCE">
      <w:pPr>
        <w:rPr>
          <w:rFonts w:ascii="Arial" w:hAnsi="Arial" w:cs="Arial"/>
          <w:b/>
          <w:lang w:val="sr-Latn-CS"/>
        </w:rPr>
      </w:pPr>
    </w:p>
    <w:p w14:paraId="595AC7EB" w14:textId="77777777" w:rsidR="002E2FCE" w:rsidRPr="00A7065B" w:rsidRDefault="002E2FCE" w:rsidP="002E2FCE">
      <w:pPr>
        <w:rPr>
          <w:rFonts w:ascii="Arial" w:hAnsi="Arial" w:cs="Arial"/>
          <w:b/>
          <w:lang w:val="sr-Latn-CS"/>
        </w:rPr>
      </w:pPr>
    </w:p>
    <w:p w14:paraId="0AB47B29" w14:textId="77777777" w:rsidR="002E2FCE" w:rsidRPr="00A7065B" w:rsidRDefault="002E2FCE" w:rsidP="002E2FCE">
      <w:pPr>
        <w:rPr>
          <w:rFonts w:ascii="Arial" w:hAnsi="Arial" w:cs="Arial"/>
          <w:b/>
          <w:lang w:val="sr-Latn-CS"/>
        </w:rPr>
      </w:pPr>
    </w:p>
    <w:p w14:paraId="48E57FE1" w14:textId="77777777" w:rsidR="002E2FCE" w:rsidRPr="00A7065B" w:rsidRDefault="002E2FCE" w:rsidP="002E2FCE">
      <w:pPr>
        <w:rPr>
          <w:rFonts w:ascii="Arial" w:hAnsi="Arial" w:cs="Arial"/>
          <w:b/>
          <w:lang w:val="sr-Latn-CS"/>
        </w:rPr>
      </w:pPr>
    </w:p>
    <w:p w14:paraId="2767A61E" w14:textId="77777777" w:rsidR="002E2FCE" w:rsidRPr="00A7065B" w:rsidRDefault="002E2FCE" w:rsidP="002E2FCE">
      <w:pPr>
        <w:rPr>
          <w:rFonts w:ascii="Arial" w:hAnsi="Arial" w:cs="Arial"/>
          <w:b/>
          <w:lang w:val="sr-Latn-CS"/>
        </w:rPr>
      </w:pPr>
    </w:p>
    <w:p w14:paraId="4E5C9C66" w14:textId="77777777" w:rsidR="002E2FCE" w:rsidRPr="00A7065B" w:rsidRDefault="002E2FCE" w:rsidP="002E2FCE">
      <w:pPr>
        <w:rPr>
          <w:rFonts w:ascii="Arial" w:hAnsi="Arial" w:cs="Arial"/>
          <w:b/>
          <w:lang w:val="sr-Latn-CS"/>
        </w:rPr>
      </w:pPr>
    </w:p>
    <w:p w14:paraId="51E8C42E" w14:textId="77777777" w:rsidR="002E2FCE" w:rsidRPr="00A7065B" w:rsidRDefault="002E2FCE" w:rsidP="002E2FCE">
      <w:pPr>
        <w:rPr>
          <w:rFonts w:ascii="Arial" w:hAnsi="Arial" w:cs="Arial"/>
          <w:b/>
          <w:lang w:val="sr-Latn-CS"/>
        </w:rPr>
      </w:pPr>
    </w:p>
    <w:p w14:paraId="69BAEB5B" w14:textId="77777777" w:rsidR="002E2FCE" w:rsidRPr="00A7065B" w:rsidRDefault="002E2FCE" w:rsidP="002E2FCE">
      <w:pPr>
        <w:rPr>
          <w:rFonts w:ascii="Arial" w:hAnsi="Arial" w:cs="Arial"/>
          <w:b/>
          <w:lang w:val="sr-Latn-CS"/>
        </w:rPr>
      </w:pPr>
    </w:p>
    <w:p w14:paraId="42E3E94F" w14:textId="77777777" w:rsidR="002E2FCE" w:rsidRPr="00A7065B" w:rsidRDefault="002E2FCE" w:rsidP="002E2FCE">
      <w:pPr>
        <w:rPr>
          <w:rFonts w:ascii="Arial" w:hAnsi="Arial" w:cs="Arial"/>
          <w:lang w:val="sr-Latn-CS"/>
        </w:rPr>
      </w:pPr>
    </w:p>
    <w:p w14:paraId="3C7A6114" w14:textId="77777777" w:rsidR="002E2FCE" w:rsidRPr="00A7065B" w:rsidRDefault="002E2FCE" w:rsidP="002E2FCE">
      <w:pPr>
        <w:jc w:val="center"/>
        <w:rPr>
          <w:rFonts w:ascii="Arial" w:hAnsi="Arial" w:cs="Arial"/>
          <w:b/>
          <w:lang w:val="sr-Latn-CS"/>
        </w:rPr>
      </w:pPr>
      <w:r w:rsidRPr="00A7065B">
        <w:rPr>
          <w:rFonts w:ascii="Arial" w:hAnsi="Arial" w:cs="Arial"/>
          <w:b/>
          <w:lang w:val="sr-Latn-CS"/>
        </w:rPr>
        <w:t>IZVJEŠTAJ O RADU PREDSJEDNIKA OPŠTINE KOTOR</w:t>
      </w:r>
    </w:p>
    <w:p w14:paraId="3DEB0CE4" w14:textId="569A79A4" w:rsidR="002E2FCE" w:rsidRPr="00A7065B" w:rsidRDefault="002E2FCE" w:rsidP="002E2FCE">
      <w:pPr>
        <w:jc w:val="center"/>
        <w:rPr>
          <w:rFonts w:ascii="Arial" w:hAnsi="Arial" w:cs="Arial"/>
          <w:b/>
          <w:lang w:val="sr-Latn-CS"/>
        </w:rPr>
      </w:pPr>
      <w:r w:rsidRPr="00A7065B">
        <w:rPr>
          <w:rFonts w:ascii="Arial" w:hAnsi="Arial" w:cs="Arial"/>
          <w:b/>
          <w:lang w:val="sr-Latn-CS"/>
        </w:rPr>
        <w:t>ZA 202</w:t>
      </w:r>
      <w:r w:rsidR="00E33C1F" w:rsidRPr="00A7065B">
        <w:rPr>
          <w:rFonts w:ascii="Arial" w:hAnsi="Arial" w:cs="Arial"/>
          <w:b/>
          <w:lang w:val="sr-Latn-CS"/>
        </w:rPr>
        <w:t>4</w:t>
      </w:r>
      <w:r w:rsidRPr="00A7065B">
        <w:rPr>
          <w:rFonts w:ascii="Arial" w:hAnsi="Arial" w:cs="Arial"/>
          <w:b/>
          <w:lang w:val="sr-Latn-CS"/>
        </w:rPr>
        <w:t xml:space="preserve">. GODINU SA IZVJEŠTAJEM O RADU </w:t>
      </w:r>
    </w:p>
    <w:p w14:paraId="7D5A4B62" w14:textId="77777777" w:rsidR="002E2FCE" w:rsidRPr="00A7065B" w:rsidRDefault="002E2FCE" w:rsidP="002E2FCE">
      <w:pPr>
        <w:jc w:val="center"/>
        <w:rPr>
          <w:rFonts w:ascii="Arial" w:hAnsi="Arial" w:cs="Arial"/>
          <w:b/>
          <w:lang w:val="sr-Latn-CS"/>
        </w:rPr>
      </w:pPr>
      <w:r w:rsidRPr="00A7065B">
        <w:rPr>
          <w:rFonts w:ascii="Arial" w:hAnsi="Arial" w:cs="Arial"/>
          <w:b/>
          <w:lang w:val="sr-Latn-CS"/>
        </w:rPr>
        <w:t xml:space="preserve">ORGANA LOKALNE UPRAVE I SLUŽBI </w:t>
      </w:r>
    </w:p>
    <w:p w14:paraId="0C0AF686" w14:textId="77777777" w:rsidR="002E2FCE" w:rsidRPr="00A7065B" w:rsidRDefault="002E2FCE" w:rsidP="002E2FCE">
      <w:pPr>
        <w:rPr>
          <w:rFonts w:ascii="Arial" w:hAnsi="Arial" w:cs="Arial"/>
          <w:lang w:val="sr-Latn-CS"/>
        </w:rPr>
      </w:pPr>
    </w:p>
    <w:p w14:paraId="1BA03957" w14:textId="77777777" w:rsidR="002E2FCE" w:rsidRPr="00A7065B" w:rsidRDefault="002E2FCE" w:rsidP="002E2FCE">
      <w:pPr>
        <w:rPr>
          <w:rFonts w:ascii="Arial" w:hAnsi="Arial" w:cs="Arial"/>
          <w:lang w:val="sr-Latn-CS"/>
        </w:rPr>
      </w:pPr>
    </w:p>
    <w:p w14:paraId="6CC47D18" w14:textId="77777777" w:rsidR="002E2FCE" w:rsidRPr="00A7065B" w:rsidRDefault="002E2FCE" w:rsidP="002E2FCE">
      <w:pPr>
        <w:rPr>
          <w:rFonts w:ascii="Arial" w:hAnsi="Arial" w:cs="Arial"/>
          <w:lang w:val="sr-Latn-CS"/>
        </w:rPr>
      </w:pPr>
    </w:p>
    <w:p w14:paraId="48FFEE4A" w14:textId="77777777" w:rsidR="002E2FCE" w:rsidRPr="00A7065B" w:rsidRDefault="002E2FCE" w:rsidP="002E2FCE">
      <w:pPr>
        <w:rPr>
          <w:rFonts w:ascii="Arial" w:hAnsi="Arial" w:cs="Arial"/>
          <w:lang w:val="sr-Latn-CS"/>
        </w:rPr>
      </w:pPr>
    </w:p>
    <w:p w14:paraId="1D656E5E" w14:textId="77777777" w:rsidR="002E2FCE" w:rsidRPr="00A7065B" w:rsidRDefault="002E2FCE" w:rsidP="002E2FCE">
      <w:pPr>
        <w:rPr>
          <w:rFonts w:ascii="Arial" w:hAnsi="Arial" w:cs="Arial"/>
          <w:lang w:val="sr-Latn-CS"/>
        </w:rPr>
      </w:pPr>
    </w:p>
    <w:p w14:paraId="5747CBB0" w14:textId="77777777" w:rsidR="002E2FCE" w:rsidRPr="00A7065B" w:rsidRDefault="002E2FCE" w:rsidP="002E2FCE">
      <w:pPr>
        <w:rPr>
          <w:rFonts w:ascii="Arial" w:hAnsi="Arial" w:cs="Arial"/>
          <w:lang w:val="sr-Latn-CS"/>
        </w:rPr>
      </w:pPr>
    </w:p>
    <w:p w14:paraId="785DF9F9" w14:textId="77777777" w:rsidR="002E2FCE" w:rsidRPr="00A7065B" w:rsidRDefault="002E2FCE" w:rsidP="002E2FCE">
      <w:pPr>
        <w:rPr>
          <w:rFonts w:ascii="Arial" w:hAnsi="Arial" w:cs="Arial"/>
          <w:lang w:val="sr-Latn-CS"/>
        </w:rPr>
      </w:pPr>
    </w:p>
    <w:p w14:paraId="484BB9E5" w14:textId="77777777" w:rsidR="002E2FCE" w:rsidRPr="00A7065B" w:rsidRDefault="002E2FCE" w:rsidP="002E2FCE">
      <w:pPr>
        <w:rPr>
          <w:rFonts w:ascii="Arial" w:hAnsi="Arial" w:cs="Arial"/>
          <w:lang w:val="sr-Latn-CS"/>
        </w:rPr>
      </w:pPr>
    </w:p>
    <w:p w14:paraId="1C276A86" w14:textId="77777777" w:rsidR="002E2FCE" w:rsidRPr="00A7065B" w:rsidRDefault="002E2FCE" w:rsidP="002E2FCE">
      <w:pPr>
        <w:rPr>
          <w:rFonts w:ascii="Arial" w:hAnsi="Arial" w:cs="Arial"/>
          <w:lang w:val="sr-Latn-CS"/>
        </w:rPr>
      </w:pPr>
    </w:p>
    <w:p w14:paraId="2F2E5279" w14:textId="77777777" w:rsidR="002E2FCE" w:rsidRPr="00A7065B" w:rsidRDefault="002E2FCE" w:rsidP="002E2FCE">
      <w:pPr>
        <w:rPr>
          <w:rFonts w:ascii="Arial" w:hAnsi="Arial" w:cs="Arial"/>
          <w:lang w:val="sr-Latn-CS"/>
        </w:rPr>
      </w:pPr>
    </w:p>
    <w:p w14:paraId="1F1EC3DA" w14:textId="77777777" w:rsidR="002E2FCE" w:rsidRPr="00A7065B" w:rsidRDefault="002E2FCE" w:rsidP="002E2FCE">
      <w:pPr>
        <w:tabs>
          <w:tab w:val="left" w:pos="3600"/>
        </w:tabs>
        <w:rPr>
          <w:rFonts w:ascii="Arial" w:hAnsi="Arial" w:cs="Arial"/>
          <w:b/>
          <w:i/>
          <w:lang w:val="sr-Latn-CS"/>
        </w:rPr>
      </w:pPr>
    </w:p>
    <w:p w14:paraId="7A4C3824" w14:textId="77777777" w:rsidR="002E2FCE" w:rsidRPr="00A7065B" w:rsidRDefault="002E2FCE" w:rsidP="002E2FCE">
      <w:pPr>
        <w:tabs>
          <w:tab w:val="left" w:pos="3600"/>
        </w:tabs>
        <w:jc w:val="center"/>
        <w:rPr>
          <w:rFonts w:ascii="Arial" w:hAnsi="Arial" w:cs="Arial"/>
          <w:b/>
          <w:i/>
          <w:lang w:val="sr-Latn-CS"/>
        </w:rPr>
      </w:pPr>
    </w:p>
    <w:p w14:paraId="5912B4E3" w14:textId="77777777" w:rsidR="002E2FCE" w:rsidRPr="00A7065B" w:rsidRDefault="002E2FCE" w:rsidP="002E2FCE">
      <w:pPr>
        <w:tabs>
          <w:tab w:val="left" w:pos="3600"/>
        </w:tabs>
        <w:jc w:val="center"/>
        <w:rPr>
          <w:rFonts w:ascii="Arial" w:hAnsi="Arial" w:cs="Arial"/>
          <w:b/>
          <w:i/>
          <w:lang w:val="sr-Latn-CS"/>
        </w:rPr>
      </w:pPr>
    </w:p>
    <w:p w14:paraId="3DB25363" w14:textId="77777777" w:rsidR="002E2FCE" w:rsidRPr="00A7065B" w:rsidRDefault="002E2FCE" w:rsidP="002E2FCE">
      <w:pPr>
        <w:tabs>
          <w:tab w:val="left" w:pos="3600"/>
        </w:tabs>
        <w:jc w:val="center"/>
        <w:rPr>
          <w:rFonts w:ascii="Arial" w:hAnsi="Arial" w:cs="Arial"/>
          <w:b/>
          <w:i/>
          <w:lang w:val="sr-Latn-CS"/>
        </w:rPr>
      </w:pPr>
    </w:p>
    <w:p w14:paraId="7D35DE85" w14:textId="77777777" w:rsidR="002E2FCE" w:rsidRPr="00A7065B" w:rsidRDefault="002E2FCE" w:rsidP="002E2FCE">
      <w:pPr>
        <w:tabs>
          <w:tab w:val="left" w:pos="3600"/>
        </w:tabs>
        <w:jc w:val="center"/>
        <w:rPr>
          <w:rFonts w:ascii="Arial" w:hAnsi="Arial" w:cs="Arial"/>
          <w:b/>
          <w:i/>
          <w:lang w:val="sr-Latn-CS"/>
        </w:rPr>
      </w:pPr>
    </w:p>
    <w:p w14:paraId="16A68131" w14:textId="77777777" w:rsidR="002E2FCE" w:rsidRPr="00A7065B" w:rsidRDefault="002E2FCE" w:rsidP="002E2FCE">
      <w:pPr>
        <w:tabs>
          <w:tab w:val="left" w:pos="3600"/>
        </w:tabs>
        <w:jc w:val="center"/>
        <w:rPr>
          <w:rFonts w:ascii="Arial" w:hAnsi="Arial" w:cs="Arial"/>
          <w:b/>
          <w:i/>
          <w:lang w:val="sr-Latn-CS"/>
        </w:rPr>
      </w:pPr>
    </w:p>
    <w:p w14:paraId="0CB6E56F" w14:textId="77777777" w:rsidR="002E2FCE" w:rsidRPr="00A7065B" w:rsidRDefault="002E2FCE" w:rsidP="002E2FCE">
      <w:pPr>
        <w:tabs>
          <w:tab w:val="left" w:pos="3600"/>
        </w:tabs>
        <w:jc w:val="center"/>
        <w:rPr>
          <w:rFonts w:ascii="Arial" w:hAnsi="Arial" w:cs="Arial"/>
          <w:b/>
          <w:i/>
          <w:lang w:val="sr-Latn-CS"/>
        </w:rPr>
      </w:pPr>
    </w:p>
    <w:p w14:paraId="5F8C8261" w14:textId="77777777" w:rsidR="002E2FCE" w:rsidRPr="00A7065B" w:rsidRDefault="002E2FCE" w:rsidP="002E2FCE">
      <w:pPr>
        <w:tabs>
          <w:tab w:val="left" w:pos="3600"/>
        </w:tabs>
        <w:jc w:val="center"/>
        <w:rPr>
          <w:rFonts w:ascii="Arial" w:hAnsi="Arial" w:cs="Arial"/>
          <w:b/>
          <w:i/>
          <w:lang w:val="sr-Latn-CS"/>
        </w:rPr>
      </w:pPr>
    </w:p>
    <w:p w14:paraId="2C729FC7" w14:textId="77777777" w:rsidR="002E2FCE" w:rsidRPr="00A7065B" w:rsidRDefault="002E2FCE" w:rsidP="002E2FCE">
      <w:pPr>
        <w:tabs>
          <w:tab w:val="left" w:pos="3600"/>
        </w:tabs>
        <w:jc w:val="center"/>
        <w:rPr>
          <w:rFonts w:ascii="Arial" w:hAnsi="Arial" w:cs="Arial"/>
          <w:b/>
          <w:i/>
          <w:lang w:val="sr-Latn-CS"/>
        </w:rPr>
      </w:pPr>
    </w:p>
    <w:p w14:paraId="44685548" w14:textId="77777777" w:rsidR="002E2FCE" w:rsidRPr="00A7065B" w:rsidRDefault="002E2FCE" w:rsidP="002E2FCE">
      <w:pPr>
        <w:tabs>
          <w:tab w:val="left" w:pos="3600"/>
        </w:tabs>
        <w:jc w:val="center"/>
        <w:rPr>
          <w:rFonts w:ascii="Arial" w:hAnsi="Arial" w:cs="Arial"/>
          <w:b/>
          <w:i/>
          <w:lang w:val="sr-Latn-CS"/>
        </w:rPr>
      </w:pPr>
    </w:p>
    <w:p w14:paraId="719C89A3" w14:textId="77777777" w:rsidR="002E2FCE" w:rsidRDefault="002E2FCE" w:rsidP="002E2FCE">
      <w:pPr>
        <w:tabs>
          <w:tab w:val="left" w:pos="3600"/>
        </w:tabs>
        <w:jc w:val="center"/>
        <w:rPr>
          <w:rFonts w:ascii="Arial" w:hAnsi="Arial" w:cs="Arial"/>
          <w:b/>
          <w:i/>
          <w:lang w:val="sr-Latn-CS"/>
        </w:rPr>
      </w:pPr>
    </w:p>
    <w:p w14:paraId="144C4FDA" w14:textId="77777777" w:rsidR="00A7065B" w:rsidRPr="00A7065B" w:rsidRDefault="00A7065B" w:rsidP="002E2FCE">
      <w:pPr>
        <w:tabs>
          <w:tab w:val="left" w:pos="3600"/>
        </w:tabs>
        <w:jc w:val="center"/>
        <w:rPr>
          <w:rFonts w:ascii="Arial" w:hAnsi="Arial" w:cs="Arial"/>
          <w:b/>
          <w:i/>
          <w:lang w:val="sr-Latn-CS"/>
        </w:rPr>
      </w:pPr>
    </w:p>
    <w:p w14:paraId="1D59344B" w14:textId="77777777" w:rsidR="002E2FCE" w:rsidRPr="00A7065B" w:rsidRDefault="002E2FCE" w:rsidP="002E2FCE">
      <w:pPr>
        <w:tabs>
          <w:tab w:val="left" w:pos="3600"/>
        </w:tabs>
        <w:jc w:val="center"/>
        <w:rPr>
          <w:rFonts w:ascii="Arial" w:hAnsi="Arial" w:cs="Arial"/>
          <w:b/>
          <w:i/>
          <w:lang w:val="sr-Latn-CS"/>
        </w:rPr>
      </w:pPr>
    </w:p>
    <w:p w14:paraId="0237E150" w14:textId="57D1F0EC" w:rsidR="002E2FCE" w:rsidRPr="00A7065B" w:rsidRDefault="002E2FCE" w:rsidP="002E2FCE">
      <w:pPr>
        <w:tabs>
          <w:tab w:val="left" w:pos="3600"/>
        </w:tabs>
        <w:jc w:val="center"/>
        <w:rPr>
          <w:rFonts w:ascii="Arial" w:hAnsi="Arial" w:cs="Arial"/>
          <w:b/>
          <w:i/>
          <w:lang w:val="sr-Latn-CS"/>
        </w:rPr>
      </w:pPr>
      <w:r w:rsidRPr="00A7065B">
        <w:rPr>
          <w:rFonts w:ascii="Arial" w:hAnsi="Arial" w:cs="Arial"/>
          <w:b/>
          <w:i/>
          <w:lang w:val="sr-Latn-CS"/>
        </w:rPr>
        <w:t>KOTOR, februar 202</w:t>
      </w:r>
      <w:r w:rsidR="00E33C1F" w:rsidRPr="00A7065B">
        <w:rPr>
          <w:rFonts w:ascii="Arial" w:hAnsi="Arial" w:cs="Arial"/>
          <w:b/>
          <w:i/>
          <w:lang w:val="sr-Latn-CS"/>
        </w:rPr>
        <w:t>5</w:t>
      </w:r>
      <w:r w:rsidRPr="00A7065B">
        <w:rPr>
          <w:rFonts w:ascii="Arial" w:hAnsi="Arial" w:cs="Arial"/>
          <w:b/>
          <w:i/>
          <w:lang w:val="sr-Latn-CS"/>
        </w:rPr>
        <w:t>. godine</w:t>
      </w:r>
    </w:p>
    <w:p w14:paraId="34CB7927" w14:textId="77777777" w:rsidR="002E2FCE" w:rsidRPr="00A7065B" w:rsidRDefault="002E2FCE" w:rsidP="002E2FCE">
      <w:pPr>
        <w:tabs>
          <w:tab w:val="left" w:pos="3600"/>
        </w:tabs>
        <w:jc w:val="center"/>
        <w:rPr>
          <w:rFonts w:ascii="Arial" w:hAnsi="Arial" w:cs="Arial"/>
          <w:b/>
          <w:i/>
          <w:lang w:val="sr-Latn-CS"/>
        </w:rPr>
      </w:pPr>
    </w:p>
    <w:p w14:paraId="7CF3A4C2" w14:textId="77777777" w:rsidR="002E2FCE" w:rsidRPr="00A7065B" w:rsidRDefault="002E2FCE" w:rsidP="002E2FCE">
      <w:pPr>
        <w:ind w:left="720"/>
        <w:rPr>
          <w:rFonts w:ascii="Arial" w:hAnsi="Arial" w:cs="Arial"/>
          <w:b/>
          <w:lang w:val="sr-Latn-CS"/>
        </w:rPr>
      </w:pPr>
      <w:r w:rsidRPr="00A7065B">
        <w:rPr>
          <w:rFonts w:ascii="Arial" w:hAnsi="Arial" w:cs="Arial"/>
          <w:b/>
          <w:lang w:val="sr-Latn-CS"/>
        </w:rPr>
        <w:t>I</w:t>
      </w:r>
      <w:r w:rsidRPr="00A7065B">
        <w:rPr>
          <w:rFonts w:ascii="Arial" w:hAnsi="Arial" w:cs="Arial"/>
          <w:b/>
          <w:lang w:val="sr-Latn-CS"/>
        </w:rPr>
        <w:tab/>
        <w:t>UVODNI DIO</w:t>
      </w:r>
    </w:p>
    <w:p w14:paraId="2A04A448" w14:textId="77777777" w:rsidR="002E2FCE" w:rsidRPr="00A7065B" w:rsidRDefault="002E2FCE" w:rsidP="002E2FCE">
      <w:pPr>
        <w:ind w:left="720"/>
        <w:rPr>
          <w:rFonts w:ascii="Arial" w:hAnsi="Arial" w:cs="Arial"/>
          <w:b/>
          <w:lang w:val="sr-Latn-CS"/>
        </w:rPr>
      </w:pPr>
    </w:p>
    <w:p w14:paraId="0F1F3719" w14:textId="77777777" w:rsidR="002E2FCE" w:rsidRPr="00A7065B" w:rsidRDefault="002E2FCE" w:rsidP="002E2FCE">
      <w:pPr>
        <w:ind w:firstLine="720"/>
        <w:jc w:val="both"/>
        <w:rPr>
          <w:rFonts w:ascii="Arial" w:hAnsi="Arial" w:cs="Arial"/>
          <w:lang w:val="sr-Latn-CS"/>
        </w:rPr>
      </w:pPr>
      <w:r w:rsidRPr="00A7065B">
        <w:rPr>
          <w:rFonts w:ascii="Arial" w:hAnsi="Arial" w:cs="Arial"/>
          <w:lang w:val="sr-Latn-CS"/>
        </w:rPr>
        <w:t xml:space="preserve">Na osnovu člana 58 stav 12 Zakona o lokalnoj samoupravi („Službeni list Crne Gore“ broj 2/18, 34/19, 38/20, 50/22 i 84/22) i člana 82 stav 12 Statuta Opštine Kotor („Službeni list Crne Gore – opštinski propisi“ broj 37/19), predsjednik Opštine podnosi Skupštini Opštine Kotor Izvještaj o radu predsjednika Opštine i organa i službi lokalne uprave. </w:t>
      </w:r>
    </w:p>
    <w:p w14:paraId="3B9184DC" w14:textId="77777777" w:rsidR="002E2FCE" w:rsidRPr="00A7065B" w:rsidRDefault="002E2FCE" w:rsidP="002E2FCE">
      <w:pPr>
        <w:ind w:firstLine="720"/>
        <w:jc w:val="both"/>
        <w:rPr>
          <w:rFonts w:ascii="Arial" w:hAnsi="Arial" w:cs="Arial"/>
          <w:lang w:val="sr-Latn-CS"/>
        </w:rPr>
      </w:pPr>
      <w:r w:rsidRPr="00A7065B">
        <w:rPr>
          <w:rFonts w:ascii="Arial" w:hAnsi="Arial" w:cs="Arial"/>
          <w:lang w:val="sr-Latn-CS"/>
        </w:rPr>
        <w:t xml:space="preserve">Predmetni Izvještaj predstavlja pregled aktivnosti koje su preduzete tokom protekle godine u cilju ostvarivanja interesa građana, izvršavanja obaveza i unaprijeđenja kvaliteta života na teritoriji cijele opštine. On uključuje rad organa, službi i dijela izvještaja o radu preduzeća i ustanova čiji je Opština osnivač. </w:t>
      </w:r>
    </w:p>
    <w:p w14:paraId="58A2D066" w14:textId="77777777" w:rsidR="002E2FCE" w:rsidRPr="00A7065B" w:rsidRDefault="002E2FCE" w:rsidP="002E2FCE">
      <w:pPr>
        <w:ind w:firstLine="720"/>
        <w:jc w:val="both"/>
        <w:rPr>
          <w:rFonts w:ascii="Arial" w:hAnsi="Arial" w:cs="Arial"/>
          <w:lang w:val="sr-Latn-CS"/>
        </w:rPr>
      </w:pPr>
    </w:p>
    <w:p w14:paraId="7921C925" w14:textId="77777777" w:rsidR="002E2FCE" w:rsidRPr="00A7065B" w:rsidRDefault="002E2FCE" w:rsidP="002E2FCE">
      <w:pPr>
        <w:ind w:firstLine="720"/>
        <w:jc w:val="both"/>
        <w:rPr>
          <w:rFonts w:ascii="Arial" w:hAnsi="Arial" w:cs="Arial"/>
          <w:lang w:val="sr-Latn-CS"/>
        </w:rPr>
      </w:pPr>
      <w:r w:rsidRPr="00A7065B">
        <w:rPr>
          <w:rFonts w:ascii="Arial" w:hAnsi="Arial" w:cs="Arial"/>
          <w:lang w:val="sr-Latn-CS"/>
        </w:rPr>
        <w:t xml:space="preserve">Metodologija sačinjavanja Izvještaja utvrđena je sljedećim redosljedom i ista sadrži oblasti: </w:t>
      </w:r>
    </w:p>
    <w:p w14:paraId="33E8ED47" w14:textId="77777777" w:rsidR="002E2FCE" w:rsidRPr="00A7065B" w:rsidRDefault="002E2FCE" w:rsidP="002E2FCE">
      <w:pPr>
        <w:numPr>
          <w:ilvl w:val="0"/>
          <w:numId w:val="1"/>
        </w:numPr>
        <w:tabs>
          <w:tab w:val="clear" w:pos="1140"/>
          <w:tab w:val="num" w:pos="720"/>
        </w:tabs>
        <w:ind w:left="720" w:firstLine="0"/>
        <w:jc w:val="both"/>
        <w:rPr>
          <w:rFonts w:ascii="Arial" w:hAnsi="Arial" w:cs="Arial"/>
          <w:bCs/>
          <w:lang w:val="sr-Latn-CS"/>
        </w:rPr>
      </w:pPr>
      <w:r w:rsidRPr="00A7065B">
        <w:rPr>
          <w:rFonts w:ascii="Arial" w:hAnsi="Arial" w:cs="Arial"/>
          <w:bCs/>
          <w:lang w:val="sr-Latn-CS"/>
        </w:rPr>
        <w:t xml:space="preserve">Finansiranje lokalne uprave-realizacija Budžeta i izvršavanje budžetskih </w:t>
      </w:r>
      <w:r w:rsidRPr="00A7065B">
        <w:rPr>
          <w:rFonts w:ascii="Arial" w:hAnsi="Arial" w:cs="Arial"/>
          <w:bCs/>
          <w:lang w:val="sr-Latn-CS"/>
        </w:rPr>
        <w:tab/>
        <w:t>obaveza;</w:t>
      </w:r>
    </w:p>
    <w:p w14:paraId="09E38E2B" w14:textId="77777777" w:rsidR="002E2FCE" w:rsidRPr="00A7065B" w:rsidRDefault="002E2FCE" w:rsidP="002E2FCE">
      <w:pPr>
        <w:numPr>
          <w:ilvl w:val="0"/>
          <w:numId w:val="1"/>
        </w:numPr>
        <w:tabs>
          <w:tab w:val="clear" w:pos="1140"/>
        </w:tabs>
        <w:ind w:left="720" w:firstLine="0"/>
        <w:jc w:val="both"/>
        <w:rPr>
          <w:rFonts w:ascii="Arial" w:hAnsi="Arial" w:cs="Arial"/>
          <w:bCs/>
          <w:lang w:val="sr-Latn-CS"/>
        </w:rPr>
      </w:pPr>
      <w:r w:rsidRPr="00A7065B">
        <w:rPr>
          <w:rFonts w:ascii="Arial" w:hAnsi="Arial" w:cs="Arial"/>
          <w:bCs/>
          <w:lang w:val="sr-Latn-CS"/>
        </w:rPr>
        <w:t xml:space="preserve">Implementacija sistemskih i materijalnih zakona kod ostvarivanja funkcija </w:t>
      </w:r>
      <w:r w:rsidRPr="00A7065B">
        <w:rPr>
          <w:rFonts w:ascii="Arial" w:hAnsi="Arial" w:cs="Arial"/>
          <w:bCs/>
          <w:lang w:val="sr-Latn-CS"/>
        </w:rPr>
        <w:tab/>
        <w:t>lokalne samouprave;</w:t>
      </w:r>
    </w:p>
    <w:p w14:paraId="79D1C522" w14:textId="77777777" w:rsidR="002E2FCE" w:rsidRPr="00A7065B" w:rsidRDefault="002E2FCE" w:rsidP="002E2FCE">
      <w:pPr>
        <w:numPr>
          <w:ilvl w:val="0"/>
          <w:numId w:val="1"/>
        </w:numPr>
        <w:tabs>
          <w:tab w:val="clear" w:pos="1140"/>
        </w:tabs>
        <w:ind w:left="1418" w:hanging="709"/>
        <w:jc w:val="both"/>
        <w:rPr>
          <w:rFonts w:ascii="Arial" w:hAnsi="Arial" w:cs="Arial"/>
          <w:bCs/>
          <w:lang w:val="sr-Latn-CS"/>
        </w:rPr>
      </w:pPr>
      <w:r w:rsidRPr="00A7065B">
        <w:rPr>
          <w:rFonts w:ascii="Arial" w:hAnsi="Arial" w:cs="Arial"/>
          <w:bCs/>
          <w:lang w:val="sr-Latn-CS"/>
        </w:rPr>
        <w:t>Realizacija Programa rada Skupštine Opštine u dijelu akata čiji je predlagač predsjednik Opštine;</w:t>
      </w:r>
    </w:p>
    <w:p w14:paraId="7F84AE6C" w14:textId="77777777" w:rsidR="002E2FCE" w:rsidRPr="00A7065B" w:rsidRDefault="002E2FCE" w:rsidP="002E2FCE">
      <w:pPr>
        <w:numPr>
          <w:ilvl w:val="0"/>
          <w:numId w:val="1"/>
        </w:numPr>
        <w:tabs>
          <w:tab w:val="clear" w:pos="1140"/>
        </w:tabs>
        <w:ind w:left="720" w:firstLine="0"/>
        <w:jc w:val="both"/>
        <w:rPr>
          <w:rFonts w:ascii="Arial" w:hAnsi="Arial" w:cs="Arial"/>
          <w:bCs/>
          <w:lang w:val="sr-Latn-CS"/>
        </w:rPr>
      </w:pPr>
      <w:r w:rsidRPr="00A7065B">
        <w:rPr>
          <w:rFonts w:ascii="Arial" w:hAnsi="Arial" w:cs="Arial"/>
          <w:bCs/>
          <w:lang w:val="sr-Latn-CS"/>
        </w:rPr>
        <w:t xml:space="preserve">Organizacija, način rada i stanje u oblastima iz nadležnosti i djelokruga </w:t>
      </w:r>
    </w:p>
    <w:p w14:paraId="202455DB" w14:textId="77777777" w:rsidR="002E2FCE" w:rsidRPr="00A7065B" w:rsidRDefault="002E2FCE" w:rsidP="002E2FCE">
      <w:pPr>
        <w:ind w:left="720" w:firstLine="720"/>
        <w:jc w:val="both"/>
        <w:rPr>
          <w:rFonts w:ascii="Arial" w:hAnsi="Arial" w:cs="Arial"/>
          <w:bCs/>
          <w:lang w:val="sr-Latn-CS"/>
        </w:rPr>
      </w:pPr>
      <w:r w:rsidRPr="00A7065B">
        <w:rPr>
          <w:rFonts w:ascii="Arial" w:hAnsi="Arial" w:cs="Arial"/>
          <w:bCs/>
          <w:lang w:val="sr-Latn-CS"/>
        </w:rPr>
        <w:t>rada lokalne uprave;</w:t>
      </w:r>
    </w:p>
    <w:p w14:paraId="2CFE6656" w14:textId="77777777" w:rsidR="002E2FCE" w:rsidRPr="00A7065B" w:rsidRDefault="002E2FCE" w:rsidP="002E2FCE">
      <w:pPr>
        <w:numPr>
          <w:ilvl w:val="0"/>
          <w:numId w:val="1"/>
        </w:numPr>
        <w:tabs>
          <w:tab w:val="clear" w:pos="1140"/>
        </w:tabs>
        <w:ind w:left="1440" w:hanging="720"/>
        <w:jc w:val="both"/>
        <w:rPr>
          <w:rFonts w:ascii="Arial" w:hAnsi="Arial" w:cs="Arial"/>
          <w:bCs/>
          <w:lang w:val="sr-Latn-CS"/>
        </w:rPr>
      </w:pPr>
      <w:r w:rsidRPr="00A7065B">
        <w:rPr>
          <w:rFonts w:ascii="Arial" w:hAnsi="Arial" w:cs="Arial"/>
          <w:bCs/>
          <w:lang w:val="sr-Latn-CS"/>
        </w:rPr>
        <w:t>Izvještaj o radu glavnog administratora sa izvještajem o radu organa lokalne uprave i službi;</w:t>
      </w:r>
    </w:p>
    <w:p w14:paraId="36A8B86D" w14:textId="77777777" w:rsidR="002E2FCE" w:rsidRPr="00A7065B" w:rsidRDefault="002E2FCE" w:rsidP="002E2FCE">
      <w:pPr>
        <w:numPr>
          <w:ilvl w:val="0"/>
          <w:numId w:val="1"/>
        </w:numPr>
        <w:tabs>
          <w:tab w:val="clear" w:pos="1140"/>
        </w:tabs>
        <w:ind w:left="720" w:firstLine="0"/>
        <w:jc w:val="both"/>
        <w:rPr>
          <w:rFonts w:ascii="Arial" w:hAnsi="Arial" w:cs="Arial"/>
          <w:bCs/>
          <w:lang w:val="sr-Latn-CS"/>
        </w:rPr>
      </w:pPr>
      <w:r w:rsidRPr="00A7065B">
        <w:rPr>
          <w:rFonts w:ascii="Arial" w:hAnsi="Arial" w:cs="Arial"/>
          <w:bCs/>
          <w:lang w:val="sr-Latn-CS"/>
        </w:rPr>
        <w:t>Ovlašćenje glavnog administratora kao drugostepenog organa;</w:t>
      </w:r>
    </w:p>
    <w:p w14:paraId="01B7F682" w14:textId="77777777" w:rsidR="002E2FCE" w:rsidRPr="00A7065B" w:rsidRDefault="002E2FCE" w:rsidP="002E2FCE">
      <w:pPr>
        <w:numPr>
          <w:ilvl w:val="0"/>
          <w:numId w:val="1"/>
        </w:numPr>
        <w:tabs>
          <w:tab w:val="clear" w:pos="1140"/>
        </w:tabs>
        <w:ind w:left="1440" w:hanging="720"/>
        <w:jc w:val="both"/>
        <w:rPr>
          <w:rFonts w:ascii="Arial" w:hAnsi="Arial" w:cs="Arial"/>
          <w:bCs/>
          <w:lang w:val="sr-Latn-CS"/>
        </w:rPr>
      </w:pPr>
      <w:r w:rsidRPr="00A7065B">
        <w:rPr>
          <w:rFonts w:ascii="Arial" w:hAnsi="Arial" w:cs="Arial"/>
          <w:bCs/>
          <w:lang w:val="sr-Latn-CS"/>
        </w:rPr>
        <w:t>Stanje u oblastima iz nadležnosti i djelokruga rada organa lokalne uprave i službi;</w:t>
      </w:r>
    </w:p>
    <w:p w14:paraId="09788297" w14:textId="77777777" w:rsidR="002E2FCE" w:rsidRPr="00A7065B" w:rsidRDefault="002E2FCE" w:rsidP="002E2FCE">
      <w:pPr>
        <w:numPr>
          <w:ilvl w:val="0"/>
          <w:numId w:val="2"/>
        </w:numPr>
        <w:tabs>
          <w:tab w:val="clear" w:pos="1080"/>
          <w:tab w:val="num" w:pos="360"/>
        </w:tabs>
        <w:ind w:left="720" w:firstLine="720"/>
        <w:jc w:val="both"/>
        <w:rPr>
          <w:rFonts w:ascii="Arial" w:hAnsi="Arial" w:cs="Arial"/>
          <w:bCs/>
          <w:lang w:val="sr-Latn-CS"/>
        </w:rPr>
      </w:pPr>
      <w:r w:rsidRPr="00A7065B">
        <w:rPr>
          <w:rFonts w:ascii="Arial" w:hAnsi="Arial" w:cs="Arial"/>
          <w:bCs/>
          <w:lang w:val="sr-Latn-CS"/>
        </w:rPr>
        <w:t>Ocjena stanja sa predlogom mjera;</w:t>
      </w:r>
    </w:p>
    <w:p w14:paraId="6F369885" w14:textId="77777777" w:rsidR="002E2FCE" w:rsidRPr="00A7065B" w:rsidRDefault="002E2FCE" w:rsidP="002E2FCE">
      <w:pPr>
        <w:numPr>
          <w:ilvl w:val="0"/>
          <w:numId w:val="2"/>
        </w:numPr>
        <w:tabs>
          <w:tab w:val="clear" w:pos="1080"/>
          <w:tab w:val="num" w:pos="360"/>
        </w:tabs>
        <w:ind w:left="720" w:firstLine="720"/>
        <w:jc w:val="both"/>
        <w:rPr>
          <w:rFonts w:ascii="Arial" w:hAnsi="Arial" w:cs="Arial"/>
          <w:bCs/>
          <w:lang w:val="sr-Latn-CS"/>
        </w:rPr>
      </w:pPr>
      <w:r w:rsidRPr="00A7065B">
        <w:rPr>
          <w:rFonts w:ascii="Arial" w:hAnsi="Arial" w:cs="Arial"/>
          <w:bCs/>
          <w:lang w:val="sr-Latn-CS"/>
        </w:rPr>
        <w:t xml:space="preserve">Izvještaj o brojčanim pokazateljima po organima lokalne uprave i </w:t>
      </w:r>
    </w:p>
    <w:p w14:paraId="1C8629F5" w14:textId="77777777" w:rsidR="002E2FCE" w:rsidRPr="00A7065B" w:rsidRDefault="002E2FCE" w:rsidP="00A856E6">
      <w:pPr>
        <w:ind w:left="720" w:firstLine="1440"/>
        <w:jc w:val="both"/>
        <w:rPr>
          <w:rFonts w:ascii="Arial" w:hAnsi="Arial" w:cs="Arial"/>
          <w:bCs/>
          <w:lang w:val="sr-Latn-CS"/>
        </w:rPr>
      </w:pPr>
      <w:r w:rsidRPr="00A7065B">
        <w:rPr>
          <w:rFonts w:ascii="Arial" w:hAnsi="Arial" w:cs="Arial"/>
          <w:bCs/>
          <w:lang w:val="sr-Latn-CS"/>
        </w:rPr>
        <w:t>službama;</w:t>
      </w:r>
    </w:p>
    <w:p w14:paraId="62046C1A" w14:textId="77777777" w:rsidR="002E2FCE" w:rsidRPr="00A7065B" w:rsidRDefault="002E2FCE" w:rsidP="002E2FCE">
      <w:pPr>
        <w:numPr>
          <w:ilvl w:val="0"/>
          <w:numId w:val="1"/>
        </w:numPr>
        <w:tabs>
          <w:tab w:val="clear" w:pos="1140"/>
        </w:tabs>
        <w:ind w:left="1418" w:hanging="709"/>
        <w:jc w:val="both"/>
        <w:rPr>
          <w:rFonts w:ascii="Arial" w:hAnsi="Arial" w:cs="Arial"/>
          <w:bCs/>
          <w:lang w:val="sr-Latn-CS"/>
        </w:rPr>
      </w:pPr>
      <w:r w:rsidRPr="00A7065B">
        <w:rPr>
          <w:rFonts w:ascii="Arial" w:hAnsi="Arial" w:cs="Arial"/>
          <w:bCs/>
          <w:lang w:val="sr-Latn-CS"/>
        </w:rPr>
        <w:t>Realizacija poslova lokalne samouprave;</w:t>
      </w:r>
    </w:p>
    <w:p w14:paraId="5EB401F4" w14:textId="77777777" w:rsidR="002E2FCE" w:rsidRPr="00A7065B" w:rsidRDefault="002E2FCE" w:rsidP="002E2FCE">
      <w:pPr>
        <w:numPr>
          <w:ilvl w:val="0"/>
          <w:numId w:val="1"/>
        </w:numPr>
        <w:tabs>
          <w:tab w:val="clear" w:pos="1140"/>
        </w:tabs>
        <w:ind w:left="1418" w:hanging="709"/>
        <w:jc w:val="both"/>
        <w:rPr>
          <w:rFonts w:ascii="Arial" w:hAnsi="Arial" w:cs="Arial"/>
          <w:bCs/>
          <w:lang w:val="sr-Latn-CS"/>
        </w:rPr>
      </w:pPr>
      <w:r w:rsidRPr="00A7065B">
        <w:rPr>
          <w:rFonts w:ascii="Arial" w:hAnsi="Arial" w:cs="Arial"/>
          <w:bCs/>
          <w:lang w:val="sr-Latn-CS"/>
        </w:rPr>
        <w:t xml:space="preserve">Saradnja sa javnim službama čiji je osnivač Država i državnim organima </w:t>
      </w:r>
    </w:p>
    <w:p w14:paraId="3ABBC5AF" w14:textId="77777777" w:rsidR="002E2FCE" w:rsidRPr="00A7065B" w:rsidRDefault="002E2FCE" w:rsidP="002E2FCE">
      <w:pPr>
        <w:ind w:left="1418"/>
        <w:jc w:val="both"/>
        <w:rPr>
          <w:rFonts w:ascii="Arial" w:hAnsi="Arial" w:cs="Arial"/>
          <w:bCs/>
          <w:lang w:val="sr-Latn-CS"/>
        </w:rPr>
      </w:pPr>
      <w:r w:rsidRPr="00A7065B">
        <w:rPr>
          <w:rFonts w:ascii="Arial" w:hAnsi="Arial" w:cs="Arial"/>
          <w:bCs/>
          <w:lang w:val="sr-Latn-CS"/>
        </w:rPr>
        <w:t>CG;</w:t>
      </w:r>
    </w:p>
    <w:p w14:paraId="509B8E75" w14:textId="77777777" w:rsidR="002E2FCE" w:rsidRPr="00A7065B" w:rsidRDefault="002E2FCE" w:rsidP="002E2FCE">
      <w:pPr>
        <w:numPr>
          <w:ilvl w:val="0"/>
          <w:numId w:val="1"/>
        </w:numPr>
        <w:tabs>
          <w:tab w:val="clear" w:pos="1140"/>
        </w:tabs>
        <w:ind w:left="1418" w:hanging="709"/>
        <w:jc w:val="both"/>
        <w:rPr>
          <w:rFonts w:ascii="Arial" w:hAnsi="Arial" w:cs="Arial"/>
          <w:bCs/>
          <w:lang w:val="sr-Latn-CS"/>
        </w:rPr>
      </w:pPr>
      <w:r w:rsidRPr="00A7065B">
        <w:rPr>
          <w:rFonts w:ascii="Arial" w:hAnsi="Arial" w:cs="Arial"/>
          <w:bCs/>
          <w:lang w:val="sr-Latn-CS"/>
        </w:rPr>
        <w:t>Saradnja sa NVO;</w:t>
      </w:r>
    </w:p>
    <w:p w14:paraId="7AB50E12" w14:textId="77777777" w:rsidR="002E2FCE" w:rsidRPr="00A7065B" w:rsidRDefault="002E2FCE" w:rsidP="002E2FCE">
      <w:pPr>
        <w:numPr>
          <w:ilvl w:val="0"/>
          <w:numId w:val="1"/>
        </w:numPr>
        <w:tabs>
          <w:tab w:val="clear" w:pos="1140"/>
        </w:tabs>
        <w:ind w:left="1418" w:hanging="709"/>
        <w:jc w:val="both"/>
        <w:rPr>
          <w:rFonts w:ascii="Arial" w:hAnsi="Arial" w:cs="Arial"/>
          <w:bCs/>
          <w:lang w:val="sr-Latn-CS"/>
        </w:rPr>
      </w:pPr>
      <w:r w:rsidRPr="00A7065B">
        <w:rPr>
          <w:rFonts w:ascii="Arial" w:hAnsi="Arial" w:cs="Arial"/>
          <w:bCs/>
          <w:lang w:val="sr-Latn-CS"/>
        </w:rPr>
        <w:t>Međunarodna saradnja i apliciranje u međunarodnim projektima;</w:t>
      </w:r>
    </w:p>
    <w:p w14:paraId="0EE9B424" w14:textId="77777777" w:rsidR="002E2FCE" w:rsidRPr="00A7065B" w:rsidRDefault="002E2FCE" w:rsidP="002E2FCE">
      <w:pPr>
        <w:numPr>
          <w:ilvl w:val="0"/>
          <w:numId w:val="1"/>
        </w:numPr>
        <w:tabs>
          <w:tab w:val="clear" w:pos="1140"/>
        </w:tabs>
        <w:ind w:left="1418" w:hanging="709"/>
        <w:jc w:val="both"/>
        <w:rPr>
          <w:rFonts w:ascii="Arial" w:hAnsi="Arial" w:cs="Arial"/>
          <w:bCs/>
          <w:lang w:val="sr-Latn-CS"/>
        </w:rPr>
      </w:pPr>
      <w:r w:rsidRPr="00A7065B">
        <w:rPr>
          <w:rFonts w:ascii="Arial" w:hAnsi="Arial" w:cs="Arial"/>
          <w:bCs/>
          <w:lang w:val="sr-Latn-CS"/>
        </w:rPr>
        <w:t>Učešće građana u vršenju poslova od javnog interesa lokalne samouprave;</w:t>
      </w:r>
    </w:p>
    <w:p w14:paraId="36B07643" w14:textId="77777777" w:rsidR="002E2FCE" w:rsidRPr="00A7065B" w:rsidRDefault="002E2FCE" w:rsidP="002E2FCE">
      <w:pPr>
        <w:numPr>
          <w:ilvl w:val="0"/>
          <w:numId w:val="1"/>
        </w:numPr>
        <w:tabs>
          <w:tab w:val="clear" w:pos="1140"/>
        </w:tabs>
        <w:ind w:left="1418" w:hanging="709"/>
        <w:jc w:val="both"/>
        <w:rPr>
          <w:rFonts w:ascii="Arial" w:hAnsi="Arial" w:cs="Arial"/>
          <w:bCs/>
          <w:lang w:val="sr-Latn-CS"/>
        </w:rPr>
      </w:pPr>
      <w:r w:rsidRPr="00A7065B">
        <w:rPr>
          <w:rFonts w:ascii="Arial" w:hAnsi="Arial" w:cs="Arial"/>
          <w:bCs/>
          <w:lang w:val="sr-Latn-CS"/>
        </w:rPr>
        <w:t>Javnost i transparentnost rada;</w:t>
      </w:r>
    </w:p>
    <w:p w14:paraId="2AB5B01F" w14:textId="25BF451C" w:rsidR="002E2FCE" w:rsidRPr="00A7065B" w:rsidRDefault="002E2FCE" w:rsidP="002E2FCE">
      <w:pPr>
        <w:numPr>
          <w:ilvl w:val="0"/>
          <w:numId w:val="1"/>
        </w:numPr>
        <w:tabs>
          <w:tab w:val="clear" w:pos="1140"/>
        </w:tabs>
        <w:ind w:left="1418" w:hanging="709"/>
        <w:jc w:val="both"/>
        <w:rPr>
          <w:rFonts w:ascii="Arial" w:hAnsi="Arial" w:cs="Arial"/>
          <w:bCs/>
          <w:lang w:val="sr-Latn-CS"/>
        </w:rPr>
      </w:pPr>
      <w:r w:rsidRPr="00A7065B">
        <w:rPr>
          <w:rFonts w:ascii="Arial" w:hAnsi="Arial" w:cs="Arial"/>
          <w:bCs/>
          <w:lang w:val="sr-Latn-CS"/>
        </w:rPr>
        <w:t>Programski zadaci za 202</w:t>
      </w:r>
      <w:r w:rsidR="00E33C1F" w:rsidRPr="00A7065B">
        <w:rPr>
          <w:rFonts w:ascii="Arial" w:hAnsi="Arial" w:cs="Arial"/>
          <w:bCs/>
          <w:lang w:val="sr-Latn-CS"/>
        </w:rPr>
        <w:t>5</w:t>
      </w:r>
      <w:r w:rsidRPr="00A7065B">
        <w:rPr>
          <w:rFonts w:ascii="Arial" w:hAnsi="Arial" w:cs="Arial"/>
          <w:bCs/>
          <w:lang w:val="sr-Latn-CS"/>
        </w:rPr>
        <w:t>. godinu.</w:t>
      </w:r>
    </w:p>
    <w:p w14:paraId="17326F8E" w14:textId="77777777" w:rsidR="002E2FCE" w:rsidRPr="00A7065B" w:rsidRDefault="002E2FCE" w:rsidP="002E2FCE">
      <w:pPr>
        <w:rPr>
          <w:rFonts w:ascii="Arial" w:hAnsi="Arial" w:cs="Arial"/>
          <w:b/>
          <w:lang w:val="sr-Latn-CS"/>
        </w:rPr>
      </w:pPr>
    </w:p>
    <w:p w14:paraId="04EE4958" w14:textId="77777777" w:rsidR="002E2FCE" w:rsidRPr="00A7065B" w:rsidRDefault="002E2FCE" w:rsidP="002E2FCE">
      <w:pPr>
        <w:rPr>
          <w:rFonts w:ascii="Arial" w:hAnsi="Arial" w:cs="Arial"/>
          <w:b/>
          <w:lang w:val="sr-Latn-CS"/>
        </w:rPr>
      </w:pPr>
    </w:p>
    <w:p w14:paraId="3D0382B6" w14:textId="1CDBD842" w:rsidR="002E2FCE" w:rsidRPr="00A7065B" w:rsidRDefault="002E2FCE" w:rsidP="004B1F1D">
      <w:pPr>
        <w:rPr>
          <w:rFonts w:ascii="Arial" w:hAnsi="Arial" w:cs="Arial"/>
        </w:rPr>
      </w:pPr>
    </w:p>
    <w:p w14:paraId="2E7ACF3A" w14:textId="77777777" w:rsidR="002E2FCE" w:rsidRPr="00A7065B" w:rsidRDefault="002E2FCE" w:rsidP="002E2FCE">
      <w:pPr>
        <w:jc w:val="both"/>
        <w:rPr>
          <w:rFonts w:ascii="Arial" w:hAnsi="Arial" w:cs="Arial"/>
        </w:rPr>
      </w:pPr>
    </w:p>
    <w:p w14:paraId="386CA08A" w14:textId="77777777" w:rsidR="002E2FCE" w:rsidRPr="00A7065B" w:rsidRDefault="002E2FCE" w:rsidP="002E2FCE">
      <w:pPr>
        <w:jc w:val="both"/>
        <w:rPr>
          <w:rFonts w:ascii="Arial" w:hAnsi="Arial" w:cs="Arial"/>
        </w:rPr>
      </w:pPr>
    </w:p>
    <w:p w14:paraId="2FEBADBB" w14:textId="77777777" w:rsidR="004B1F1D" w:rsidRPr="00A7065B" w:rsidRDefault="004B1F1D" w:rsidP="002E2FCE">
      <w:pPr>
        <w:jc w:val="both"/>
        <w:rPr>
          <w:rFonts w:ascii="Arial" w:hAnsi="Arial" w:cs="Arial"/>
        </w:rPr>
      </w:pPr>
    </w:p>
    <w:p w14:paraId="3C6B4F65" w14:textId="77777777" w:rsidR="004B1F1D" w:rsidRPr="00A7065B" w:rsidRDefault="004B1F1D" w:rsidP="002E2FCE">
      <w:pPr>
        <w:jc w:val="both"/>
        <w:rPr>
          <w:rFonts w:ascii="Arial" w:hAnsi="Arial" w:cs="Arial"/>
        </w:rPr>
      </w:pPr>
    </w:p>
    <w:p w14:paraId="355650F1" w14:textId="77777777" w:rsidR="004B1F1D" w:rsidRPr="00A7065B" w:rsidRDefault="004B1F1D" w:rsidP="002E2FCE">
      <w:pPr>
        <w:jc w:val="both"/>
        <w:rPr>
          <w:rFonts w:ascii="Arial" w:hAnsi="Arial" w:cs="Arial"/>
        </w:rPr>
      </w:pPr>
    </w:p>
    <w:p w14:paraId="0A7B57F8" w14:textId="77777777" w:rsidR="004B1F1D" w:rsidRPr="00A7065B" w:rsidRDefault="004B1F1D" w:rsidP="002E2FCE">
      <w:pPr>
        <w:jc w:val="both"/>
        <w:rPr>
          <w:rFonts w:ascii="Arial" w:hAnsi="Arial" w:cs="Arial"/>
        </w:rPr>
      </w:pPr>
    </w:p>
    <w:p w14:paraId="16DE022E" w14:textId="77777777" w:rsidR="004B1F1D" w:rsidRPr="00A7065B" w:rsidRDefault="004B1F1D" w:rsidP="002E2FCE">
      <w:pPr>
        <w:jc w:val="both"/>
        <w:rPr>
          <w:rFonts w:ascii="Arial" w:hAnsi="Arial" w:cs="Arial"/>
        </w:rPr>
      </w:pPr>
    </w:p>
    <w:p w14:paraId="32F653D6" w14:textId="77777777" w:rsidR="004B1F1D" w:rsidRPr="00A7065B" w:rsidRDefault="004B1F1D" w:rsidP="002E2FCE">
      <w:pPr>
        <w:jc w:val="both"/>
        <w:rPr>
          <w:rFonts w:ascii="Arial" w:hAnsi="Arial" w:cs="Arial"/>
        </w:rPr>
      </w:pPr>
    </w:p>
    <w:p w14:paraId="6E920BFE" w14:textId="77777777" w:rsidR="004B1F1D" w:rsidRPr="00A7065B" w:rsidRDefault="004B1F1D" w:rsidP="002E2FCE">
      <w:pPr>
        <w:jc w:val="both"/>
        <w:rPr>
          <w:rFonts w:ascii="Arial" w:hAnsi="Arial" w:cs="Arial"/>
        </w:rPr>
      </w:pPr>
    </w:p>
    <w:p w14:paraId="656BB461" w14:textId="77777777" w:rsidR="004B1F1D" w:rsidRPr="00A7065B" w:rsidRDefault="004B1F1D" w:rsidP="002E2FCE">
      <w:pPr>
        <w:jc w:val="both"/>
        <w:rPr>
          <w:rFonts w:ascii="Arial" w:hAnsi="Arial" w:cs="Arial"/>
        </w:rPr>
      </w:pPr>
    </w:p>
    <w:p w14:paraId="6CFCECCE" w14:textId="77777777" w:rsidR="00EE29CD" w:rsidRPr="00A7065B" w:rsidRDefault="00EE29CD" w:rsidP="002E2FCE">
      <w:pPr>
        <w:jc w:val="both"/>
        <w:rPr>
          <w:rFonts w:ascii="Arial" w:hAnsi="Arial" w:cs="Arial"/>
        </w:rPr>
      </w:pPr>
    </w:p>
    <w:p w14:paraId="79AC2E5C" w14:textId="77777777" w:rsidR="00D34EA0" w:rsidRPr="00A7065B" w:rsidRDefault="00D34EA0" w:rsidP="00D34EA0">
      <w:pPr>
        <w:ind w:left="720"/>
        <w:rPr>
          <w:rFonts w:ascii="Arial" w:hAnsi="Arial" w:cs="Arial"/>
          <w:b/>
          <w:lang w:val="nb-NO"/>
        </w:rPr>
      </w:pPr>
      <w:r w:rsidRPr="00A7065B">
        <w:rPr>
          <w:rFonts w:ascii="Arial" w:hAnsi="Arial" w:cs="Arial"/>
          <w:b/>
          <w:lang w:val="nb-NO"/>
        </w:rPr>
        <w:t>II</w:t>
      </w:r>
      <w:r w:rsidRPr="00A7065B">
        <w:rPr>
          <w:rFonts w:ascii="Arial" w:hAnsi="Arial" w:cs="Arial"/>
          <w:b/>
          <w:lang w:val="nb-NO"/>
        </w:rPr>
        <w:tab/>
        <w:t xml:space="preserve">FINANSIRANJE LOKALNE SAMOUPRAVE-REALIZACIJA </w:t>
      </w:r>
    </w:p>
    <w:p w14:paraId="5D7B77D5" w14:textId="77777777" w:rsidR="00D34EA0" w:rsidRPr="00A7065B" w:rsidRDefault="00D34EA0" w:rsidP="00D34EA0">
      <w:pPr>
        <w:ind w:left="720"/>
        <w:rPr>
          <w:rFonts w:ascii="Arial" w:hAnsi="Arial" w:cs="Arial"/>
          <w:b/>
          <w:lang w:val="nb-NO"/>
        </w:rPr>
      </w:pPr>
      <w:r w:rsidRPr="00A7065B">
        <w:rPr>
          <w:rFonts w:ascii="Arial" w:hAnsi="Arial" w:cs="Arial"/>
          <w:b/>
          <w:lang w:val="nb-NO"/>
        </w:rPr>
        <w:tab/>
        <w:t>BUDŽETA I IZVRŠAVANJE BUDŽETSKIH OBAVEZA</w:t>
      </w:r>
    </w:p>
    <w:p w14:paraId="64B0FC52" w14:textId="77777777" w:rsidR="00D34EA0" w:rsidRPr="00A7065B" w:rsidRDefault="00D34EA0" w:rsidP="00D34EA0">
      <w:pPr>
        <w:ind w:left="720"/>
        <w:rPr>
          <w:rFonts w:ascii="Arial" w:hAnsi="Arial" w:cs="Arial"/>
          <w:b/>
          <w:lang w:val="nb-NO"/>
        </w:rPr>
      </w:pPr>
    </w:p>
    <w:p w14:paraId="74CCBCBD" w14:textId="77777777" w:rsidR="00D34EA0" w:rsidRPr="00A7065B" w:rsidRDefault="00D34EA0" w:rsidP="00D34EA0">
      <w:pPr>
        <w:ind w:firstLine="720"/>
        <w:jc w:val="both"/>
        <w:rPr>
          <w:rFonts w:ascii="Arial" w:hAnsi="Arial" w:cs="Arial"/>
          <w:lang w:val="sr-Latn-CS"/>
        </w:rPr>
      </w:pPr>
      <w:r w:rsidRPr="00A7065B">
        <w:rPr>
          <w:rFonts w:ascii="Arial" w:hAnsi="Arial" w:cs="Arial"/>
          <w:lang w:val="sr-Latn-CS"/>
        </w:rPr>
        <w:t>Donošenje Budžeta Opštine predstavlja najvažniju godišnju aktivnost jedinice lokalne samouprave, kojom se ne određuje samo obim potrošnje sredstava, već predstavlja finansijsku projekciju primitaka i izdataka za budžetsku godinu i bazu procesa odlučivanja organa jedinice lokalne samouprave. Aktivnosti organa lokalne uprave i javnih službi, a time i zadovoljavanje potreba od neposrednog interesa za lokalno stanovništvo uslovljene su mogućnostima finansiranja funkcija lokalne samouprave.</w:t>
      </w:r>
    </w:p>
    <w:p w14:paraId="6D718E87" w14:textId="77777777" w:rsidR="00D34EA0" w:rsidRPr="00A7065B" w:rsidRDefault="00D34EA0" w:rsidP="00D34EA0">
      <w:pPr>
        <w:ind w:firstLine="720"/>
        <w:jc w:val="both"/>
        <w:rPr>
          <w:rFonts w:ascii="Arial" w:hAnsi="Arial" w:cs="Arial"/>
          <w:lang w:val="sr-Latn-CS"/>
        </w:rPr>
      </w:pPr>
      <w:r w:rsidRPr="00A7065B">
        <w:rPr>
          <w:rFonts w:ascii="Arial" w:hAnsi="Arial" w:cs="Arial"/>
          <w:lang w:val="sr-Latn-CS"/>
        </w:rPr>
        <w:t>Integritet budžetskog sistema obezbjeđuje se zajedničkim pravnim osnovom, jedinstvenom budžetskom klasifikacijom, upotrebom jedinstvene budžetske dokumentacije za izradu Budžeta i finansijskih planova, jedinstvenim sistemom budžetskog računovodstva, jedinstvenim kriterijumima za budžetsku kontrolu i reviziju i principima na kojima se zasniva budžetski postupak, u skladu sa Zakonom.</w:t>
      </w:r>
    </w:p>
    <w:p w14:paraId="3875B23A" w14:textId="77777777" w:rsidR="00D34EA0" w:rsidRPr="00A7065B" w:rsidRDefault="00D34EA0" w:rsidP="00D34EA0">
      <w:pPr>
        <w:ind w:firstLine="720"/>
        <w:jc w:val="both"/>
        <w:rPr>
          <w:rFonts w:ascii="Arial" w:hAnsi="Arial" w:cs="Arial"/>
          <w:lang w:val="sr-Latn-CS"/>
        </w:rPr>
      </w:pPr>
      <w:r w:rsidRPr="00A7065B">
        <w:rPr>
          <w:rFonts w:ascii="Arial" w:hAnsi="Arial" w:cs="Arial"/>
          <w:lang w:val="sr-Latn-CS"/>
        </w:rPr>
        <w:t>U pripremi i izvršenju Budžeta ispoštovani su principi efikasnosti, ekonomičnosti, potpunosti, tačnosti i jedinstvene budžetske klasifikacije.</w:t>
      </w:r>
    </w:p>
    <w:p w14:paraId="1643252D" w14:textId="575E9CCE" w:rsidR="00D34EA0" w:rsidRPr="00A7065B" w:rsidRDefault="00D34EA0" w:rsidP="00D34EA0">
      <w:pPr>
        <w:ind w:firstLine="720"/>
        <w:jc w:val="both"/>
        <w:rPr>
          <w:rFonts w:ascii="Arial" w:hAnsi="Arial" w:cs="Arial"/>
          <w:lang w:val="sr-Latn-CS"/>
        </w:rPr>
      </w:pPr>
      <w:r w:rsidRPr="00A7065B">
        <w:rPr>
          <w:rFonts w:ascii="Arial" w:hAnsi="Arial" w:cs="Arial"/>
          <w:lang w:val="sr-Latn-CS"/>
        </w:rPr>
        <w:t>Budžet Opštine Kotor za 202</w:t>
      </w:r>
      <w:r w:rsidR="00B54FB5" w:rsidRPr="00A7065B">
        <w:rPr>
          <w:rFonts w:ascii="Arial" w:hAnsi="Arial" w:cs="Arial"/>
          <w:lang w:val="sr-Latn-CS"/>
        </w:rPr>
        <w:t>4</w:t>
      </w:r>
      <w:r w:rsidRPr="00A7065B">
        <w:rPr>
          <w:rFonts w:ascii="Arial" w:hAnsi="Arial" w:cs="Arial"/>
          <w:lang w:val="sr-Latn-CS"/>
        </w:rPr>
        <w:t xml:space="preserve">. godinu planiran je u iznosu od </w:t>
      </w:r>
      <w:r w:rsidR="00B54FB5" w:rsidRPr="00A7065B">
        <w:rPr>
          <w:rFonts w:ascii="Arial" w:hAnsi="Arial" w:cs="Arial"/>
          <w:lang w:val="sr-Latn-CS"/>
        </w:rPr>
        <w:t>44.682</w:t>
      </w:r>
      <w:r w:rsidRPr="00A7065B">
        <w:rPr>
          <w:rFonts w:ascii="Arial" w:hAnsi="Arial" w:cs="Arial"/>
          <w:lang w:val="sr-Latn-CS"/>
        </w:rPr>
        <w:t>.000</w:t>
      </w:r>
      <w:r w:rsidR="00746F08" w:rsidRPr="00A7065B">
        <w:rPr>
          <w:rFonts w:ascii="Arial" w:hAnsi="Arial" w:cs="Arial"/>
          <w:lang w:val="sr-Latn-CS"/>
        </w:rPr>
        <w:t>,00</w:t>
      </w:r>
      <w:r w:rsidRPr="00A7065B">
        <w:rPr>
          <w:rFonts w:ascii="Arial" w:hAnsi="Arial" w:cs="Arial"/>
          <w:lang w:val="sr-Latn-CS"/>
        </w:rPr>
        <w:t xml:space="preserve">€ </w:t>
      </w:r>
      <w:bookmarkStart w:id="0" w:name="_Hlk197306199"/>
      <w:bookmarkStart w:id="1" w:name="_Hlk162609697"/>
      <w:r w:rsidRPr="00A7065B">
        <w:rPr>
          <w:rFonts w:ascii="Arial" w:hAnsi="Arial" w:cs="Arial"/>
        </w:rPr>
        <w:t xml:space="preserve">(“Službeni list Crne Gore – opštinski propisi” broj </w:t>
      </w:r>
      <w:r w:rsidR="00B54FB5" w:rsidRPr="00A7065B">
        <w:rPr>
          <w:rFonts w:ascii="Arial" w:hAnsi="Arial" w:cs="Arial"/>
        </w:rPr>
        <w:t>011</w:t>
      </w:r>
      <w:r w:rsidRPr="00A7065B">
        <w:rPr>
          <w:rFonts w:ascii="Arial" w:hAnsi="Arial" w:cs="Arial"/>
        </w:rPr>
        <w:t>/2</w:t>
      </w:r>
      <w:r w:rsidR="00B54FB5" w:rsidRPr="00A7065B">
        <w:rPr>
          <w:rFonts w:ascii="Arial" w:hAnsi="Arial" w:cs="Arial"/>
        </w:rPr>
        <w:t>4</w:t>
      </w:r>
      <w:r w:rsidRPr="00A7065B">
        <w:rPr>
          <w:rFonts w:ascii="Arial" w:hAnsi="Arial" w:cs="Arial"/>
        </w:rPr>
        <w:t>).</w:t>
      </w:r>
      <w:bookmarkEnd w:id="0"/>
    </w:p>
    <w:bookmarkEnd w:id="1"/>
    <w:p w14:paraId="28F5FB7A" w14:textId="20A20B04" w:rsidR="00D34EA0" w:rsidRPr="00A7065B" w:rsidRDefault="00D34EA0" w:rsidP="00D34EA0">
      <w:pPr>
        <w:ind w:firstLine="720"/>
        <w:jc w:val="both"/>
        <w:rPr>
          <w:rFonts w:ascii="Arial" w:hAnsi="Arial" w:cs="Arial"/>
          <w:lang w:val="sr-Latn-CS"/>
        </w:rPr>
      </w:pPr>
      <w:r w:rsidRPr="00A7065B">
        <w:rPr>
          <w:rFonts w:ascii="Arial" w:hAnsi="Arial" w:cs="Arial"/>
          <w:lang w:val="sr-Latn-CS"/>
        </w:rPr>
        <w:t>Budžet Opštine za 202</w:t>
      </w:r>
      <w:r w:rsidR="00B54FB5" w:rsidRPr="00A7065B">
        <w:rPr>
          <w:rFonts w:ascii="Arial" w:hAnsi="Arial" w:cs="Arial"/>
          <w:lang w:val="sr-Latn-CS"/>
        </w:rPr>
        <w:t>4</w:t>
      </w:r>
      <w:r w:rsidRPr="00A7065B">
        <w:rPr>
          <w:rFonts w:ascii="Arial" w:hAnsi="Arial" w:cs="Arial"/>
          <w:lang w:val="sr-Latn-CS"/>
        </w:rPr>
        <w:t xml:space="preserve">. godinu u konsolidovanom izrazu realizovan je u iznosu od </w:t>
      </w:r>
      <w:r w:rsidR="00B54FB5" w:rsidRPr="00A7065B">
        <w:rPr>
          <w:rFonts w:ascii="Arial" w:hAnsi="Arial" w:cs="Arial"/>
          <w:lang w:val="sr-Latn-CS"/>
        </w:rPr>
        <w:t>37.143.229</w:t>
      </w:r>
      <w:r w:rsidRPr="00A7065B">
        <w:rPr>
          <w:rFonts w:ascii="Arial" w:hAnsi="Arial" w:cs="Arial"/>
          <w:lang w:val="sr-Latn-CS"/>
        </w:rPr>
        <w:t xml:space="preserve"> €, što izraženo u procentima iznosi </w:t>
      </w:r>
      <w:r w:rsidR="00B54FB5" w:rsidRPr="00A7065B">
        <w:rPr>
          <w:rFonts w:ascii="Arial" w:hAnsi="Arial" w:cs="Arial"/>
          <w:lang w:val="sr-Latn-CS"/>
        </w:rPr>
        <w:t>83,13</w:t>
      </w:r>
      <w:r w:rsidRPr="00A7065B">
        <w:rPr>
          <w:rFonts w:ascii="Arial" w:hAnsi="Arial" w:cs="Arial"/>
          <w:lang w:val="sr-Latn-CS"/>
        </w:rPr>
        <w:t xml:space="preserve"> % od plana, od čega primici tekućeg budžeta iznose </w:t>
      </w:r>
      <w:r w:rsidR="00B54FB5" w:rsidRPr="00A7065B">
        <w:rPr>
          <w:rFonts w:ascii="Arial" w:hAnsi="Arial" w:cs="Arial"/>
          <w:lang w:val="sr-Latn-CS"/>
        </w:rPr>
        <w:t>22.409.993</w:t>
      </w:r>
      <w:r w:rsidRPr="00A7065B">
        <w:rPr>
          <w:rFonts w:ascii="Arial" w:hAnsi="Arial" w:cs="Arial"/>
          <w:lang w:val="sr-Latn-CS"/>
        </w:rPr>
        <w:t xml:space="preserve"> €, kapitalnog budžeta tekuće godine </w:t>
      </w:r>
      <w:r w:rsidR="00B54FB5" w:rsidRPr="00A7065B">
        <w:rPr>
          <w:rFonts w:ascii="Arial" w:hAnsi="Arial" w:cs="Arial"/>
          <w:lang w:val="sr-Latn-CS"/>
        </w:rPr>
        <w:t>10.065.228</w:t>
      </w:r>
      <w:r w:rsidRPr="00A7065B">
        <w:rPr>
          <w:rFonts w:ascii="Arial" w:hAnsi="Arial" w:cs="Arial"/>
          <w:lang w:val="sr-Latn-CS"/>
        </w:rPr>
        <w:t xml:space="preserve"> €, te sredstva prenesena iz prethodne godine </w:t>
      </w:r>
      <w:r w:rsidR="00B54FB5" w:rsidRPr="00A7065B">
        <w:rPr>
          <w:rFonts w:ascii="Arial" w:hAnsi="Arial" w:cs="Arial"/>
          <w:lang w:val="sr-Latn-CS"/>
        </w:rPr>
        <w:t>4.668.008</w:t>
      </w:r>
      <w:r w:rsidRPr="00A7065B">
        <w:rPr>
          <w:rFonts w:ascii="Arial" w:hAnsi="Arial" w:cs="Arial"/>
          <w:lang w:val="sr-Latn-CS"/>
        </w:rPr>
        <w:t xml:space="preserve"> € (tekući prihodi iz prethodne godine</w:t>
      </w:r>
      <w:r w:rsidR="00B54FB5" w:rsidRPr="00A7065B">
        <w:rPr>
          <w:rFonts w:ascii="Arial" w:hAnsi="Arial" w:cs="Arial"/>
          <w:lang w:val="sr-Latn-CS"/>
        </w:rPr>
        <w:t xml:space="preserve">, donacije od Ipa projekata </w:t>
      </w:r>
      <w:r w:rsidRPr="00A7065B">
        <w:rPr>
          <w:rFonts w:ascii="Arial" w:hAnsi="Arial" w:cs="Arial"/>
          <w:lang w:val="sr-Latn-CS"/>
        </w:rPr>
        <w:t>).</w:t>
      </w:r>
    </w:p>
    <w:p w14:paraId="7FBD3FC6" w14:textId="6041C8A3" w:rsidR="00D34EA0" w:rsidRPr="00A7065B" w:rsidRDefault="00D34EA0" w:rsidP="00D34EA0">
      <w:pPr>
        <w:ind w:firstLine="720"/>
        <w:jc w:val="both"/>
        <w:rPr>
          <w:rFonts w:ascii="Arial" w:hAnsi="Arial" w:cs="Arial"/>
          <w:lang w:val="sr-Latn-CS"/>
        </w:rPr>
      </w:pPr>
      <w:r w:rsidRPr="00A7065B">
        <w:rPr>
          <w:rFonts w:ascii="Arial" w:hAnsi="Arial" w:cs="Arial"/>
          <w:lang w:val="sr-Latn-CS"/>
        </w:rPr>
        <w:t>Opština Kotor je tokom 202</w:t>
      </w:r>
      <w:r w:rsidR="00B54FB5" w:rsidRPr="00A7065B">
        <w:rPr>
          <w:rFonts w:ascii="Arial" w:hAnsi="Arial" w:cs="Arial"/>
          <w:lang w:val="sr-Latn-CS"/>
        </w:rPr>
        <w:t>4</w:t>
      </w:r>
      <w:r w:rsidRPr="00A7065B">
        <w:rPr>
          <w:rFonts w:ascii="Arial" w:hAnsi="Arial" w:cs="Arial"/>
          <w:lang w:val="sr-Latn-CS"/>
        </w:rPr>
        <w:t>. godine obezbijedila kontinuirani rast budžetskih prihoda sa jedne strane, koji su omogućili kapitalnu potrošnju sa druge strane.</w:t>
      </w:r>
    </w:p>
    <w:p w14:paraId="1A448193" w14:textId="77777777" w:rsidR="00D34EA0" w:rsidRPr="00A7065B" w:rsidRDefault="00D34EA0" w:rsidP="00D34EA0">
      <w:pPr>
        <w:ind w:firstLine="720"/>
        <w:jc w:val="both"/>
        <w:rPr>
          <w:rFonts w:ascii="Arial" w:hAnsi="Arial" w:cs="Arial"/>
          <w:lang w:val="sr-Latn-CS"/>
        </w:rPr>
      </w:pPr>
      <w:r w:rsidRPr="00A7065B">
        <w:rPr>
          <w:rFonts w:ascii="Arial" w:hAnsi="Arial" w:cs="Arial"/>
          <w:lang w:val="sr-Latn-CS"/>
        </w:rPr>
        <w:t>Cilj fiskalne politike Opštine Kotor jeste promjena strukture budžetske potrošnje, na način postizanja većeg učešća kapitalnog budžeta u ukupnoj potrošnji.</w:t>
      </w:r>
    </w:p>
    <w:p w14:paraId="512B9495" w14:textId="77777777" w:rsidR="00D34EA0" w:rsidRPr="00A7065B" w:rsidRDefault="00D34EA0" w:rsidP="00D34EA0">
      <w:pPr>
        <w:ind w:firstLine="720"/>
        <w:jc w:val="both"/>
        <w:rPr>
          <w:rFonts w:ascii="Arial" w:hAnsi="Arial" w:cs="Arial"/>
          <w:lang w:val="sr-Latn-CS"/>
        </w:rPr>
      </w:pPr>
      <w:r w:rsidRPr="00A7065B">
        <w:rPr>
          <w:rFonts w:ascii="Arial" w:hAnsi="Arial" w:cs="Arial"/>
          <w:lang w:val="sr-Latn-CS"/>
        </w:rPr>
        <w:t>Fiskalnu održivost u najvećoj mjeri determinisala je uspješna poreska politika u cilju proširenja poreske baze, čime su stvoreni uslovi za generisanje novih izvora prihoda kroz implementaciju nove softverske platforme E- porez.</w:t>
      </w:r>
    </w:p>
    <w:p w14:paraId="0FEFEA1B" w14:textId="0102E612" w:rsidR="00D34EA0" w:rsidRPr="00A7065B" w:rsidRDefault="00D34EA0" w:rsidP="00D34EA0">
      <w:pPr>
        <w:ind w:firstLine="720"/>
        <w:jc w:val="both"/>
        <w:rPr>
          <w:rFonts w:ascii="Arial" w:hAnsi="Arial" w:cs="Arial"/>
          <w:lang w:val="sr-Latn-CS"/>
        </w:rPr>
      </w:pPr>
      <w:r w:rsidRPr="00A7065B">
        <w:rPr>
          <w:rFonts w:ascii="Arial" w:hAnsi="Arial" w:cs="Arial"/>
          <w:lang w:val="sr-Latn-CS"/>
        </w:rPr>
        <w:t>U strukturi tekućih prihoda najveće učešće ima porez na nepokretnosti 8.</w:t>
      </w:r>
      <w:r w:rsidR="00B54FB5" w:rsidRPr="00A7065B">
        <w:rPr>
          <w:rFonts w:ascii="Arial" w:hAnsi="Arial" w:cs="Arial"/>
          <w:lang w:val="sr-Latn-CS"/>
        </w:rPr>
        <w:t>021.324</w:t>
      </w:r>
      <w:r w:rsidRPr="00A7065B">
        <w:rPr>
          <w:rFonts w:ascii="Arial" w:hAnsi="Arial" w:cs="Arial"/>
          <w:lang w:val="sr-Latn-CS"/>
        </w:rPr>
        <w:t xml:space="preserve"> €, </w:t>
      </w:r>
      <w:r w:rsidR="00B54FB5" w:rsidRPr="00A7065B">
        <w:rPr>
          <w:rFonts w:ascii="Arial" w:hAnsi="Arial" w:cs="Arial"/>
          <w:lang w:val="sr-Latn-CS"/>
        </w:rPr>
        <w:t xml:space="preserve">ostvarenje ovog prihoda </w:t>
      </w:r>
      <w:r w:rsidR="001062BB" w:rsidRPr="00A7065B">
        <w:rPr>
          <w:rFonts w:ascii="Arial" w:hAnsi="Arial" w:cs="Arial"/>
          <w:lang w:val="sr-Latn-CS"/>
        </w:rPr>
        <w:t xml:space="preserve">prati </w:t>
      </w:r>
      <w:r w:rsidR="00B54FB5" w:rsidRPr="00A7065B">
        <w:rPr>
          <w:rFonts w:ascii="Arial" w:hAnsi="Arial" w:cs="Arial"/>
          <w:lang w:val="sr-Latn-CS"/>
        </w:rPr>
        <w:t>ostvarenj</w:t>
      </w:r>
      <w:r w:rsidR="001062BB" w:rsidRPr="00A7065B">
        <w:rPr>
          <w:rFonts w:ascii="Arial" w:hAnsi="Arial" w:cs="Arial"/>
          <w:lang w:val="sr-Latn-CS"/>
        </w:rPr>
        <w:t xml:space="preserve">e iz predhodne 2023.godine, navedeno ostvarenje </w:t>
      </w:r>
      <w:r w:rsidRPr="00A7065B">
        <w:rPr>
          <w:rFonts w:ascii="Arial" w:hAnsi="Arial" w:cs="Arial"/>
          <w:lang w:val="sr-Latn-CS"/>
        </w:rPr>
        <w:t>dijelom je posljedica uspješne naplate poreza na nepokretnost od zaduženja iz prethodnih godina</w:t>
      </w:r>
      <w:r w:rsidR="001062BB" w:rsidRPr="00A7065B">
        <w:rPr>
          <w:rFonts w:ascii="Arial" w:hAnsi="Arial" w:cs="Arial"/>
          <w:lang w:val="sr-Latn-CS"/>
        </w:rPr>
        <w:t xml:space="preserve"> kao i naplate redovnog zaduženja tekuće godine;</w:t>
      </w:r>
      <w:r w:rsidRPr="00A7065B">
        <w:rPr>
          <w:rFonts w:ascii="Arial" w:hAnsi="Arial" w:cs="Arial"/>
          <w:lang w:val="sr-Latn-CS"/>
        </w:rPr>
        <w:t xml:space="preserve"> zatim prihodi od naknada za uređivanje i izgradnju građevinskog zemljišta </w:t>
      </w:r>
      <w:r w:rsidR="001062BB" w:rsidRPr="00A7065B">
        <w:rPr>
          <w:rFonts w:ascii="Arial" w:hAnsi="Arial" w:cs="Arial"/>
          <w:lang w:val="sr-Latn-CS"/>
        </w:rPr>
        <w:t>4.178274</w:t>
      </w:r>
      <w:r w:rsidRPr="00A7065B">
        <w:rPr>
          <w:rFonts w:ascii="Arial" w:hAnsi="Arial" w:cs="Arial"/>
          <w:lang w:val="sr-Latn-CS"/>
        </w:rPr>
        <w:t xml:space="preserve"> €</w:t>
      </w:r>
      <w:r w:rsidR="001062BB" w:rsidRPr="00A7065B">
        <w:rPr>
          <w:rFonts w:ascii="Arial" w:hAnsi="Arial" w:cs="Arial"/>
          <w:lang w:val="sr-Latn-CS"/>
        </w:rPr>
        <w:t>; prihodi po osnovu naknade za komunalno opremanje građevinskog zemljišta -</w:t>
      </w:r>
      <w:r w:rsidR="00B54468" w:rsidRPr="00A7065B">
        <w:rPr>
          <w:rFonts w:ascii="Arial" w:hAnsi="Arial" w:cs="Arial"/>
          <w:lang w:val="sr-Latn-CS"/>
        </w:rPr>
        <w:t xml:space="preserve"> </w:t>
      </w:r>
      <w:r w:rsidR="001062BB" w:rsidRPr="00A7065B">
        <w:rPr>
          <w:rFonts w:ascii="Arial" w:hAnsi="Arial" w:cs="Arial"/>
          <w:lang w:val="sr-Latn-CS"/>
        </w:rPr>
        <w:t>kompenzacija sa BBI Development doo ( Bigova B</w:t>
      </w:r>
      <w:r w:rsidR="00B54468" w:rsidRPr="00A7065B">
        <w:rPr>
          <w:rFonts w:ascii="Arial" w:hAnsi="Arial" w:cs="Arial"/>
          <w:lang w:val="sr-Latn-CS"/>
        </w:rPr>
        <w:t>ay</w:t>
      </w:r>
      <w:r w:rsidR="001062BB" w:rsidRPr="00A7065B">
        <w:rPr>
          <w:rFonts w:ascii="Arial" w:hAnsi="Arial" w:cs="Arial"/>
          <w:lang w:val="sr-Latn-CS"/>
        </w:rPr>
        <w:t>) 5.667.133 €;</w:t>
      </w:r>
      <w:r w:rsidRPr="00A7065B">
        <w:rPr>
          <w:rFonts w:ascii="Arial" w:hAnsi="Arial" w:cs="Arial"/>
          <w:lang w:val="sr-Latn-CS"/>
        </w:rPr>
        <w:t xml:space="preserve"> prihodi od djelatnosti organa - zakupa poslovnih prostora 1.</w:t>
      </w:r>
      <w:r w:rsidR="001062BB" w:rsidRPr="00A7065B">
        <w:rPr>
          <w:rFonts w:ascii="Arial" w:hAnsi="Arial" w:cs="Arial"/>
          <w:lang w:val="sr-Latn-CS"/>
        </w:rPr>
        <w:t>099.800</w:t>
      </w:r>
      <w:r w:rsidRPr="00A7065B">
        <w:rPr>
          <w:rFonts w:ascii="Arial" w:hAnsi="Arial" w:cs="Arial"/>
          <w:lang w:val="sr-Latn-CS"/>
        </w:rPr>
        <w:t xml:space="preserve"> €, prihodi od naplate ulaznica na bedeme </w:t>
      </w:r>
      <w:r w:rsidR="001062BB" w:rsidRPr="00A7065B">
        <w:rPr>
          <w:rFonts w:ascii="Arial" w:hAnsi="Arial" w:cs="Arial"/>
          <w:lang w:val="sr-Latn-CS"/>
        </w:rPr>
        <w:t>1.341.555</w:t>
      </w:r>
      <w:r w:rsidRPr="00A7065B">
        <w:rPr>
          <w:rFonts w:ascii="Arial" w:hAnsi="Arial" w:cs="Arial"/>
          <w:lang w:val="sr-Latn-CS"/>
        </w:rPr>
        <w:t xml:space="preserve"> €,</w:t>
      </w:r>
      <w:r w:rsidR="00D01758" w:rsidRPr="00A7065B">
        <w:rPr>
          <w:rFonts w:ascii="Arial" w:hAnsi="Arial" w:cs="Arial"/>
          <w:lang w:val="sr-Latn-CS"/>
        </w:rPr>
        <w:t xml:space="preserve">naknada za ekonomsko iskorišćavanje kulturnih dobara </w:t>
      </w:r>
      <w:r w:rsidR="00B54468" w:rsidRPr="00A7065B">
        <w:rPr>
          <w:rFonts w:ascii="Arial" w:hAnsi="Arial" w:cs="Arial"/>
          <w:lang w:val="sr-Latn-CS"/>
        </w:rPr>
        <w:t>1.172.253 €;</w:t>
      </w:r>
      <w:r w:rsidRPr="00A7065B">
        <w:rPr>
          <w:rFonts w:ascii="Arial" w:hAnsi="Arial" w:cs="Arial"/>
          <w:lang w:val="sr-Latn-CS"/>
        </w:rPr>
        <w:t xml:space="preserve"> prihodi od prireza porezu na dohodak fizi</w:t>
      </w:r>
      <w:r w:rsidR="00A856E6" w:rsidRPr="00A7065B">
        <w:rPr>
          <w:rFonts w:ascii="Arial" w:hAnsi="Arial" w:cs="Arial"/>
          <w:lang w:val="sr-Latn-CS"/>
        </w:rPr>
        <w:t>č</w:t>
      </w:r>
      <w:r w:rsidRPr="00A7065B">
        <w:rPr>
          <w:rFonts w:ascii="Arial" w:hAnsi="Arial" w:cs="Arial"/>
          <w:lang w:val="sr-Latn-CS"/>
        </w:rPr>
        <w:t xml:space="preserve">kog lica </w:t>
      </w:r>
      <w:r w:rsidR="001062BB" w:rsidRPr="00A7065B">
        <w:rPr>
          <w:rFonts w:ascii="Arial" w:hAnsi="Arial" w:cs="Arial"/>
          <w:lang w:val="sr-Latn-CS"/>
        </w:rPr>
        <w:t>1.022.928</w:t>
      </w:r>
      <w:r w:rsidRPr="00A7065B">
        <w:rPr>
          <w:rFonts w:ascii="Arial" w:hAnsi="Arial" w:cs="Arial"/>
          <w:lang w:val="sr-Latn-CS"/>
        </w:rPr>
        <w:t xml:space="preserve"> €, od ustupljenih prihoda od </w:t>
      </w:r>
      <w:r w:rsidR="001062BB" w:rsidRPr="00A7065B">
        <w:rPr>
          <w:rFonts w:ascii="Arial" w:hAnsi="Arial" w:cs="Arial"/>
          <w:lang w:val="sr-Latn-CS"/>
        </w:rPr>
        <w:t>d</w:t>
      </w:r>
      <w:r w:rsidRPr="00A7065B">
        <w:rPr>
          <w:rFonts w:ascii="Arial" w:hAnsi="Arial" w:cs="Arial"/>
          <w:lang w:val="sr-Latn-CS"/>
        </w:rPr>
        <w:t xml:space="preserve">ržave u najvećem dijelu relizovana su sredstva od poreza na dohodak fizičkih lica </w:t>
      </w:r>
      <w:r w:rsidR="001062BB" w:rsidRPr="00A7065B">
        <w:rPr>
          <w:rFonts w:ascii="Arial" w:hAnsi="Arial" w:cs="Arial"/>
          <w:lang w:val="sr-Latn-CS"/>
        </w:rPr>
        <w:t>4.034.197</w:t>
      </w:r>
      <w:r w:rsidRPr="00A7065B">
        <w:rPr>
          <w:rFonts w:ascii="Arial" w:hAnsi="Arial" w:cs="Arial"/>
          <w:lang w:val="sr-Latn-CS"/>
        </w:rPr>
        <w:t xml:space="preserve"> €</w:t>
      </w:r>
      <w:r w:rsidR="001062BB" w:rsidRPr="00A7065B">
        <w:rPr>
          <w:rFonts w:ascii="Arial" w:hAnsi="Arial" w:cs="Arial"/>
          <w:lang w:val="sr-Latn-CS"/>
        </w:rPr>
        <w:t>,</w:t>
      </w:r>
      <w:r w:rsidR="00B54468" w:rsidRPr="00A7065B">
        <w:rPr>
          <w:rFonts w:ascii="Arial" w:hAnsi="Arial" w:cs="Arial"/>
          <w:lang w:val="sr-Latn-CS"/>
        </w:rPr>
        <w:t>poreza na promet nepokretnosti-naplata potraživanja od strane Poreske uprave Crne Gore po presjeku 31.12.2023.godine;</w:t>
      </w:r>
      <w:r w:rsidR="001062BB" w:rsidRPr="00A7065B">
        <w:rPr>
          <w:rFonts w:ascii="Arial" w:hAnsi="Arial" w:cs="Arial"/>
          <w:lang w:val="sr-Latn-CS"/>
        </w:rPr>
        <w:t xml:space="preserve"> naknada za izgradnju i upravljanje lukom Kotor</w:t>
      </w:r>
      <w:r w:rsidR="00D01758" w:rsidRPr="00A7065B">
        <w:rPr>
          <w:rFonts w:ascii="Arial" w:hAnsi="Arial" w:cs="Arial"/>
          <w:lang w:val="sr-Latn-CS"/>
        </w:rPr>
        <w:t xml:space="preserve"> 624.433 €</w:t>
      </w:r>
    </w:p>
    <w:p w14:paraId="01F4B659" w14:textId="77777777" w:rsidR="00D34EA0" w:rsidRPr="00A7065B" w:rsidRDefault="00D34EA0" w:rsidP="00D34EA0">
      <w:pPr>
        <w:ind w:firstLine="720"/>
        <w:jc w:val="both"/>
        <w:rPr>
          <w:rFonts w:ascii="Arial" w:hAnsi="Arial" w:cs="Arial"/>
          <w:lang w:val="sr-Latn-CS"/>
        </w:rPr>
      </w:pPr>
      <w:r w:rsidRPr="00A7065B">
        <w:rPr>
          <w:rFonts w:ascii="Arial" w:hAnsi="Arial" w:cs="Arial"/>
          <w:lang w:val="sr-Latn-CS"/>
        </w:rPr>
        <w:t>Kada je u pitanju upravljanje javnom potrošnjom strategija politike zasnivala se na racionalizaciji neproduktivne potrošnje sa ciljem povećanja izdvajanja za kapitalne i razvojne projekte, čijom će se implementacijom u budućnosti generisati nova vrijednost i podstaći ekonomski rast.</w:t>
      </w:r>
    </w:p>
    <w:p w14:paraId="24043213" w14:textId="0309ABBA" w:rsidR="00D34EA0" w:rsidRPr="00A7065B" w:rsidRDefault="00D34EA0" w:rsidP="00D34EA0">
      <w:pPr>
        <w:ind w:firstLine="720"/>
        <w:jc w:val="both"/>
        <w:rPr>
          <w:rFonts w:ascii="Arial" w:hAnsi="Arial" w:cs="Arial"/>
          <w:lang w:val="sr-Latn-CS"/>
        </w:rPr>
      </w:pPr>
      <w:r w:rsidRPr="00A7065B">
        <w:rPr>
          <w:rFonts w:ascii="Arial" w:hAnsi="Arial" w:cs="Arial"/>
          <w:lang w:val="sr-Latn-CS"/>
        </w:rPr>
        <w:t xml:space="preserve">U ukupno planiranim rashodima, kapitalni dio Budžeta učestvuje sa </w:t>
      </w:r>
      <w:r w:rsidR="00B54468" w:rsidRPr="00A7065B">
        <w:rPr>
          <w:rFonts w:ascii="Arial" w:hAnsi="Arial" w:cs="Arial"/>
          <w:lang w:val="sr-Latn-CS"/>
        </w:rPr>
        <w:t xml:space="preserve">44,61 </w:t>
      </w:r>
      <w:r w:rsidRPr="00A7065B">
        <w:rPr>
          <w:rFonts w:ascii="Arial" w:hAnsi="Arial" w:cs="Arial"/>
          <w:lang w:val="sr-Latn-CS"/>
        </w:rPr>
        <w:t xml:space="preserve">%, što govori o tome da se i pored opštepoznatih problema nije zapostavila razvojna komponenta kapitalnog dijela budžeta, kao rezultat nastavilo se sa izvođenjem radova na započetim kapitalnim projektima, koji su uspješno okončani. </w:t>
      </w:r>
    </w:p>
    <w:p w14:paraId="5001D028" w14:textId="4C7C00F2" w:rsidR="00D34EA0" w:rsidRPr="00A7065B" w:rsidRDefault="00D34EA0" w:rsidP="00D34EA0">
      <w:pPr>
        <w:ind w:firstLine="720"/>
        <w:jc w:val="both"/>
        <w:rPr>
          <w:rFonts w:ascii="Arial" w:hAnsi="Arial" w:cs="Arial"/>
          <w:lang w:val="sr-Latn-CS"/>
        </w:rPr>
      </w:pPr>
      <w:r w:rsidRPr="00A7065B">
        <w:rPr>
          <w:rFonts w:ascii="Arial" w:hAnsi="Arial" w:cs="Arial"/>
          <w:lang w:val="sr-Latn-CS"/>
        </w:rPr>
        <w:t xml:space="preserve">Osim obezbjeđenja normalnog funkcionisanja organa lokalne uprave, preduzeća i javnih ustanova, finansijski je podržana realizacija vitalnih investicionih zahvata na području Opštine Kotor u iznosu od preko </w:t>
      </w:r>
      <w:r w:rsidR="001273F2" w:rsidRPr="00A7065B">
        <w:rPr>
          <w:rFonts w:ascii="Arial" w:hAnsi="Arial" w:cs="Arial"/>
          <w:lang w:val="sr-Latn-CS"/>
        </w:rPr>
        <w:t>14.162.267</w:t>
      </w:r>
      <w:r w:rsidRPr="00A7065B">
        <w:rPr>
          <w:rFonts w:ascii="Arial" w:hAnsi="Arial" w:cs="Arial"/>
          <w:lang w:val="sr-Latn-CS"/>
        </w:rPr>
        <w:t xml:space="preserve"> €</w:t>
      </w:r>
      <w:r w:rsidR="001273F2" w:rsidRPr="00A7065B">
        <w:rPr>
          <w:rFonts w:ascii="Arial" w:hAnsi="Arial" w:cs="Arial"/>
          <w:lang w:val="sr-Latn-CS"/>
        </w:rPr>
        <w:t xml:space="preserve"> ( od čega se na investicione radove kompenzacijom sa BBI Development odnosi </w:t>
      </w:r>
      <w:r w:rsidR="004462EF" w:rsidRPr="00A7065B">
        <w:rPr>
          <w:rFonts w:ascii="Arial" w:hAnsi="Arial" w:cs="Arial"/>
          <w:lang w:val="sr-Latn-CS"/>
        </w:rPr>
        <w:t>5.667.133</w:t>
      </w:r>
      <w:r w:rsidR="001273F2" w:rsidRPr="00A7065B">
        <w:rPr>
          <w:rFonts w:ascii="Arial" w:hAnsi="Arial" w:cs="Arial"/>
          <w:lang w:val="sr-Latn-CS"/>
        </w:rPr>
        <w:t xml:space="preserve"> €</w:t>
      </w:r>
      <w:r w:rsidR="004462EF" w:rsidRPr="00A7065B">
        <w:rPr>
          <w:rFonts w:ascii="Arial" w:hAnsi="Arial" w:cs="Arial"/>
          <w:lang w:val="sr-Latn-CS"/>
        </w:rPr>
        <w:t>).</w:t>
      </w:r>
      <w:r w:rsidRPr="00A7065B">
        <w:rPr>
          <w:rFonts w:ascii="Arial" w:hAnsi="Arial" w:cs="Arial"/>
          <w:lang w:val="sr-Latn-CS"/>
        </w:rPr>
        <w:t xml:space="preserve"> Elementi razvojne politike kroz finansiranje kapitalnih projekata u većoj mjeri, shodno programskom planu započeti su u 202</w:t>
      </w:r>
      <w:r w:rsidR="004462EF" w:rsidRPr="00A7065B">
        <w:rPr>
          <w:rFonts w:ascii="Arial" w:hAnsi="Arial" w:cs="Arial"/>
          <w:lang w:val="sr-Latn-CS"/>
        </w:rPr>
        <w:t>3</w:t>
      </w:r>
      <w:r w:rsidRPr="00A7065B">
        <w:rPr>
          <w:rFonts w:ascii="Arial" w:hAnsi="Arial" w:cs="Arial"/>
          <w:lang w:val="sr-Latn-CS"/>
        </w:rPr>
        <w:t xml:space="preserve">. godini, a obzirom na složenost investicionih zadataka njihova realizacija nastavljena je u </w:t>
      </w:r>
      <w:r w:rsidR="004462EF" w:rsidRPr="00A7065B">
        <w:rPr>
          <w:rFonts w:ascii="Arial" w:hAnsi="Arial" w:cs="Arial"/>
          <w:lang w:val="sr-Latn-CS"/>
        </w:rPr>
        <w:t>2024</w:t>
      </w:r>
      <w:r w:rsidRPr="00A7065B">
        <w:rPr>
          <w:rFonts w:ascii="Arial" w:hAnsi="Arial" w:cs="Arial"/>
          <w:lang w:val="sr-Latn-CS"/>
        </w:rPr>
        <w:t xml:space="preserve"> godini. </w:t>
      </w:r>
    </w:p>
    <w:p w14:paraId="709B636C" w14:textId="2F28237C" w:rsidR="00D34EA0" w:rsidRPr="00A7065B" w:rsidRDefault="00D34EA0" w:rsidP="00D34EA0">
      <w:pPr>
        <w:ind w:firstLine="720"/>
        <w:jc w:val="both"/>
        <w:rPr>
          <w:rFonts w:ascii="Arial" w:hAnsi="Arial" w:cs="Arial"/>
          <w:lang w:val="sr-Latn-CS"/>
        </w:rPr>
      </w:pPr>
      <w:r w:rsidRPr="00A7065B">
        <w:rPr>
          <w:rFonts w:ascii="Arial" w:hAnsi="Arial" w:cs="Arial"/>
          <w:lang w:val="sr-Latn-CS"/>
        </w:rPr>
        <w:t>Budžet za 2024. godinu usvojen je na XXII sjednici Skupštine Opštine Kotor održanoj dana 01.03.2024. godine u iznosu od 44.682.000,00</w:t>
      </w:r>
      <w:r w:rsidR="00AC3B5E" w:rsidRPr="00A7065B">
        <w:rPr>
          <w:rFonts w:ascii="Arial" w:hAnsi="Arial" w:cs="Arial"/>
          <w:lang w:val="sr-Latn-CS"/>
        </w:rPr>
        <w:t xml:space="preserve"> </w:t>
      </w:r>
      <w:r w:rsidRPr="00A7065B">
        <w:rPr>
          <w:rFonts w:ascii="Arial" w:hAnsi="Arial" w:cs="Arial"/>
          <w:lang w:val="sr-Latn-CS"/>
        </w:rPr>
        <w:t xml:space="preserve">€ </w:t>
      </w:r>
      <w:r w:rsidRPr="00A7065B">
        <w:rPr>
          <w:rFonts w:ascii="Arial" w:hAnsi="Arial" w:cs="Arial"/>
        </w:rPr>
        <w:t>(“Službeni list Crne Gore – opštinski propisi” broj 11/24 ).</w:t>
      </w:r>
    </w:p>
    <w:p w14:paraId="14421EB9" w14:textId="6C37AE57" w:rsidR="00D34EA0" w:rsidRPr="00A7065B" w:rsidRDefault="00D34EA0" w:rsidP="00D34EA0">
      <w:pPr>
        <w:ind w:firstLine="720"/>
        <w:jc w:val="both"/>
        <w:rPr>
          <w:rFonts w:ascii="Arial" w:hAnsi="Arial" w:cs="Arial"/>
          <w:lang w:val="sr-Latn-CS"/>
        </w:rPr>
      </w:pPr>
      <w:r w:rsidRPr="00A7065B">
        <w:rPr>
          <w:rFonts w:ascii="Arial" w:hAnsi="Arial" w:cs="Arial"/>
          <w:lang w:val="sr-Latn-CS"/>
        </w:rPr>
        <w:t xml:space="preserve">Ova činjenica daje nam za zadatak da intenzivno moramo nastaviti sa mjerama poboljšanja ubiranja prihoda po svim osnovama, kako bi u narednoj godini održali ravnotežu u </w:t>
      </w:r>
      <w:r w:rsidR="00AC3B5E" w:rsidRPr="00A7065B">
        <w:rPr>
          <w:rFonts w:ascii="Arial" w:hAnsi="Arial" w:cs="Arial"/>
          <w:lang w:val="sr-Latn-CS"/>
        </w:rPr>
        <w:t>B</w:t>
      </w:r>
      <w:r w:rsidRPr="00A7065B">
        <w:rPr>
          <w:rFonts w:ascii="Arial" w:hAnsi="Arial" w:cs="Arial"/>
          <w:lang w:val="sr-Latn-CS"/>
        </w:rPr>
        <w:t xml:space="preserve">udžetu i ostavili prostor za elemente razvojne politike kroz finansiranje kapitalnih projekata. </w:t>
      </w:r>
    </w:p>
    <w:p w14:paraId="47A155AE" w14:textId="60F2F80A" w:rsidR="00D34EA0" w:rsidRPr="00A7065B" w:rsidRDefault="00D34EA0" w:rsidP="00D34EA0">
      <w:pPr>
        <w:ind w:firstLine="720"/>
        <w:jc w:val="both"/>
        <w:rPr>
          <w:rFonts w:ascii="Arial" w:hAnsi="Arial" w:cs="Arial"/>
          <w:lang w:val="sr-Latn-CS"/>
        </w:rPr>
      </w:pPr>
      <w:r w:rsidRPr="00A7065B">
        <w:rPr>
          <w:rFonts w:ascii="Arial" w:hAnsi="Arial" w:cs="Arial"/>
          <w:lang w:val="sr-Latn-CS"/>
        </w:rPr>
        <w:t>Imajući u vidu da je osnovni cilj budžetske politike uspostavljanje održivog sistema opštinskih finansija kroz povećanje naplate svih vrsta prihoda, smanjenje tekuće potrošnje, povećanje kapitalnog budžeta, Opština Kotor je na realnoj procjeni budžetskih prihoda i rashoda uspješno ostvarila bilansni okvir budžetske potrošnje za 202</w:t>
      </w:r>
      <w:r w:rsidR="004462EF" w:rsidRPr="00A7065B">
        <w:rPr>
          <w:rFonts w:ascii="Arial" w:hAnsi="Arial" w:cs="Arial"/>
          <w:lang w:val="sr-Latn-CS"/>
        </w:rPr>
        <w:t>4</w:t>
      </w:r>
      <w:r w:rsidRPr="00A7065B">
        <w:rPr>
          <w:rFonts w:ascii="Arial" w:hAnsi="Arial" w:cs="Arial"/>
          <w:lang w:val="sr-Latn-CS"/>
        </w:rPr>
        <w:t>. godinu.</w:t>
      </w:r>
    </w:p>
    <w:p w14:paraId="1360D013" w14:textId="77777777" w:rsidR="00D34EA0" w:rsidRPr="00A7065B" w:rsidRDefault="00D34EA0" w:rsidP="00D34EA0">
      <w:pPr>
        <w:ind w:firstLine="720"/>
        <w:jc w:val="both"/>
        <w:rPr>
          <w:rFonts w:ascii="Arial" w:hAnsi="Arial" w:cs="Arial"/>
          <w:lang w:val="sr-Latn-CS"/>
        </w:rPr>
      </w:pPr>
    </w:p>
    <w:p w14:paraId="4C37B48C" w14:textId="77777777" w:rsidR="002E2FCE" w:rsidRPr="00A7065B" w:rsidRDefault="002E2FCE" w:rsidP="002E2FCE">
      <w:pPr>
        <w:ind w:left="720"/>
        <w:rPr>
          <w:rFonts w:ascii="Arial" w:hAnsi="Arial" w:cs="Arial"/>
          <w:bCs/>
          <w:lang w:val="nb-NO"/>
        </w:rPr>
      </w:pPr>
    </w:p>
    <w:p w14:paraId="6C8F0582" w14:textId="77777777" w:rsidR="0054522B" w:rsidRPr="00A7065B" w:rsidRDefault="0054522B" w:rsidP="0054522B">
      <w:pPr>
        <w:ind w:left="1080" w:hanging="360"/>
        <w:jc w:val="both"/>
        <w:rPr>
          <w:rFonts w:ascii="Arial" w:hAnsi="Arial" w:cs="Arial"/>
          <w:b/>
          <w:lang w:val="sr-Latn-CS"/>
        </w:rPr>
      </w:pPr>
      <w:r w:rsidRPr="00A7065B">
        <w:rPr>
          <w:rFonts w:ascii="Arial" w:hAnsi="Arial" w:cs="Arial"/>
          <w:b/>
          <w:lang w:val="sr-Latn-CS"/>
        </w:rPr>
        <w:t>III</w:t>
      </w:r>
      <w:r w:rsidRPr="00A7065B">
        <w:rPr>
          <w:rFonts w:ascii="Arial" w:hAnsi="Arial" w:cs="Arial"/>
          <w:b/>
          <w:lang w:val="sr-Latn-CS"/>
        </w:rPr>
        <w:tab/>
      </w:r>
      <w:r w:rsidRPr="00A7065B">
        <w:rPr>
          <w:rFonts w:ascii="Arial" w:hAnsi="Arial" w:cs="Arial"/>
          <w:b/>
          <w:lang w:val="sr-Latn-CS"/>
        </w:rPr>
        <w:tab/>
        <w:t xml:space="preserve">IMPLEMENTACIJA SISTEMSKIH I MATERIJALNIH ZAKONA </w:t>
      </w:r>
    </w:p>
    <w:p w14:paraId="45D34071" w14:textId="77777777" w:rsidR="0054522B" w:rsidRPr="00A7065B" w:rsidRDefault="0054522B" w:rsidP="0054522B">
      <w:pPr>
        <w:ind w:left="1080" w:hanging="360"/>
        <w:jc w:val="both"/>
        <w:rPr>
          <w:rFonts w:ascii="Arial" w:hAnsi="Arial" w:cs="Arial"/>
          <w:b/>
          <w:lang w:val="sr-Latn-CS"/>
        </w:rPr>
      </w:pPr>
      <w:r w:rsidRPr="00A7065B">
        <w:rPr>
          <w:rFonts w:ascii="Arial" w:hAnsi="Arial" w:cs="Arial"/>
          <w:b/>
          <w:lang w:val="sr-Latn-CS"/>
        </w:rPr>
        <w:tab/>
      </w:r>
      <w:r w:rsidRPr="00A7065B">
        <w:rPr>
          <w:rFonts w:ascii="Arial" w:hAnsi="Arial" w:cs="Arial"/>
          <w:b/>
          <w:lang w:val="sr-Latn-CS"/>
        </w:rPr>
        <w:tab/>
        <w:t>KOD OSTVARIVANJA FUNKCIJA LOKALNE SAMOUPRAVE</w:t>
      </w:r>
    </w:p>
    <w:p w14:paraId="545BFE66" w14:textId="77777777" w:rsidR="0054522B" w:rsidRPr="00A7065B" w:rsidRDefault="0054522B" w:rsidP="0054522B">
      <w:pPr>
        <w:ind w:left="1080" w:hanging="360"/>
        <w:jc w:val="both"/>
        <w:rPr>
          <w:rFonts w:ascii="Arial" w:hAnsi="Arial" w:cs="Arial"/>
          <w:b/>
          <w:lang w:val="sr-Latn-CS"/>
        </w:rPr>
      </w:pPr>
    </w:p>
    <w:p w14:paraId="683B769A" w14:textId="77777777" w:rsidR="0054522B" w:rsidRPr="00A7065B" w:rsidRDefault="0054522B" w:rsidP="0054522B">
      <w:pPr>
        <w:autoSpaceDE w:val="0"/>
        <w:autoSpaceDN w:val="0"/>
        <w:adjustRightInd w:val="0"/>
        <w:ind w:firstLine="720"/>
        <w:jc w:val="both"/>
        <w:rPr>
          <w:rFonts w:ascii="Arial" w:hAnsi="Arial" w:cs="Arial"/>
          <w:i/>
          <w:lang w:val="pl-PL"/>
        </w:rPr>
      </w:pPr>
      <w:r w:rsidRPr="00A7065B">
        <w:rPr>
          <w:rFonts w:ascii="Arial" w:hAnsi="Arial" w:cs="Arial"/>
          <w:b/>
          <w:i/>
          <w:lang w:val="sr-Latn-CS"/>
        </w:rPr>
        <w:t>Izvršavanje i primjena Zakona o lokalnoj samoupravi („Službeni list Crne Gore" broj 2/18, 34/19, 38/20, 50/22 i 84/22) i Statuta Opštine Kotor („Službeni list Crne Gore-opštinski propisi 37/19)</w:t>
      </w:r>
    </w:p>
    <w:p w14:paraId="4C41F332" w14:textId="77777777" w:rsidR="0054522B" w:rsidRPr="00A7065B" w:rsidRDefault="0054522B" w:rsidP="00EE29CD">
      <w:pPr>
        <w:numPr>
          <w:ilvl w:val="0"/>
          <w:numId w:val="6"/>
        </w:numPr>
        <w:tabs>
          <w:tab w:val="clear" w:pos="1368"/>
          <w:tab w:val="num" w:pos="720"/>
        </w:tabs>
        <w:ind w:left="0" w:firstLine="720"/>
        <w:jc w:val="both"/>
        <w:rPr>
          <w:rFonts w:ascii="Arial" w:hAnsi="Arial" w:cs="Arial"/>
          <w:lang w:val="sr-Latn-CS"/>
        </w:rPr>
      </w:pPr>
      <w:r w:rsidRPr="00A7065B">
        <w:rPr>
          <w:rFonts w:ascii="Arial" w:hAnsi="Arial" w:cs="Arial"/>
        </w:rPr>
        <w:t>Predlog Odluke o izmjenama i dopunama Odluke o izradi, upotrebi i uništavanju pečata (“Službeni list Crne Gore – opštinski propisi” broj 11/24);</w:t>
      </w:r>
    </w:p>
    <w:p w14:paraId="191BABAB" w14:textId="77777777" w:rsidR="0054522B" w:rsidRPr="00A7065B" w:rsidRDefault="0054522B" w:rsidP="00EE29CD">
      <w:pPr>
        <w:numPr>
          <w:ilvl w:val="0"/>
          <w:numId w:val="6"/>
        </w:numPr>
        <w:tabs>
          <w:tab w:val="clear" w:pos="1368"/>
          <w:tab w:val="num" w:pos="720"/>
        </w:tabs>
        <w:ind w:left="0" w:firstLine="720"/>
        <w:jc w:val="both"/>
        <w:rPr>
          <w:rFonts w:ascii="Arial" w:hAnsi="Arial" w:cs="Arial"/>
          <w:lang w:val="sr-Latn-CS"/>
        </w:rPr>
      </w:pPr>
      <w:r w:rsidRPr="00A7065B">
        <w:rPr>
          <w:rFonts w:ascii="Arial" w:hAnsi="Arial" w:cs="Arial"/>
        </w:rPr>
        <w:t>Predlog Odluke o izmjeni Odluke o određivanju naknade odbornicima Skupštine Opštine Kotor (“Službeni list Crne Gore – opštinski propisi” broj 11/24);</w:t>
      </w:r>
    </w:p>
    <w:p w14:paraId="5595852E" w14:textId="77777777" w:rsidR="0054522B" w:rsidRPr="00A7065B" w:rsidRDefault="0054522B" w:rsidP="00EE29CD">
      <w:pPr>
        <w:numPr>
          <w:ilvl w:val="0"/>
          <w:numId w:val="6"/>
        </w:numPr>
        <w:tabs>
          <w:tab w:val="clear" w:pos="1368"/>
          <w:tab w:val="num" w:pos="720"/>
        </w:tabs>
        <w:ind w:left="0" w:firstLine="720"/>
        <w:jc w:val="both"/>
        <w:rPr>
          <w:rFonts w:ascii="Arial" w:hAnsi="Arial" w:cs="Arial"/>
          <w:lang w:val="sr-Latn-CS"/>
        </w:rPr>
      </w:pPr>
      <w:r w:rsidRPr="00A7065B">
        <w:rPr>
          <w:rFonts w:ascii="Arial" w:hAnsi="Arial" w:cs="Arial"/>
        </w:rPr>
        <w:t>Predlog Rješenja o razrješenju zamjenika člana Opštinske izborne komisije Kotor (“Službeni list Crne Gore – opštinski propisi” broj 11/24);</w:t>
      </w:r>
    </w:p>
    <w:p w14:paraId="6423092E" w14:textId="77777777" w:rsidR="0054522B" w:rsidRPr="00A7065B" w:rsidRDefault="0054522B" w:rsidP="00EE29CD">
      <w:pPr>
        <w:numPr>
          <w:ilvl w:val="0"/>
          <w:numId w:val="6"/>
        </w:numPr>
        <w:tabs>
          <w:tab w:val="clear" w:pos="1368"/>
          <w:tab w:val="num" w:pos="720"/>
        </w:tabs>
        <w:ind w:left="0" w:firstLine="720"/>
        <w:jc w:val="both"/>
        <w:rPr>
          <w:rFonts w:ascii="Arial" w:hAnsi="Arial" w:cs="Arial"/>
          <w:lang w:val="sr-Latn-CS"/>
        </w:rPr>
      </w:pPr>
      <w:r w:rsidRPr="00A7065B">
        <w:rPr>
          <w:rFonts w:ascii="Arial" w:hAnsi="Arial" w:cs="Arial"/>
        </w:rPr>
        <w:t>Predlog Rješenja o izmjeni Rješenja o imenovanju člana Savjeta za zaštitu životne sredine (“Službeni list Crne Gore – opštinski propisi” broj 11/24);</w:t>
      </w:r>
    </w:p>
    <w:p w14:paraId="2F2410E3" w14:textId="77777777" w:rsidR="0054522B" w:rsidRPr="00A7065B" w:rsidRDefault="0054522B" w:rsidP="00EE29CD">
      <w:pPr>
        <w:numPr>
          <w:ilvl w:val="0"/>
          <w:numId w:val="6"/>
        </w:numPr>
        <w:tabs>
          <w:tab w:val="clear" w:pos="1368"/>
          <w:tab w:val="num" w:pos="720"/>
        </w:tabs>
        <w:ind w:left="0" w:firstLine="720"/>
        <w:jc w:val="both"/>
        <w:rPr>
          <w:rFonts w:ascii="Arial" w:hAnsi="Arial" w:cs="Arial"/>
          <w:lang w:val="sr-Latn-CS"/>
        </w:rPr>
      </w:pPr>
      <w:r w:rsidRPr="00A7065B">
        <w:rPr>
          <w:rFonts w:ascii="Arial" w:hAnsi="Arial" w:cs="Arial"/>
        </w:rPr>
        <w:t>Predlog Rješenja o imenovanju Skupštine Turističke organizacije Kotor (“Službeni list Crne Gore – opštinski propisi” broj 11/24);</w:t>
      </w:r>
    </w:p>
    <w:p w14:paraId="15A8B2E1" w14:textId="77777777" w:rsidR="0054522B" w:rsidRPr="00A7065B" w:rsidRDefault="0054522B" w:rsidP="00EE29CD">
      <w:pPr>
        <w:numPr>
          <w:ilvl w:val="0"/>
          <w:numId w:val="6"/>
        </w:numPr>
        <w:tabs>
          <w:tab w:val="clear" w:pos="1368"/>
          <w:tab w:val="num" w:pos="720"/>
        </w:tabs>
        <w:ind w:left="0" w:firstLine="720"/>
        <w:jc w:val="both"/>
        <w:rPr>
          <w:rFonts w:ascii="Arial" w:hAnsi="Arial" w:cs="Arial"/>
          <w:lang w:val="sr-Latn-CS"/>
        </w:rPr>
      </w:pPr>
      <w:r w:rsidRPr="00A7065B">
        <w:rPr>
          <w:rFonts w:ascii="Arial" w:hAnsi="Arial" w:cs="Arial"/>
        </w:rPr>
        <w:t>Predlog Rješenja o izmjeni Rješenja o imenovanju člana Saveta OJU “Muzeji” Kotor (“Službeni list Crne Gore – opštinski propisi” broj 11/24);</w:t>
      </w:r>
    </w:p>
    <w:p w14:paraId="03E3101F" w14:textId="77777777" w:rsidR="0054522B" w:rsidRPr="00A7065B" w:rsidRDefault="0054522B" w:rsidP="00EE29CD">
      <w:pPr>
        <w:numPr>
          <w:ilvl w:val="0"/>
          <w:numId w:val="6"/>
        </w:numPr>
        <w:tabs>
          <w:tab w:val="clear" w:pos="1368"/>
          <w:tab w:val="num" w:pos="720"/>
        </w:tabs>
        <w:ind w:left="0" w:firstLine="720"/>
        <w:jc w:val="both"/>
        <w:rPr>
          <w:rFonts w:ascii="Arial" w:hAnsi="Arial" w:cs="Arial"/>
          <w:lang w:val="sr-Latn-CS"/>
        </w:rPr>
      </w:pPr>
      <w:r w:rsidRPr="00A7065B">
        <w:rPr>
          <w:rFonts w:ascii="Arial" w:hAnsi="Arial" w:cs="Arial"/>
        </w:rPr>
        <w:t>Predlog Odluke o kriterijumima, načinu i postupku raspodjele sredstava za podršku ženskom preduzetništvu (“Službeni list Crne Gore – opštinski propisi” broj 11/24);</w:t>
      </w:r>
    </w:p>
    <w:p w14:paraId="38EE3972" w14:textId="5C0995E7" w:rsidR="0054522B" w:rsidRPr="00A7065B" w:rsidRDefault="0054522B" w:rsidP="00EE29CD">
      <w:pPr>
        <w:numPr>
          <w:ilvl w:val="0"/>
          <w:numId w:val="6"/>
        </w:numPr>
        <w:tabs>
          <w:tab w:val="clear" w:pos="1368"/>
          <w:tab w:val="num" w:pos="720"/>
        </w:tabs>
        <w:ind w:left="0" w:firstLine="720"/>
        <w:jc w:val="both"/>
        <w:rPr>
          <w:rFonts w:ascii="Arial" w:hAnsi="Arial" w:cs="Arial"/>
          <w:lang w:val="sr-Latn-CS"/>
        </w:rPr>
      </w:pPr>
      <w:r w:rsidRPr="00A7065B">
        <w:rPr>
          <w:rFonts w:ascii="Arial" w:hAnsi="Arial" w:cs="Arial"/>
        </w:rPr>
        <w:t>Predlog Odluke o potvrdi Rješenja o imenovanju Žirija za dodjelu nagrade “21 Novembar” (“Službeni list Crne Gore – opštinski propisi” broj 11/24);</w:t>
      </w:r>
    </w:p>
    <w:p w14:paraId="261EAF7F" w14:textId="3E158E87" w:rsidR="0054522B" w:rsidRPr="00A7065B" w:rsidRDefault="0054522B" w:rsidP="00EE29CD">
      <w:pPr>
        <w:numPr>
          <w:ilvl w:val="0"/>
          <w:numId w:val="6"/>
        </w:numPr>
        <w:tabs>
          <w:tab w:val="clear" w:pos="1368"/>
          <w:tab w:val="num" w:pos="720"/>
        </w:tabs>
        <w:ind w:left="0" w:firstLine="720"/>
        <w:jc w:val="both"/>
        <w:rPr>
          <w:rFonts w:ascii="Arial" w:hAnsi="Arial" w:cs="Arial"/>
          <w:lang w:val="sr-Latn-CS"/>
        </w:rPr>
      </w:pPr>
      <w:r w:rsidRPr="00A7065B">
        <w:rPr>
          <w:rFonts w:ascii="Arial" w:hAnsi="Arial" w:cs="Arial"/>
        </w:rPr>
        <w:t>Predlog Odluke o usvajanju Programa manifestacija kulture i podrške društvenim djelatnostima za 2024.</w:t>
      </w:r>
      <w:r w:rsidR="00EE29CD" w:rsidRPr="00A7065B">
        <w:rPr>
          <w:rFonts w:ascii="Arial" w:hAnsi="Arial" w:cs="Arial"/>
        </w:rPr>
        <w:t xml:space="preserve"> </w:t>
      </w:r>
      <w:r w:rsidRPr="00A7065B">
        <w:rPr>
          <w:rFonts w:ascii="Arial" w:hAnsi="Arial" w:cs="Arial"/>
        </w:rPr>
        <w:t>godinu (“Službeni list Crne Gore – opštinski propisi” broj 11/24);</w:t>
      </w:r>
    </w:p>
    <w:p w14:paraId="023F4FE4" w14:textId="76C895FB" w:rsidR="0054522B" w:rsidRPr="00A7065B" w:rsidRDefault="0054522B" w:rsidP="00EE29CD">
      <w:pPr>
        <w:numPr>
          <w:ilvl w:val="0"/>
          <w:numId w:val="6"/>
        </w:numPr>
        <w:tabs>
          <w:tab w:val="clear" w:pos="1368"/>
          <w:tab w:val="num" w:pos="720"/>
        </w:tabs>
        <w:ind w:left="0" w:firstLine="720"/>
        <w:jc w:val="both"/>
        <w:rPr>
          <w:rFonts w:ascii="Arial" w:hAnsi="Arial" w:cs="Arial"/>
          <w:lang w:val="sr-Latn-CS"/>
        </w:rPr>
      </w:pPr>
      <w:r w:rsidRPr="00A7065B">
        <w:rPr>
          <w:rFonts w:ascii="Arial" w:hAnsi="Arial" w:cs="Arial"/>
        </w:rPr>
        <w:t>Predlog Odluke o usvajanju Izvještaja o radu i finansijskom poslovanju Turističke organizacije Kotor za 2022.</w:t>
      </w:r>
      <w:r w:rsidR="00EE29CD" w:rsidRPr="00A7065B">
        <w:rPr>
          <w:rFonts w:ascii="Arial" w:hAnsi="Arial" w:cs="Arial"/>
        </w:rPr>
        <w:t xml:space="preserve"> </w:t>
      </w:r>
      <w:r w:rsidRPr="00A7065B">
        <w:rPr>
          <w:rFonts w:ascii="Arial" w:hAnsi="Arial" w:cs="Arial"/>
        </w:rPr>
        <w:t>godinu sa Izvještajem o utrošku sredstava po osnovu izletničke takse za 2022.godinu (“Službeni list Crne Gore – opštinski propisi” broj 11/24);</w:t>
      </w:r>
    </w:p>
    <w:p w14:paraId="51E88C82" w14:textId="04AC6952" w:rsidR="0054522B" w:rsidRPr="00A7065B" w:rsidRDefault="0054522B" w:rsidP="00EE29CD">
      <w:pPr>
        <w:numPr>
          <w:ilvl w:val="0"/>
          <w:numId w:val="6"/>
        </w:numPr>
        <w:tabs>
          <w:tab w:val="clear" w:pos="1368"/>
          <w:tab w:val="num" w:pos="720"/>
        </w:tabs>
        <w:ind w:left="0" w:firstLine="720"/>
        <w:jc w:val="both"/>
        <w:rPr>
          <w:rFonts w:ascii="Arial" w:hAnsi="Arial" w:cs="Arial"/>
          <w:lang w:val="sr-Latn-CS"/>
        </w:rPr>
      </w:pPr>
      <w:r w:rsidRPr="00A7065B">
        <w:rPr>
          <w:rFonts w:ascii="Arial" w:hAnsi="Arial" w:cs="Arial"/>
        </w:rPr>
        <w:t>Predlog Odluke o usvajanju Programa rada i finansijskog plana Turističke organizacije Kotor za 2023.</w:t>
      </w:r>
      <w:r w:rsidR="00EE29CD" w:rsidRPr="00A7065B">
        <w:rPr>
          <w:rFonts w:ascii="Arial" w:hAnsi="Arial" w:cs="Arial"/>
        </w:rPr>
        <w:t xml:space="preserve"> </w:t>
      </w:r>
      <w:r w:rsidRPr="00A7065B">
        <w:rPr>
          <w:rFonts w:ascii="Arial" w:hAnsi="Arial" w:cs="Arial"/>
        </w:rPr>
        <w:t>godinu sa Planom utroška sredstava po osnovu izletničke takse za 2023.</w:t>
      </w:r>
      <w:r w:rsidR="00EE29CD" w:rsidRPr="00A7065B">
        <w:rPr>
          <w:rFonts w:ascii="Arial" w:hAnsi="Arial" w:cs="Arial"/>
        </w:rPr>
        <w:t xml:space="preserve"> </w:t>
      </w:r>
      <w:r w:rsidRPr="00A7065B">
        <w:rPr>
          <w:rFonts w:ascii="Arial" w:hAnsi="Arial" w:cs="Arial"/>
        </w:rPr>
        <w:t>godinu (“Službeni list Crne Gore – opštinski propisi” broj 11/24);</w:t>
      </w:r>
    </w:p>
    <w:p w14:paraId="61633749" w14:textId="65510FC1" w:rsidR="0054522B" w:rsidRPr="00A7065B" w:rsidRDefault="0054522B" w:rsidP="00EE29CD">
      <w:pPr>
        <w:numPr>
          <w:ilvl w:val="0"/>
          <w:numId w:val="6"/>
        </w:numPr>
        <w:tabs>
          <w:tab w:val="clear" w:pos="1368"/>
          <w:tab w:val="num" w:pos="720"/>
        </w:tabs>
        <w:ind w:left="0" w:firstLine="720"/>
        <w:jc w:val="both"/>
        <w:rPr>
          <w:rFonts w:ascii="Arial" w:hAnsi="Arial" w:cs="Arial"/>
          <w:lang w:val="sr-Latn-CS"/>
        </w:rPr>
      </w:pPr>
      <w:r w:rsidRPr="00A7065B">
        <w:rPr>
          <w:rFonts w:ascii="Arial" w:hAnsi="Arial" w:cs="Arial"/>
        </w:rPr>
        <w:t>Predlog Odluke o usvajanju Izvještaja za žensko preduzetništvo za 2022.</w:t>
      </w:r>
      <w:r w:rsidR="00EE29CD" w:rsidRPr="00A7065B">
        <w:rPr>
          <w:rFonts w:ascii="Arial" w:hAnsi="Arial" w:cs="Arial"/>
        </w:rPr>
        <w:t xml:space="preserve"> </w:t>
      </w:r>
      <w:r w:rsidRPr="00A7065B">
        <w:rPr>
          <w:rFonts w:ascii="Arial" w:hAnsi="Arial" w:cs="Arial"/>
        </w:rPr>
        <w:t>godinu o podržanim biznis planovima, iznosu dodijeljenih sredstava, realizovanim projektima i njihovim efektima (“Službeni list Crne Gore – opštinski propisi” broj 11/24);</w:t>
      </w:r>
    </w:p>
    <w:p w14:paraId="364CD71E" w14:textId="71D65C51"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davanju saglasnosti na Plan i Program rada i finansijski plan JU Kulturni centar “Nikola Đurković” Kotor za 2024.</w:t>
      </w:r>
      <w:r w:rsidR="00EE29CD" w:rsidRPr="00A7065B">
        <w:rPr>
          <w:rFonts w:ascii="Arial" w:hAnsi="Arial" w:cs="Arial"/>
        </w:rPr>
        <w:t xml:space="preserve"> </w:t>
      </w:r>
      <w:r w:rsidRPr="00A7065B">
        <w:rPr>
          <w:rFonts w:ascii="Arial" w:hAnsi="Arial" w:cs="Arial"/>
        </w:rPr>
        <w:t>godinu (“Službeni list Crne Gore – opštinski propisi” broj 28/24);</w:t>
      </w:r>
    </w:p>
    <w:p w14:paraId="3CE56D72" w14:textId="72F2A4FE"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usvajanju Izvještaja o radu JU Kulturni centar “Nikola Đurković” za 2023.</w:t>
      </w:r>
      <w:r w:rsidR="00EE29CD" w:rsidRPr="00A7065B">
        <w:rPr>
          <w:rFonts w:ascii="Arial" w:hAnsi="Arial" w:cs="Arial"/>
        </w:rPr>
        <w:t xml:space="preserve"> </w:t>
      </w:r>
      <w:r w:rsidRPr="00A7065B">
        <w:rPr>
          <w:rFonts w:ascii="Arial" w:hAnsi="Arial" w:cs="Arial"/>
        </w:rPr>
        <w:t>godinu sa finansijskim izvještajem za 2023.</w:t>
      </w:r>
      <w:r w:rsidR="00EE29CD" w:rsidRPr="00A7065B">
        <w:rPr>
          <w:rFonts w:ascii="Arial" w:hAnsi="Arial" w:cs="Arial"/>
        </w:rPr>
        <w:t xml:space="preserve"> </w:t>
      </w:r>
      <w:r w:rsidRPr="00A7065B">
        <w:rPr>
          <w:rFonts w:ascii="Arial" w:hAnsi="Arial" w:cs="Arial"/>
        </w:rPr>
        <w:t>godinu (“Službeni list Crne Gore – opštinski propisi” broj 28/24);</w:t>
      </w:r>
    </w:p>
    <w:p w14:paraId="48A47632" w14:textId="77777777"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davanju saglasnosti na Program rada i finansijski plan za 2024.godinu OJU “Muzeji”(“Službeni list Crne Gore – opštinski propisi” broj 28/24);</w:t>
      </w:r>
    </w:p>
    <w:p w14:paraId="68573673" w14:textId="61B097D0"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Predlog Programa rada Skupštine Opštine Kotor za 2024.</w:t>
      </w:r>
      <w:r w:rsidR="00EE29CD" w:rsidRPr="00A7065B">
        <w:rPr>
          <w:rFonts w:ascii="Arial" w:hAnsi="Arial" w:cs="Arial"/>
        </w:rPr>
        <w:t xml:space="preserve"> </w:t>
      </w:r>
      <w:r w:rsidRPr="00A7065B">
        <w:rPr>
          <w:rFonts w:ascii="Arial" w:hAnsi="Arial" w:cs="Arial"/>
        </w:rPr>
        <w:t>godinu (“Službeni list Crne Gore – opštinski propisi” broj 28/24);</w:t>
      </w:r>
    </w:p>
    <w:p w14:paraId="74D0D542" w14:textId="77777777"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davanju saglasnosti na Odluku o izboru direktora JU Kulturni centar “Nikola Đurković” Kotor (“Službeni list Crne Gore – opštinski propisi” broj 28/24);</w:t>
      </w:r>
    </w:p>
    <w:p w14:paraId="0A922C02" w14:textId="77777777"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participaciji troškova prevoza za učenike sa teritorije opštine (“Službeni list Crne Gore – opštinski propisi” broj 31/24);</w:t>
      </w:r>
    </w:p>
    <w:p w14:paraId="24AEF2EA" w14:textId="4EBCE3FF"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usvajanju Izvještaja o radu sa finansijskim iskazom i izvještajem utroška sredstava po osnovu izletničke takse za 2023.</w:t>
      </w:r>
      <w:r w:rsidR="00EE29CD" w:rsidRPr="00A7065B">
        <w:rPr>
          <w:rFonts w:ascii="Arial" w:hAnsi="Arial" w:cs="Arial"/>
        </w:rPr>
        <w:t xml:space="preserve"> </w:t>
      </w:r>
      <w:r w:rsidRPr="00A7065B">
        <w:rPr>
          <w:rFonts w:ascii="Arial" w:hAnsi="Arial" w:cs="Arial"/>
        </w:rPr>
        <w:t>godinu (“Službeni list Crne Gore – opštinski propisi” broj 32/24);</w:t>
      </w:r>
    </w:p>
    <w:p w14:paraId="66A9B899" w14:textId="3F839AE2"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Predlog Rješenja o izmjeni Rješenja o imenovanju zamjenika člana Opštinske izborne komisije Kotor (“Službeni list Crne Gore – opštinski propisi” broj 32/24);</w:t>
      </w:r>
    </w:p>
    <w:p w14:paraId="181BAB43" w14:textId="36D9A37F"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usvajanju Programa rada i finansijskog plana Turističke organizacije Kotor za 2024.</w:t>
      </w:r>
      <w:r w:rsidR="00EE29CD" w:rsidRPr="00A7065B">
        <w:rPr>
          <w:rFonts w:ascii="Arial" w:hAnsi="Arial" w:cs="Arial"/>
        </w:rPr>
        <w:t xml:space="preserve"> </w:t>
      </w:r>
      <w:r w:rsidRPr="00A7065B">
        <w:rPr>
          <w:rFonts w:ascii="Arial" w:hAnsi="Arial" w:cs="Arial"/>
        </w:rPr>
        <w:t>godinu sa planom utroška sredstava po osnovu izletničke takse za 2024.godinu (“Službeni list Crne Gore – opštinski propisi” broj 32/24);</w:t>
      </w:r>
    </w:p>
    <w:p w14:paraId="7885EF78" w14:textId="77777777"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utvrđivanju broja odbornika u Skupštini Opštine Kotor (“Službeni list Crne Gore – opštinski propisi” broj 46/24);</w:t>
      </w:r>
    </w:p>
    <w:p w14:paraId="4540CF65" w14:textId="77777777"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Predlog Rješenja o izmjeni Rješenja o imenovanju članova Opštinske izborne Komisije Kotor (“Službeni list Crne Gore – opštinski propisi” broj 46/24);</w:t>
      </w:r>
    </w:p>
    <w:p w14:paraId="626138D2" w14:textId="77777777" w:rsidR="0054522B" w:rsidRPr="00A7065B" w:rsidRDefault="0054522B" w:rsidP="00EE29CD">
      <w:pPr>
        <w:numPr>
          <w:ilvl w:val="0"/>
          <w:numId w:val="6"/>
        </w:numPr>
        <w:tabs>
          <w:tab w:val="clear" w:pos="1368"/>
          <w:tab w:val="num" w:pos="720"/>
        </w:tabs>
        <w:ind w:left="0" w:firstLine="720"/>
        <w:jc w:val="both"/>
        <w:rPr>
          <w:rFonts w:ascii="Arial" w:hAnsi="Arial" w:cs="Arial"/>
          <w:lang w:val="sr-Latn-CS"/>
        </w:rPr>
      </w:pPr>
      <w:r w:rsidRPr="00A7065B">
        <w:rPr>
          <w:rFonts w:ascii="Arial" w:hAnsi="Arial" w:cs="Arial"/>
        </w:rPr>
        <w:t>Predlog Odluke o izmjeni Odluke o osnivanju Rukometnog kluba “Kotor” Kotor (“Službeni list Crne Gore – opštinski propisi” broj 46/24).</w:t>
      </w:r>
    </w:p>
    <w:p w14:paraId="5CCD9119" w14:textId="77777777" w:rsidR="0054522B" w:rsidRPr="00A7065B" w:rsidRDefault="0054522B" w:rsidP="0054522B">
      <w:pPr>
        <w:contextualSpacing/>
        <w:jc w:val="both"/>
        <w:rPr>
          <w:rFonts w:ascii="Arial" w:hAnsi="Arial" w:cs="Arial"/>
          <w:lang w:val="sr-Latn-CS"/>
        </w:rPr>
      </w:pPr>
    </w:p>
    <w:p w14:paraId="55444266" w14:textId="77777777" w:rsidR="0054522B" w:rsidRPr="00A7065B" w:rsidRDefault="0054522B" w:rsidP="0054522B">
      <w:pPr>
        <w:ind w:firstLine="720"/>
        <w:jc w:val="both"/>
        <w:rPr>
          <w:rFonts w:ascii="Arial" w:hAnsi="Arial" w:cs="Arial"/>
          <w:b/>
          <w:i/>
          <w:lang w:val="sr-Latn-CS"/>
        </w:rPr>
      </w:pPr>
      <w:r w:rsidRPr="00A7065B">
        <w:rPr>
          <w:rFonts w:ascii="Arial" w:hAnsi="Arial" w:cs="Arial"/>
          <w:b/>
          <w:i/>
          <w:lang w:val="sr-Latn-CS"/>
        </w:rPr>
        <w:t>Izvršavanje i primjena Zakona o finansiranju lokalne samouprave („Službeni list Crne Gore" broj 3/19 i 86/22) i Zakona o Budžetu i fiskalnoj odgovornosti („Službeni list Crne Gore“ broj 20/14, 56/14, 70/17, 4/18, 55/18, 66/19, 70/21 i 145/21)</w:t>
      </w:r>
    </w:p>
    <w:p w14:paraId="36B4267C" w14:textId="77777777"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Budžetu Opštine Kotor za 2024.godinu (“Službeni list Crne Gore – opštinski propisi” broj 11/24);</w:t>
      </w:r>
    </w:p>
    <w:p w14:paraId="38353E4F" w14:textId="77777777"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završnom računu Budžeta Opštine Kotor za 2022.godinu (“Službeni list Crne Gore – opštinski propisi” broj 11/24);</w:t>
      </w:r>
    </w:p>
    <w:p w14:paraId="6DA43FAD" w14:textId="77777777"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obezbjeđenju finansijskih sredstava radi izmirenja dugovanja Vaterpolo kluba “Primorac” Kotor nastalih po osnovu poslovanja kluba do dana promjene vlasničke strukture (“Službeni list Crne Gore – opštinski propisi” broj 11/24);</w:t>
      </w:r>
    </w:p>
    <w:p w14:paraId="512BCE07" w14:textId="77777777"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zaduživanju Opštine Kotor za realizaciju Projekta “Vodosnabdijevanje i odvođenje otpadnih voda na Jadranskoj obali, Faza V komponenta 2” (“Službeni list Crne Gore – opštinski propisi” broj 11/24);</w:t>
      </w:r>
    </w:p>
    <w:p w14:paraId="188BB7E4" w14:textId="77777777"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naknadi za ekonomsko iskorišćavanje kulturnih dobara (“Službeni list Crne Gore – opštinski propisi” broj 11/24);</w:t>
      </w:r>
    </w:p>
    <w:p w14:paraId="431A5508" w14:textId="77777777" w:rsidR="0054522B" w:rsidRPr="00A7065B" w:rsidRDefault="0054522B" w:rsidP="00EE29CD">
      <w:pPr>
        <w:numPr>
          <w:ilvl w:val="0"/>
          <w:numId w:val="6"/>
        </w:numPr>
        <w:tabs>
          <w:tab w:val="clear" w:pos="1368"/>
          <w:tab w:val="num" w:pos="720"/>
        </w:tabs>
        <w:ind w:left="0" w:firstLine="720"/>
        <w:jc w:val="both"/>
        <w:rPr>
          <w:rFonts w:ascii="Arial" w:hAnsi="Arial" w:cs="Arial"/>
          <w:lang w:val="sr-Latn-CS"/>
        </w:rPr>
      </w:pPr>
      <w:r w:rsidRPr="00A7065B">
        <w:rPr>
          <w:rFonts w:ascii="Arial" w:hAnsi="Arial" w:cs="Arial"/>
        </w:rPr>
        <w:t>Predlog Odluke o potvrdi Odluke o upotrebi stalne budžetske rezerve radi otklanjanja posljedica štete od urušavanja tri stambena objekta na području Novog naselja –Škaljari broj 01-018/24-5539 od 19.03.2024.godine (“Službeni list Crne Gore – opštinski propisi” broj 28/24).</w:t>
      </w:r>
    </w:p>
    <w:p w14:paraId="12F7AD5A" w14:textId="77777777" w:rsidR="0054522B" w:rsidRPr="00A7065B" w:rsidRDefault="0054522B" w:rsidP="0054522B">
      <w:pPr>
        <w:ind w:firstLine="720"/>
        <w:jc w:val="both"/>
        <w:rPr>
          <w:rFonts w:ascii="Arial" w:hAnsi="Arial" w:cs="Arial"/>
          <w:b/>
          <w:i/>
          <w:lang w:val="sr-Latn-CS"/>
        </w:rPr>
      </w:pPr>
      <w:r w:rsidRPr="00A7065B">
        <w:rPr>
          <w:rFonts w:ascii="Arial" w:hAnsi="Arial" w:cs="Arial"/>
          <w:b/>
          <w:i/>
          <w:lang w:val="sr-Latn-CS"/>
        </w:rPr>
        <w:t>Na osnovu člana 58 stav 1 tačka 14 Zakona o lokalnoj samoupravi, predsjednik Opštine Kotor donio je:</w:t>
      </w:r>
    </w:p>
    <w:p w14:paraId="42C20E91" w14:textId="77777777"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Saglasnost broj 01-018/24-3810/2 od 28.02.2024. godine na Pravilnik o izmjeni i dopuni Pravilnika o unutrašnjoj organizaciji i sistematizaciji radnih mjesta Sekretarijata za razvoj preduzetništva, komunalne poslove i saobraćaj broj 16-070/24-3810 od 28.02.2024. godine;</w:t>
      </w:r>
    </w:p>
    <w:p w14:paraId="29B5A559" w14:textId="77777777"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Saglasnost broj 01-070/24-4045/2 od 05.03.2024. godine na Pravilnik o unutrašnjoj organizaciji i sistematizaciji poslova i radnih mjesta Službe za inspekcijske poslove, broj 17-070/24-4045 od 01.03.2024. godine;</w:t>
      </w:r>
    </w:p>
    <w:p w14:paraId="3895048D" w14:textId="77777777"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Saglasnost broj 01-070/24-4807/3 od 11.03.2024. godine na Pravilnik o izmjeni i dopuni Pravilnika o unutrašnjoj organizaciji i sistematizaciji poslova i radnih mjesta Sekretarijata za zajedničke poslove, broj 0801-070/24-4807 od 11.03.2024. godine;</w:t>
      </w:r>
    </w:p>
    <w:p w14:paraId="47DC580F" w14:textId="77777777"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Saglasnost broj 01-070/24-5975/3 od 25.03.2024. godine na Pravilnik o izmjeni Pravilnika o unutrašnjoj organizaciji i sistematizaciji poslova i radnih mjesta Sekretarijata za investicije, broj 18-070/24-5975 od 25.03.2024. godine;</w:t>
      </w:r>
    </w:p>
    <w:p w14:paraId="6B2B122F" w14:textId="77777777"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Saglasnost broj 01-070/24-8693/2 od 22.04.2024. godine na Pravilnik o izmjenama Pravilnika o unutrašnjoj organizaciji i sistematizaciji poslova Sekretarijata za kulturu, sport i društvene djelatnosti, broj 0701-070/24-8733 od 23.04.2024. godine;</w:t>
      </w:r>
    </w:p>
    <w:p w14:paraId="6E659400" w14:textId="77777777"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Saglasnost broj 01-070/24-8419/2 od 19.04.2024. godine na Predlog Odluke o izmjenama i dopunama Pravilnika o unutrašnjoj organizaciji i sistematizaciji radnih mjesta u DOO „Vodovod i kanalizacija Kotor“ Kotor, broj 1548/1 od 17.04.2024.godine;</w:t>
      </w:r>
    </w:p>
    <w:p w14:paraId="49EBB8D0" w14:textId="77777777"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Saglasnost broj 01-070/24-9164/2 od 25.04.2024. godine na Pravilnik o izmjeni i dopuni Pravilnika o unutrašnjoj organizaciji i sistematizaciji poslova i radnih mjesta u DOO „Komunalno Kotor“ Kotor, broj 01-1889 od 24.04.2024. godine;</w:t>
      </w:r>
    </w:p>
    <w:p w14:paraId="731DE44B" w14:textId="77777777"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Pravilnik o izmjeni Pravilnika o unutrašnjoj organizaciji i sistematizaciji poslova Službe za javne nabavke, broj 14-070/24-9963 od 08.05.2024. godine;</w:t>
      </w:r>
    </w:p>
    <w:p w14:paraId="5CCBFE31" w14:textId="77777777"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Saglasnost broj 01-070/24-5013/2 od 28.06.2024. godine na Pravilnik o izmjenama i dopunama Pravilnika o unutrašnjoj organizaciji i sistematizaciji poslova i radnih mjesta Sekretarijata za lokalne prihode, budžet i finansije, broj 04-070/24-5013 od 10.06.2024. godine;</w:t>
      </w:r>
    </w:p>
    <w:p w14:paraId="18E37BD7" w14:textId="77777777"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Saglasnost broj 01-070/24-13612/3 od 19.06.2024. godine na Pravilnik o izmjeni i dopuni Pravilnika o unutrašnjoj organizaciji i sistematizaciji poslova i radnih mjesta Službe Glavnog administratora, broj 0901-070/24-13612 od 19.06.2024. godine;</w:t>
      </w:r>
    </w:p>
    <w:p w14:paraId="6A129901" w14:textId="77777777"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Saglasnost broj 01-070/24-14900 od 01.07.2024. godine na Pravilnik o izmjeni i dopuni Pravilnika o unutrašnjoj organizaciji i sistematizaciji poslova i radnih mjesta u DOO „Komunalno Kotor“ Kotor, broj 01-2853/3 od 28.06.2024. godine;</w:t>
      </w:r>
    </w:p>
    <w:p w14:paraId="6684BA84" w14:textId="77777777"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Saglasnost broj 01-070/24-18109/2 od 09.08.2024. godine na Pravilnik o izmjeni i dopuni Pravilnika o unutrašnjoj organizaciji i sistematizaciji poslova i radnih mjesta u DOO „Komunalno Kotor“ Kotor, broj 01-3341 od 07.08.2024. godine;</w:t>
      </w:r>
    </w:p>
    <w:p w14:paraId="0CF43D29" w14:textId="77777777"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Saglasnost broj 01-070/24-19835/2 od 10.09.2024. godine na Pravilnik o izmjenama i dopunama Pravilnika o unutrašnjoj organizaciji i sistematizaciji radnih mjesta Opštinske javne ustanove „Muzeji“, broj 01-015/24-391 od 30.08.2024. godine;</w:t>
      </w:r>
    </w:p>
    <w:p w14:paraId="10DB1441" w14:textId="77777777"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Saglasnost broj 01-018/24-21305/2 od 20.09.2024. godine na Pravilnik o izmjeni i dopuni Pravilnika o unutrašnjoj organizaciji i sistematizaciji poslova i radnih mjesta u DOO „Komunalno Kotor“ broj 01-3846/2 od 20.09.2024.godine;</w:t>
      </w:r>
    </w:p>
    <w:p w14:paraId="3FA4CA98" w14:textId="77777777"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Pravilnik o izmjeni i dopuni Pravilnika o unutrašnjoj organizaciji i sistematizaciji poslova i radnih mjesta Stručne službe predsjednika Opštine Kotor, broj 01-070/24-23381 od 22.10.2024. godine;</w:t>
      </w:r>
    </w:p>
    <w:p w14:paraId="2FFCFFE9" w14:textId="77777777"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Saglasnost broj 01-070/24-24205/2 od 29.10.2024. godine na Pravilnik o izmjeni i dopuni Pravilnika o unutrašnjoj organizaciji i sistematizaciji poslova i radnih mjesta Komunalne policije, broj 1301-070/24-24205 od 29.10.2024. godine.</w:t>
      </w:r>
    </w:p>
    <w:p w14:paraId="17F26D8E" w14:textId="77777777" w:rsidR="0054522B" w:rsidRPr="00A7065B" w:rsidRDefault="0054522B" w:rsidP="0054522B">
      <w:pPr>
        <w:tabs>
          <w:tab w:val="num" w:pos="1080"/>
        </w:tabs>
        <w:jc w:val="both"/>
        <w:rPr>
          <w:rFonts w:ascii="Arial" w:hAnsi="Arial" w:cs="Arial"/>
          <w:lang w:val="sr-Latn-CS"/>
        </w:rPr>
      </w:pPr>
    </w:p>
    <w:p w14:paraId="4A61A73E" w14:textId="08E954F2" w:rsidR="0054522B" w:rsidRPr="00A7065B" w:rsidRDefault="0054522B" w:rsidP="0054522B">
      <w:pPr>
        <w:autoSpaceDE w:val="0"/>
        <w:autoSpaceDN w:val="0"/>
        <w:adjustRightInd w:val="0"/>
        <w:ind w:firstLine="720"/>
        <w:jc w:val="both"/>
        <w:rPr>
          <w:rFonts w:ascii="Arial" w:hAnsi="Arial" w:cs="Arial"/>
          <w:b/>
          <w:bCs/>
          <w:i/>
          <w:lang w:val="sr-Latn-CS"/>
        </w:rPr>
      </w:pPr>
      <w:r w:rsidRPr="00A7065B">
        <w:rPr>
          <w:rFonts w:ascii="Arial" w:hAnsi="Arial" w:cs="Arial"/>
          <w:b/>
          <w:i/>
          <w:lang w:val="sr-Latn-CS"/>
        </w:rPr>
        <w:t>Izvršavanje i primjena Zakona o komunalnim djelatnostima („Službeni list Crne Gore" broj 55/16, 74/16, 2/18 i 66/19, Zakona o privrednim društvima („Službeni list Crne Gore“ broj 65/20)</w:t>
      </w:r>
      <w:r w:rsidR="0088659A" w:rsidRPr="00A7065B">
        <w:rPr>
          <w:rFonts w:ascii="Arial" w:hAnsi="Arial" w:cs="Arial"/>
          <w:b/>
          <w:bCs/>
          <w:i/>
          <w:lang w:val="sr-Latn-CS"/>
        </w:rPr>
        <w:t xml:space="preserve"> </w:t>
      </w:r>
      <w:r w:rsidRPr="00A7065B">
        <w:rPr>
          <w:rFonts w:ascii="Arial" w:hAnsi="Arial" w:cs="Arial"/>
          <w:b/>
          <w:bCs/>
          <w:i/>
          <w:lang w:val="sr-Latn-CS"/>
        </w:rPr>
        <w:t>i Zakona o prevozu u drumskom saobraćaju („Službeni list Crne Gore“ broj 71/17 i 67/19)</w:t>
      </w:r>
    </w:p>
    <w:p w14:paraId="1F59DA61" w14:textId="77777777"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davanju saglasnosti na Ugovor o povjeravanju obavljanja komunalne djelatnosti linijskog gradskog i prigradskog prevoza putnika na teritoriji opštine Kotor (“Službeni list Crne Gore – opštinski propisi” broj 11/24);</w:t>
      </w:r>
    </w:p>
    <w:p w14:paraId="551B8172" w14:textId="5961D3CA"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donošenju Godišnjeg programa obavljanja komunalnih djelatnosti za 2024.</w:t>
      </w:r>
      <w:r w:rsidR="00EE29CD" w:rsidRPr="00A7065B">
        <w:rPr>
          <w:rFonts w:ascii="Arial" w:hAnsi="Arial" w:cs="Arial"/>
        </w:rPr>
        <w:t xml:space="preserve"> </w:t>
      </w:r>
      <w:r w:rsidRPr="00A7065B">
        <w:rPr>
          <w:rFonts w:ascii="Arial" w:hAnsi="Arial" w:cs="Arial"/>
        </w:rPr>
        <w:t>godinu d.o.o “Vodovod i kanalizacija Kotor” Kotor (“Službeni list Crne Gore – opštinski propisi” broj 31/24);</w:t>
      </w:r>
    </w:p>
    <w:p w14:paraId="1B41D3D3" w14:textId="3342D224"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donošenju Godišnjeg programa obavljanja komunalnih djelatnosti za 2024.</w:t>
      </w:r>
      <w:r w:rsidR="00EE29CD" w:rsidRPr="00A7065B">
        <w:rPr>
          <w:rFonts w:ascii="Arial" w:hAnsi="Arial" w:cs="Arial"/>
        </w:rPr>
        <w:t xml:space="preserve"> </w:t>
      </w:r>
      <w:r w:rsidRPr="00A7065B">
        <w:rPr>
          <w:rFonts w:ascii="Arial" w:hAnsi="Arial" w:cs="Arial"/>
        </w:rPr>
        <w:t>godinu Društva za upravljanje sanitarnom deponijom “Lovanja” d.o.o. Kotor (“Službeni list Crne Gore – opštinski propisi” broj 31/24);</w:t>
      </w:r>
    </w:p>
    <w:p w14:paraId="4767FE39" w14:textId="25847331"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usvajanju godišnjeg Izvještaja o realizaciji godišnjeg programa obavljanja komunalnih djelatnosti za 2023.</w:t>
      </w:r>
      <w:r w:rsidR="00EE29CD" w:rsidRPr="00A7065B">
        <w:rPr>
          <w:rFonts w:ascii="Arial" w:hAnsi="Arial" w:cs="Arial"/>
        </w:rPr>
        <w:t xml:space="preserve"> </w:t>
      </w:r>
      <w:r w:rsidRPr="00A7065B">
        <w:rPr>
          <w:rFonts w:ascii="Arial" w:hAnsi="Arial" w:cs="Arial"/>
        </w:rPr>
        <w:t>godinu Društva za upravljanje sanitarnom deponijom “Lovanja” d.o.o. Kotor (“Službeni list Crne Gore – opštinski propisi” broj 31/24);</w:t>
      </w:r>
    </w:p>
    <w:p w14:paraId="7B90AFDD" w14:textId="792BCD76" w:rsidR="0054522B" w:rsidRPr="00A7065B" w:rsidRDefault="0054522B" w:rsidP="00EE29CD">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donošenju Godišnjeg programa obavljanja komunalnih djelatnosti za 2024.</w:t>
      </w:r>
      <w:r w:rsidR="007B027E" w:rsidRPr="00A7065B">
        <w:rPr>
          <w:rFonts w:ascii="Arial" w:hAnsi="Arial" w:cs="Arial"/>
        </w:rPr>
        <w:t xml:space="preserve"> </w:t>
      </w:r>
      <w:r w:rsidRPr="00A7065B">
        <w:rPr>
          <w:rFonts w:ascii="Arial" w:hAnsi="Arial" w:cs="Arial"/>
        </w:rPr>
        <w:t>godinu Društva sa ograničenom odgovornošću za odvođenje i prečišćavanje otpadnih voda za opštine Kotor i Tivat (“Službeni list Crne Gore – opštinski propisi” broj 31/24);</w:t>
      </w:r>
    </w:p>
    <w:p w14:paraId="78B7A559" w14:textId="6F1FF564" w:rsidR="0054522B" w:rsidRPr="00A7065B" w:rsidRDefault="0054522B" w:rsidP="00EE29CD">
      <w:pPr>
        <w:numPr>
          <w:ilvl w:val="0"/>
          <w:numId w:val="6"/>
        </w:numPr>
        <w:tabs>
          <w:tab w:val="clear" w:pos="1368"/>
          <w:tab w:val="num" w:pos="720"/>
        </w:tabs>
        <w:ind w:left="0" w:firstLine="720"/>
        <w:jc w:val="both"/>
        <w:rPr>
          <w:rFonts w:ascii="Arial" w:hAnsi="Arial" w:cs="Arial"/>
          <w:lang w:val="sr-Latn-CS"/>
        </w:rPr>
      </w:pPr>
      <w:r w:rsidRPr="00A7065B">
        <w:rPr>
          <w:rFonts w:ascii="Arial" w:hAnsi="Arial" w:cs="Arial"/>
        </w:rPr>
        <w:t>Predlog Odluke o izmjeni Odluke o regulisanju saobraćaja na teritoriji opštine Kotor (“Službeni list Crne Gore – opštinski propisi” broj 46/24)</w:t>
      </w:r>
      <w:r w:rsidR="007B027E" w:rsidRPr="00A7065B">
        <w:rPr>
          <w:rFonts w:ascii="Arial" w:hAnsi="Arial" w:cs="Arial"/>
        </w:rPr>
        <w:t>.</w:t>
      </w:r>
    </w:p>
    <w:p w14:paraId="384F2F1C" w14:textId="77777777" w:rsidR="0054522B" w:rsidRPr="00A7065B" w:rsidRDefault="0054522B" w:rsidP="0054522B">
      <w:pPr>
        <w:autoSpaceDE w:val="0"/>
        <w:autoSpaceDN w:val="0"/>
        <w:adjustRightInd w:val="0"/>
        <w:jc w:val="both"/>
        <w:rPr>
          <w:rFonts w:ascii="Arial" w:hAnsi="Arial" w:cs="Arial"/>
          <w:b/>
          <w:bCs/>
          <w:i/>
          <w:lang w:val="sr-Latn-CS"/>
        </w:rPr>
      </w:pPr>
    </w:p>
    <w:p w14:paraId="50CF0EAD" w14:textId="77777777" w:rsidR="0054522B" w:rsidRPr="00A7065B" w:rsidRDefault="0054522B" w:rsidP="0054522B">
      <w:pPr>
        <w:autoSpaceDE w:val="0"/>
        <w:autoSpaceDN w:val="0"/>
        <w:adjustRightInd w:val="0"/>
        <w:ind w:firstLine="720"/>
        <w:jc w:val="both"/>
        <w:rPr>
          <w:rFonts w:ascii="Arial" w:hAnsi="Arial" w:cs="Arial"/>
          <w:b/>
          <w:bCs/>
          <w:i/>
          <w:lang w:val="sr-Latn-CS"/>
        </w:rPr>
      </w:pPr>
      <w:r w:rsidRPr="00A7065B">
        <w:rPr>
          <w:rFonts w:ascii="Arial" w:hAnsi="Arial" w:cs="Arial"/>
          <w:b/>
          <w:i/>
          <w:lang w:val="sr-Latn-CS"/>
        </w:rPr>
        <w:t>Izvršavanje i primjena Zakona o uređenju prostora i izgradnji objekata („Službeni list Crne Gore“ broj 64/17, 44/18, 63/18 i 11/19), Zakona o održavanju stambenih zgrada („Službeni list Crne Gore“ broj 41/16 i 84/18) i Odluke o izgradnji lokalnih objekata od opšteg interesa („Službeni list Crne Gore – opštinski propisi“ broj 17/14, 34/14 i 26/16)</w:t>
      </w:r>
    </w:p>
    <w:p w14:paraId="3272E3F5" w14:textId="3356573A" w:rsidR="0054522B" w:rsidRPr="00A7065B" w:rsidRDefault="0054522B" w:rsidP="00BA40D2">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utvrđivanju lokacije za izgradnju/rekonstrukciju ulice od magistrale od pothodnika u Dobroti do raskrsnice iznad apoteke Milošević u Dobroti, na kat.</w:t>
      </w:r>
      <w:r w:rsidR="00BA40D2" w:rsidRPr="00A7065B">
        <w:rPr>
          <w:rFonts w:ascii="Arial" w:hAnsi="Arial" w:cs="Arial"/>
        </w:rPr>
        <w:t xml:space="preserve"> </w:t>
      </w:r>
      <w:r w:rsidRPr="00A7065B">
        <w:rPr>
          <w:rFonts w:ascii="Arial" w:hAnsi="Arial" w:cs="Arial"/>
        </w:rPr>
        <w:t>parc. 1864/2 i 1982/1 K.O. Dobrota I (“Službeni list Crne Gore – opštinski propisi” broj 11/24);</w:t>
      </w:r>
    </w:p>
    <w:p w14:paraId="7C9FF110" w14:textId="237371B9" w:rsidR="0054522B" w:rsidRPr="00A7065B" w:rsidRDefault="0054522B" w:rsidP="00BA40D2">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utvrđivanju lokacije za izgradnju saobraćajnice na katastarskim parcelama 986, 962/1, 964,</w:t>
      </w:r>
      <w:r w:rsidR="00BA40D2" w:rsidRPr="00A7065B">
        <w:rPr>
          <w:rFonts w:ascii="Arial" w:hAnsi="Arial" w:cs="Arial"/>
        </w:rPr>
        <w:t xml:space="preserve"> </w:t>
      </w:r>
      <w:r w:rsidRPr="00A7065B">
        <w:rPr>
          <w:rFonts w:ascii="Arial" w:hAnsi="Arial" w:cs="Arial"/>
        </w:rPr>
        <w:t>987,</w:t>
      </w:r>
      <w:r w:rsidR="00BA40D2" w:rsidRPr="00A7065B">
        <w:rPr>
          <w:rFonts w:ascii="Arial" w:hAnsi="Arial" w:cs="Arial"/>
        </w:rPr>
        <w:t xml:space="preserve"> </w:t>
      </w:r>
      <w:r w:rsidRPr="00A7065B">
        <w:rPr>
          <w:rFonts w:ascii="Arial" w:hAnsi="Arial" w:cs="Arial"/>
        </w:rPr>
        <w:t>998,</w:t>
      </w:r>
      <w:r w:rsidR="00BA40D2" w:rsidRPr="00A7065B">
        <w:rPr>
          <w:rFonts w:ascii="Arial" w:hAnsi="Arial" w:cs="Arial"/>
        </w:rPr>
        <w:t xml:space="preserve"> </w:t>
      </w:r>
      <w:r w:rsidRPr="00A7065B">
        <w:rPr>
          <w:rFonts w:ascii="Arial" w:hAnsi="Arial" w:cs="Arial"/>
        </w:rPr>
        <w:t>958,</w:t>
      </w:r>
      <w:r w:rsidR="00BA40D2" w:rsidRPr="00A7065B">
        <w:rPr>
          <w:rFonts w:ascii="Arial" w:hAnsi="Arial" w:cs="Arial"/>
        </w:rPr>
        <w:t xml:space="preserve"> </w:t>
      </w:r>
      <w:r w:rsidRPr="00A7065B">
        <w:rPr>
          <w:rFonts w:ascii="Arial" w:hAnsi="Arial" w:cs="Arial"/>
        </w:rPr>
        <w:t>956/2 i 1013/1 K.O. Lastva-“Čerenska ulica” (“Službeni list Crne Gore – opštinski propisi” broj 11/24);</w:t>
      </w:r>
    </w:p>
    <w:p w14:paraId="1EEFE275" w14:textId="77777777" w:rsidR="0054522B" w:rsidRPr="00A7065B" w:rsidRDefault="0054522B" w:rsidP="00BA40D2">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obimu i vrsti dopuštenih radova i uslovima i načinu sufinansiranja radova na spoljnim djelovima stambenih zgrada (“Službeni list Crne Gore – opštinski propisi” broj 11/24);</w:t>
      </w:r>
    </w:p>
    <w:p w14:paraId="73CF6EDA" w14:textId="77777777" w:rsidR="0054522B" w:rsidRPr="00A7065B" w:rsidRDefault="0054522B" w:rsidP="00BA40D2">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izmjeni i dopuni Odluke o utvrđivanju lokacije za izgradnju fotonaponske elektrane SE “Grabovac”, snage 2025 Kw (2,025MW) (“Službeni list Crne Gore – opštinski propisi” broj 11/24);</w:t>
      </w:r>
    </w:p>
    <w:p w14:paraId="77DCA4EB" w14:textId="77777777" w:rsidR="0054522B" w:rsidRPr="00A7065B" w:rsidRDefault="0054522B" w:rsidP="00BA40D2">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utvrđivanju lokacije za izgradnju fotonaponske elektrane SE KIPS Kotor 1 i fotonaponske elektrane SE KIPS Kotor 2 za proizvodnju električne energije na krovu objekata na kat.parc. 68/5 K.O. Privredna zona (“Službeni list Crne Gore – opštinski propisi” broj 11/24);</w:t>
      </w:r>
    </w:p>
    <w:p w14:paraId="66AFB1CC" w14:textId="77777777" w:rsidR="0054522B" w:rsidRPr="00A7065B" w:rsidRDefault="0054522B" w:rsidP="00BA40D2">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utvrđivanju lokacije za postavljanje priključnog NN kablovskog voda od postojeće stubne trafostanice STS 10/0,4 kV Lješevići do priključno mjernog ormara planirane fabrike za proizvodnju maslinovog ulja “Čelebić Agrar” u Kotoru (“Službeni list Crne Gore – opštinski propisi” broj 11/24);</w:t>
      </w:r>
    </w:p>
    <w:p w14:paraId="7D44C4A2" w14:textId="77777777" w:rsidR="0054522B" w:rsidRPr="00A7065B" w:rsidRDefault="0054522B" w:rsidP="00BA40D2">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izmjeni i dopuni Odluke o utvrđivanju lokacije za izgradnju fotonaponske elektrane SE “Grabovac”, snage 2025 Kw (2,025MW) (“Službeni list Crne Gore – opštinski propisi” broj 11/24);</w:t>
      </w:r>
    </w:p>
    <w:p w14:paraId="52387FC6" w14:textId="11FD3161" w:rsidR="0054522B" w:rsidRPr="00A7065B" w:rsidRDefault="0054522B" w:rsidP="00BA40D2">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stavljanju van snage Odluke o postavljanju odnosno građenju i uklanjanju pomoćnih objekata na teritoriji opštine Kotor („Sl</w:t>
      </w:r>
      <w:r w:rsidR="00BA40D2" w:rsidRPr="00A7065B">
        <w:rPr>
          <w:rFonts w:ascii="Arial" w:hAnsi="Arial" w:cs="Arial"/>
        </w:rPr>
        <w:t xml:space="preserve">užbeni list Crne Gore - </w:t>
      </w:r>
      <w:r w:rsidRPr="00A7065B">
        <w:rPr>
          <w:rFonts w:ascii="Arial" w:hAnsi="Arial" w:cs="Arial"/>
        </w:rPr>
        <w:t>opštinski propisi“ broj 3/14, 10/14, 33/14 i 39/17) i Odluke o postavljanju odnosno građenju i uklanjanju pomoćnih objekata na teritoriji opštine Kotor (“Službeni list Crne Gore – opštinski propisi” broj 11/24);</w:t>
      </w:r>
    </w:p>
    <w:p w14:paraId="5C8AB1C2" w14:textId="1E10E762" w:rsidR="0054522B" w:rsidRPr="00A7065B" w:rsidRDefault="0054522B" w:rsidP="00BA40D2">
      <w:pPr>
        <w:numPr>
          <w:ilvl w:val="0"/>
          <w:numId w:val="6"/>
        </w:numPr>
        <w:tabs>
          <w:tab w:val="clear" w:pos="1368"/>
          <w:tab w:val="num" w:pos="720"/>
        </w:tabs>
        <w:ind w:left="0" w:firstLine="720"/>
        <w:jc w:val="both"/>
        <w:rPr>
          <w:rFonts w:ascii="Arial" w:hAnsi="Arial" w:cs="Arial"/>
        </w:rPr>
      </w:pPr>
      <w:r w:rsidRPr="00A7065B">
        <w:rPr>
          <w:rFonts w:ascii="Arial" w:hAnsi="Arial" w:cs="Arial"/>
        </w:rPr>
        <w:t xml:space="preserve">Predlog Programa uređenja prostora sa Programom investicionih aktivnosti i Programom urbane sanacije Opštine Kotor za 2024. </w:t>
      </w:r>
      <w:r w:rsidR="00BA40D2" w:rsidRPr="00A7065B">
        <w:rPr>
          <w:rFonts w:ascii="Arial" w:hAnsi="Arial" w:cs="Arial"/>
        </w:rPr>
        <w:t>g</w:t>
      </w:r>
      <w:r w:rsidRPr="00A7065B">
        <w:rPr>
          <w:rFonts w:ascii="Arial" w:hAnsi="Arial" w:cs="Arial"/>
        </w:rPr>
        <w:t>odin</w:t>
      </w:r>
      <w:r w:rsidR="00BA40D2" w:rsidRPr="00A7065B">
        <w:rPr>
          <w:rFonts w:ascii="Arial" w:hAnsi="Arial" w:cs="Arial"/>
        </w:rPr>
        <w:t>u</w:t>
      </w:r>
      <w:r w:rsidRPr="00A7065B">
        <w:rPr>
          <w:rFonts w:ascii="Arial" w:hAnsi="Arial" w:cs="Arial"/>
        </w:rPr>
        <w:t xml:space="preserve"> (“Službeni list Crne Gore – opštinski propisi” broj 11/24);</w:t>
      </w:r>
    </w:p>
    <w:p w14:paraId="4FD24FB8" w14:textId="77777777" w:rsidR="0054522B" w:rsidRPr="00A7065B" w:rsidRDefault="0054522B" w:rsidP="00BA40D2">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izmjeni Odluke o utvrđivanju lokacije za izgradnju sekundarnog vodovodnog sistema Donjeg Grblja sa priključka Jugodrvo-podsistem Bigovo, faza I (“Službeni list Crne Gore – opštinski propisi” broj 15/24);</w:t>
      </w:r>
    </w:p>
    <w:p w14:paraId="5249236E" w14:textId="33F849D0" w:rsidR="0054522B" w:rsidRPr="00A7065B" w:rsidRDefault="0054522B" w:rsidP="00BA40D2">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izmjeni i dopuni Odluke o utvrđivanju lokacije za rekonstrukciju –</w:t>
      </w:r>
      <w:r w:rsidR="006C1AFD" w:rsidRPr="00A7065B">
        <w:rPr>
          <w:rFonts w:ascii="Arial" w:hAnsi="Arial" w:cs="Arial"/>
        </w:rPr>
        <w:t xml:space="preserve"> </w:t>
      </w:r>
      <w:r w:rsidRPr="00A7065B">
        <w:rPr>
          <w:rFonts w:ascii="Arial" w:hAnsi="Arial" w:cs="Arial"/>
        </w:rPr>
        <w:t xml:space="preserve">zamjenu kompletne sekundarne </w:t>
      </w:r>
      <w:r w:rsidR="006C1AFD" w:rsidRPr="00A7065B">
        <w:rPr>
          <w:rFonts w:ascii="Arial" w:hAnsi="Arial" w:cs="Arial"/>
        </w:rPr>
        <w:t>i</w:t>
      </w:r>
      <w:r w:rsidRPr="00A7065B">
        <w:rPr>
          <w:rFonts w:ascii="Arial" w:hAnsi="Arial" w:cs="Arial"/>
        </w:rPr>
        <w:t xml:space="preserve"> tercijalne vodovodne mreže u Novom naselju (projektna mjera KO9) (“Službeni list Crne Gore – opštinski propisi” broj 15/24);</w:t>
      </w:r>
    </w:p>
    <w:p w14:paraId="5AE107C7" w14:textId="31F46B43" w:rsidR="0054522B" w:rsidRPr="00A7065B" w:rsidRDefault="0054522B" w:rsidP="00BA40D2">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utvrđivanju lokacije za izmještanje 10 KB kabla na kat.</w:t>
      </w:r>
      <w:r w:rsidR="00794783" w:rsidRPr="00A7065B">
        <w:rPr>
          <w:rFonts w:ascii="Arial" w:hAnsi="Arial" w:cs="Arial"/>
        </w:rPr>
        <w:t xml:space="preserve"> </w:t>
      </w:r>
      <w:r w:rsidRPr="00A7065B">
        <w:rPr>
          <w:rFonts w:ascii="Arial" w:hAnsi="Arial" w:cs="Arial"/>
        </w:rPr>
        <w:t>parc. 1290/1, 1290/2, 1291/1, 1291/3, 1291/4, 1291/5 i 1291/6 K.O. Prčanj, uz putni pojas, Opština Kotor (“Službeni list Crne Gore – opštinski propisi” broj 17/24);</w:t>
      </w:r>
    </w:p>
    <w:p w14:paraId="05F44ED0" w14:textId="77777777" w:rsidR="0054522B" w:rsidRPr="00A7065B" w:rsidRDefault="0054522B" w:rsidP="00BA40D2">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utvrđivanju lokacije za izgradnju javne rasvjete “Lješevići-pod kamenolom” (“Službeni list Crne Gore – opštinski propisi” broj 17/24);</w:t>
      </w:r>
    </w:p>
    <w:p w14:paraId="08803C29" w14:textId="77777777" w:rsidR="0054522B" w:rsidRPr="00A7065B" w:rsidRDefault="0054522B" w:rsidP="00BA40D2">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utvrđivanju lokacije za izgradnju javne rasvjete “Malov do” (“Službeni list Crne Gore – opštinski propisi” broj 17/24);</w:t>
      </w:r>
    </w:p>
    <w:p w14:paraId="3A90A605" w14:textId="77777777" w:rsidR="0054522B" w:rsidRPr="00A7065B" w:rsidRDefault="0054522B" w:rsidP="00BA40D2">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utvrđivanju lokacije za izgradnju javne rasvjete “Pipoljevac” (“Službeni list Crne Gore – opštinski propisi” broj 17/24);</w:t>
      </w:r>
    </w:p>
    <w:p w14:paraId="5A3DDF56" w14:textId="77777777" w:rsidR="0054522B" w:rsidRPr="00A7065B" w:rsidRDefault="0054522B" w:rsidP="00BA40D2">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utvrđivanju lokacije za izgradnju javne rasvjete “Savina glavica-Višnjevo” (“Službeni list Crne Gore – opštinski propisi” broj 17/24);</w:t>
      </w:r>
    </w:p>
    <w:p w14:paraId="12ADD810" w14:textId="08C3C26F" w:rsidR="0054522B" w:rsidRPr="00A7065B" w:rsidRDefault="0054522B" w:rsidP="00BA40D2">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utvrđivanju lokacije za izgradnju javne rasvjete za “Pješačku stazu prema Gornjem Stolivu” (“Službeni list Crne Gore – opštinski propisi” broj 17/24);</w:t>
      </w:r>
    </w:p>
    <w:p w14:paraId="32468DEB" w14:textId="77777777" w:rsidR="0054522B" w:rsidRPr="00A7065B" w:rsidRDefault="0054522B" w:rsidP="00BA40D2">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utvrđivanju lokacije za izgradnju javne rasvjete “Trešnjica Predlog Odluke o utvrđivanju lokacije za izgradnju javne rasvjete “Unijerina” (“Službeni list Crne Gore – opštinski propisi” broj 17/24);</w:t>
      </w:r>
    </w:p>
    <w:p w14:paraId="57BF3B60" w14:textId="77777777" w:rsidR="0054522B" w:rsidRPr="00A7065B" w:rsidRDefault="0054522B" w:rsidP="00BA40D2">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utvrđivanju lokacije za izgradnju javne rasvjete “Zvečava” (“Službeni list Crne Gore – opštinski propisi” broj 17/24);</w:t>
      </w:r>
    </w:p>
    <w:p w14:paraId="5E55A4E5" w14:textId="77777777" w:rsidR="0054522B" w:rsidRPr="00A7065B" w:rsidRDefault="0054522B" w:rsidP="00BA40D2">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oslobađanju plaćanja naknade za komunalno opremanje građevinskog zemljišta u K.O. Dobrota I (“Službeni list Crne Gore – opštinski propisi” broj 31/24);</w:t>
      </w:r>
    </w:p>
    <w:p w14:paraId="16A3C8EC" w14:textId="5906CEAD" w:rsidR="0054522B" w:rsidRPr="00A7065B" w:rsidRDefault="0054522B" w:rsidP="00BA40D2">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usvajanju Lokalnog akcionog plana za mlade 2024 (“Službeni list Crne Gore – opštinski propisi” broj 31/24);</w:t>
      </w:r>
    </w:p>
    <w:p w14:paraId="245FD682" w14:textId="77777777" w:rsidR="0054522B" w:rsidRPr="00A7065B" w:rsidRDefault="0054522B" w:rsidP="00BA40D2">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utvrđivanju lokacije za izgradnju fekalne kanalizacije sa pompnom stanicom u naselju Pržice (“Službeni list Crne Gore – opštinski propisi” broj 31/24);</w:t>
      </w:r>
    </w:p>
    <w:p w14:paraId="0BB50BBA" w14:textId="77777777" w:rsidR="0054522B" w:rsidRPr="00A7065B" w:rsidRDefault="0054522B" w:rsidP="00BA40D2">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izmjeni i dopuni Odluke o utvrđivanju lokacije za izgradnju 10 kV kablovskog voda od MBTS 10/0,4 Kv “Dražin vrt” do MB TS 10/0,4 kV “Orahovac 2”, Region 5 (KO Orahovac I, KO Orahovac II-Kotor) (“Službeni list Crne Gore – opštinski propisi” broj 31/24);</w:t>
      </w:r>
    </w:p>
    <w:p w14:paraId="3B8F9186" w14:textId="1625BFB7" w:rsidR="0054522B" w:rsidRPr="00A7065B" w:rsidRDefault="0054522B" w:rsidP="00BA40D2">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utvrđivanju lokacije za izgradnju vodovodnog i kanalizacionog sistema u zoni bulevara Tivat-Jaz, na dionici od kružnog toka Kotor-Tivat-</w:t>
      </w:r>
      <w:r w:rsidRPr="00A7065B">
        <w:rPr>
          <w:rFonts w:ascii="Arial" w:hAnsi="Arial" w:cs="Arial"/>
        </w:rPr>
        <w:tab/>
        <w:t>Radovići –Budva (krtol</w:t>
      </w:r>
      <w:r w:rsidR="00794783" w:rsidRPr="00A7065B">
        <w:rPr>
          <w:rFonts w:ascii="Arial" w:hAnsi="Arial" w:cs="Arial"/>
        </w:rPr>
        <w:t>j</w:t>
      </w:r>
      <w:r w:rsidRPr="00A7065B">
        <w:rPr>
          <w:rFonts w:ascii="Arial" w:hAnsi="Arial" w:cs="Arial"/>
        </w:rPr>
        <w:t xml:space="preserve">ska raskrsnica) do naselja Lukavci, kao </w:t>
      </w:r>
      <w:r w:rsidR="00794783" w:rsidRPr="00A7065B">
        <w:rPr>
          <w:rFonts w:ascii="Arial" w:hAnsi="Arial" w:cs="Arial"/>
        </w:rPr>
        <w:t>i</w:t>
      </w:r>
      <w:r w:rsidRPr="00A7065B">
        <w:rPr>
          <w:rFonts w:ascii="Arial" w:hAnsi="Arial" w:cs="Arial"/>
        </w:rPr>
        <w:t xml:space="preserve"> dalje do Lastve Grbaljske (“Službeni list Crne Gore – opštinski propisi” broj 42/24);</w:t>
      </w:r>
    </w:p>
    <w:p w14:paraId="0DCE88F1" w14:textId="77777777" w:rsidR="0054522B" w:rsidRPr="00A7065B" w:rsidRDefault="0054522B" w:rsidP="00BA40D2">
      <w:pPr>
        <w:numPr>
          <w:ilvl w:val="0"/>
          <w:numId w:val="6"/>
        </w:numPr>
        <w:tabs>
          <w:tab w:val="clear" w:pos="1368"/>
          <w:tab w:val="num" w:pos="720"/>
        </w:tabs>
        <w:ind w:left="0" w:firstLine="720"/>
        <w:jc w:val="both"/>
        <w:rPr>
          <w:rFonts w:ascii="Arial" w:hAnsi="Arial" w:cs="Arial"/>
          <w:lang w:val="sr-Latn-CS"/>
        </w:rPr>
      </w:pPr>
      <w:r w:rsidRPr="00A7065B">
        <w:rPr>
          <w:rFonts w:ascii="Arial" w:hAnsi="Arial" w:cs="Arial"/>
        </w:rPr>
        <w:t>Predlog Odluke o potvrdi Odluke o utvrđivanju lokacije za izgradnju vodovodnog i kanalizacionog sistema u zonu bulevara Tivat-Jaz, na dionici od kružnog toka Kotor-Tivat-Radovići –Budva (Krtolska raskrsnica) do naselja Lukavci, kao i dalje do Lastve Grbaljske (“Službeni list Crne Gore – opštinski propisi” broj 46/24).</w:t>
      </w:r>
    </w:p>
    <w:p w14:paraId="02E2446B" w14:textId="77777777" w:rsidR="0054522B" w:rsidRPr="00A7065B" w:rsidRDefault="0054522B" w:rsidP="0054522B">
      <w:pPr>
        <w:jc w:val="both"/>
        <w:rPr>
          <w:rFonts w:ascii="Arial" w:hAnsi="Arial" w:cs="Arial"/>
        </w:rPr>
      </w:pPr>
    </w:p>
    <w:p w14:paraId="3D677AEA" w14:textId="77777777" w:rsidR="0054522B" w:rsidRPr="00A7065B" w:rsidRDefault="0054522B" w:rsidP="0054522B">
      <w:pPr>
        <w:ind w:firstLine="720"/>
        <w:jc w:val="both"/>
        <w:rPr>
          <w:rFonts w:ascii="Arial" w:hAnsi="Arial" w:cs="Arial"/>
          <w:b/>
          <w:i/>
          <w:lang w:val="sr-Latn-CS"/>
        </w:rPr>
      </w:pPr>
      <w:r w:rsidRPr="00A7065B">
        <w:rPr>
          <w:rFonts w:ascii="Arial" w:hAnsi="Arial" w:cs="Arial"/>
          <w:b/>
          <w:i/>
          <w:lang w:val="sr-Latn-CS"/>
        </w:rPr>
        <w:t>Izvršavanje i primjena Zakona o državnoj imovini („Službeni list Crne Gore" broj 21/09 i 40/11) i Uredbe o prodaji i davanju u zakup stvari u državnoj imovini („Službeni list Crne Gore" broj 44/10)</w:t>
      </w:r>
    </w:p>
    <w:p w14:paraId="362CE157" w14:textId="1FFE78A3" w:rsidR="0054522B" w:rsidRPr="00A7065B" w:rsidRDefault="0054522B" w:rsidP="00794783">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davanju saglasnosti na ustanovljavanje prava službenosti za polaganje 10 kV kablovskog voda preko kat.</w:t>
      </w:r>
      <w:r w:rsidR="00794783" w:rsidRPr="00A7065B">
        <w:rPr>
          <w:rFonts w:ascii="Arial" w:hAnsi="Arial" w:cs="Arial"/>
        </w:rPr>
        <w:t xml:space="preserve"> </w:t>
      </w:r>
      <w:r w:rsidRPr="00A7065B">
        <w:rPr>
          <w:rFonts w:ascii="Arial" w:hAnsi="Arial" w:cs="Arial"/>
        </w:rPr>
        <w:t>parc.1304 K.O. Zagora uz naknadu (“Službeni list Crne Gore – opštinski propisi” broj 11/24);</w:t>
      </w:r>
    </w:p>
    <w:p w14:paraId="72CD9A39" w14:textId="4A830909" w:rsidR="0054522B" w:rsidRPr="00A7065B" w:rsidRDefault="0054522B" w:rsidP="00794783">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davanju saglasnosti za odustajanje od žalbe izjavljene na rješenje Osnovnog suda u Kotoru, posl.</w:t>
      </w:r>
      <w:r w:rsidR="00794783" w:rsidRPr="00A7065B">
        <w:rPr>
          <w:rFonts w:ascii="Arial" w:hAnsi="Arial" w:cs="Arial"/>
        </w:rPr>
        <w:t xml:space="preserve"> </w:t>
      </w:r>
      <w:r w:rsidRPr="00A7065B">
        <w:rPr>
          <w:rFonts w:ascii="Arial" w:hAnsi="Arial" w:cs="Arial"/>
        </w:rPr>
        <w:t>br.</w:t>
      </w:r>
      <w:r w:rsidR="00794783" w:rsidRPr="00A7065B">
        <w:rPr>
          <w:rFonts w:ascii="Arial" w:hAnsi="Arial" w:cs="Arial"/>
        </w:rPr>
        <w:t xml:space="preserve"> </w:t>
      </w:r>
      <w:r w:rsidRPr="00A7065B">
        <w:rPr>
          <w:rFonts w:ascii="Arial" w:hAnsi="Arial" w:cs="Arial"/>
        </w:rPr>
        <w:t>Rs.</w:t>
      </w:r>
      <w:r w:rsidR="00794783" w:rsidRPr="00A7065B">
        <w:rPr>
          <w:rFonts w:ascii="Arial" w:hAnsi="Arial" w:cs="Arial"/>
        </w:rPr>
        <w:t xml:space="preserve"> </w:t>
      </w:r>
      <w:r w:rsidRPr="00A7065B">
        <w:rPr>
          <w:rFonts w:ascii="Arial" w:hAnsi="Arial" w:cs="Arial"/>
        </w:rPr>
        <w:t>3/17 od 10.03.2023.godine (“Službeni list Crne Gore – opštinski propisi” broj 11/24);</w:t>
      </w:r>
    </w:p>
    <w:p w14:paraId="54A271D2" w14:textId="28449BC1" w:rsidR="0054522B" w:rsidRPr="00A7065B" w:rsidRDefault="0054522B" w:rsidP="00794783">
      <w:pPr>
        <w:numPr>
          <w:ilvl w:val="0"/>
          <w:numId w:val="6"/>
        </w:numPr>
        <w:tabs>
          <w:tab w:val="clear" w:pos="1368"/>
          <w:tab w:val="num" w:pos="720"/>
        </w:tabs>
        <w:ind w:left="0" w:firstLine="720"/>
        <w:jc w:val="both"/>
        <w:rPr>
          <w:rFonts w:ascii="Arial" w:hAnsi="Arial" w:cs="Arial"/>
        </w:rPr>
      </w:pPr>
      <w:r w:rsidRPr="00A7065B">
        <w:rPr>
          <w:rFonts w:ascii="Arial" w:hAnsi="Arial" w:cs="Arial"/>
        </w:rPr>
        <w:t xml:space="preserve">Predlog Odluke o davanju saglasnosti za priznanje tužbenog zahtjeva u postupku koji se void pred Osnovnim sudom u Kotoru pod Posl. </w:t>
      </w:r>
      <w:r w:rsidR="00794783" w:rsidRPr="00A7065B">
        <w:rPr>
          <w:rFonts w:ascii="Arial" w:hAnsi="Arial" w:cs="Arial"/>
        </w:rPr>
        <w:t>b</w:t>
      </w:r>
      <w:r w:rsidRPr="00A7065B">
        <w:rPr>
          <w:rFonts w:ascii="Arial" w:hAnsi="Arial" w:cs="Arial"/>
        </w:rPr>
        <w:t>r. P.397/21 (“Službeni list Crne Gore – opštinski propisi” broj 11/24);</w:t>
      </w:r>
    </w:p>
    <w:p w14:paraId="76F55B87" w14:textId="77777777" w:rsidR="0054522B" w:rsidRPr="00A7065B" w:rsidRDefault="0054522B" w:rsidP="00794783">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prodaji nepokretnosti označene kao kat.parc. 1353/1 K.O. Dobrota I u zahvatu Prostorno-urbanističkog plana Opštine Kotor  (“Sl.list CG” broj 95/20) (“Službeni list Crne Gore – opštinski propisi” broj 11/24);</w:t>
      </w:r>
    </w:p>
    <w:p w14:paraId="3DC54CDE" w14:textId="0F170A01" w:rsidR="0054522B" w:rsidRPr="00A7065B" w:rsidRDefault="0054522B" w:rsidP="00794783">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davanju saglasnosti za zajedničku izgradnju stambenog objekta na kat.</w:t>
      </w:r>
      <w:r w:rsidR="00794783" w:rsidRPr="00A7065B">
        <w:rPr>
          <w:rFonts w:ascii="Arial" w:hAnsi="Arial" w:cs="Arial"/>
        </w:rPr>
        <w:t xml:space="preserve"> </w:t>
      </w:r>
      <w:r w:rsidRPr="00A7065B">
        <w:rPr>
          <w:rFonts w:ascii="Arial" w:hAnsi="Arial" w:cs="Arial"/>
        </w:rPr>
        <w:t>parc. 96/1, 95/5, 94/4 i 97/4 K.O. Privredna zona za potrebe Sindikata bezbjedonosnih institucija Crne Gore (“Službeni list Crne Gore – opštinski propisi” broj 31/24);</w:t>
      </w:r>
    </w:p>
    <w:p w14:paraId="5522C02E" w14:textId="48736C85" w:rsidR="0054522B" w:rsidRPr="00A7065B" w:rsidRDefault="0054522B" w:rsidP="00794783">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davanju saglasnosti za zajedničku izgradnju stambenog objekta na kat.</w:t>
      </w:r>
      <w:r w:rsidR="00794783" w:rsidRPr="00A7065B">
        <w:rPr>
          <w:rFonts w:ascii="Arial" w:hAnsi="Arial" w:cs="Arial"/>
        </w:rPr>
        <w:t xml:space="preserve"> </w:t>
      </w:r>
      <w:r w:rsidRPr="00A7065B">
        <w:rPr>
          <w:rFonts w:ascii="Arial" w:hAnsi="Arial" w:cs="Arial"/>
        </w:rPr>
        <w:t>parc. 91/1 K.O. Privredna zona za potrebe Stambene zadruge radnika prosvjete CG “Solidarno” (“Službeni list Crne Gore – opštinski propisi” broj 31/24);</w:t>
      </w:r>
    </w:p>
    <w:p w14:paraId="31339541" w14:textId="0066BAF1" w:rsidR="0054522B" w:rsidRPr="00A7065B" w:rsidRDefault="0054522B" w:rsidP="00794783">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davanju saglasnosti za zajedničku izgradnju stambenog objekta na kat.</w:t>
      </w:r>
      <w:r w:rsidR="00794783" w:rsidRPr="00A7065B">
        <w:rPr>
          <w:rFonts w:ascii="Arial" w:hAnsi="Arial" w:cs="Arial"/>
        </w:rPr>
        <w:t xml:space="preserve"> </w:t>
      </w:r>
      <w:r w:rsidRPr="00A7065B">
        <w:rPr>
          <w:rFonts w:ascii="Arial" w:hAnsi="Arial" w:cs="Arial"/>
        </w:rPr>
        <w:t>parc. 97/1, 98/1, 96/2, 94/3, 95/3 i 95/4 K.O. Privredna zona za potrebe Sindikalne organizacije Uprave prihoda i Carina Crne Gore (“Službeni list Crne Gore – opštinski propisi” broj 31/24);</w:t>
      </w:r>
    </w:p>
    <w:p w14:paraId="22F1B1B6" w14:textId="045B9518" w:rsidR="0054522B" w:rsidRPr="00A7065B" w:rsidRDefault="0054522B" w:rsidP="00794783">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davanju saglasnosti za zajedničku izgradnju stambenog objekta na kat.</w:t>
      </w:r>
      <w:r w:rsidR="00794783" w:rsidRPr="00A7065B">
        <w:rPr>
          <w:rFonts w:ascii="Arial" w:hAnsi="Arial" w:cs="Arial"/>
        </w:rPr>
        <w:t xml:space="preserve"> </w:t>
      </w:r>
      <w:r w:rsidRPr="00A7065B">
        <w:rPr>
          <w:rFonts w:ascii="Arial" w:hAnsi="Arial" w:cs="Arial"/>
        </w:rPr>
        <w:t>parc. 94/1 i 95/1 K.O. Privredna zona za potrebe Osnovnog suda u Kotoru (“Službeni list Crne Gore – opštinski propisi” broj 31/24);</w:t>
      </w:r>
    </w:p>
    <w:p w14:paraId="2D3B5774" w14:textId="4FA1919A" w:rsidR="0054522B" w:rsidRPr="00A7065B" w:rsidRDefault="0054522B" w:rsidP="00794783">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davanju saglasnosti na ustanovljavanje prava službenosti za polaganje 10 kV kablovskog voda preko kat.</w:t>
      </w:r>
      <w:r w:rsidR="00794783" w:rsidRPr="00A7065B">
        <w:rPr>
          <w:rFonts w:ascii="Arial" w:hAnsi="Arial" w:cs="Arial"/>
        </w:rPr>
        <w:t xml:space="preserve"> </w:t>
      </w:r>
      <w:r w:rsidRPr="00A7065B">
        <w:rPr>
          <w:rFonts w:ascii="Arial" w:hAnsi="Arial" w:cs="Arial"/>
        </w:rPr>
        <w:t>parc. 28 K.O. Dub uz naknadu (“Službeni list Crne Gore – opštinski propisi” broj 31/24);</w:t>
      </w:r>
    </w:p>
    <w:p w14:paraId="5896C9CB" w14:textId="77777777" w:rsidR="0054522B" w:rsidRPr="00A7065B" w:rsidRDefault="0054522B" w:rsidP="00794783">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davanju saglasnosti na ustanovljavanje prava službenosti za polaganje 10 kV kablovskog voda preko kat.parc. 1043/3 K.O. Kavač uz naknadu (“Službeni list Crne Gore – opštinski propisi” broj 31/24);</w:t>
      </w:r>
    </w:p>
    <w:p w14:paraId="2BC8439E" w14:textId="2A25A592" w:rsidR="0054522B" w:rsidRPr="00A7065B" w:rsidRDefault="0054522B" w:rsidP="00794783">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davanju saglasnosti na ustanovljavanje prava službenosti za polaganje 35 kV kablovskog voda preko kat.parc. 878/1, 878/2, 878/3, 878/4 i 1123 K.O. Glavati i preko kat.</w:t>
      </w:r>
      <w:r w:rsidR="00794783" w:rsidRPr="00A7065B">
        <w:rPr>
          <w:rFonts w:ascii="Arial" w:hAnsi="Arial" w:cs="Arial"/>
        </w:rPr>
        <w:t xml:space="preserve"> </w:t>
      </w:r>
      <w:r w:rsidRPr="00A7065B">
        <w:rPr>
          <w:rFonts w:ascii="Arial" w:hAnsi="Arial" w:cs="Arial"/>
        </w:rPr>
        <w:t>parc.</w:t>
      </w:r>
      <w:r w:rsidR="00794783" w:rsidRPr="00A7065B">
        <w:rPr>
          <w:rFonts w:ascii="Arial" w:hAnsi="Arial" w:cs="Arial"/>
        </w:rPr>
        <w:t xml:space="preserve"> </w:t>
      </w:r>
      <w:r w:rsidRPr="00A7065B">
        <w:rPr>
          <w:rFonts w:ascii="Arial" w:hAnsi="Arial" w:cs="Arial"/>
        </w:rPr>
        <w:t>380/1 i 388/1 K.O. Lastva uz naknadu (“Službeni list Crne Gore – opštinski propisi” broj 31/24);</w:t>
      </w:r>
    </w:p>
    <w:p w14:paraId="3CD6DA31" w14:textId="014D9385" w:rsidR="0054522B" w:rsidRPr="00A7065B" w:rsidRDefault="0054522B" w:rsidP="00794783">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davanju saglasnosti na ustanovljavanje prava službenosti za polaganje 10 kV i 0,4kV kablovskih vodova preko kat.</w:t>
      </w:r>
      <w:r w:rsidR="00794783" w:rsidRPr="00A7065B">
        <w:rPr>
          <w:rFonts w:ascii="Arial" w:hAnsi="Arial" w:cs="Arial"/>
        </w:rPr>
        <w:t xml:space="preserve"> </w:t>
      </w:r>
      <w:r w:rsidRPr="00A7065B">
        <w:rPr>
          <w:rFonts w:ascii="Arial" w:hAnsi="Arial" w:cs="Arial"/>
        </w:rPr>
        <w:t>parc. 1480 K.O. Vranovići uz naknadu (“Službeni list Crne Gore – opštinski propisi” broj 31/24);</w:t>
      </w:r>
    </w:p>
    <w:p w14:paraId="197D62D1" w14:textId="1820F9B2" w:rsidR="0054522B" w:rsidRPr="00A7065B" w:rsidRDefault="0054522B" w:rsidP="00794783">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davanju saglasnosti na ustanovljavanje prava privremene stvarne službenosti prolaza, uz naknadu, preko kat.</w:t>
      </w:r>
      <w:r w:rsidR="00794783" w:rsidRPr="00A7065B">
        <w:rPr>
          <w:rFonts w:ascii="Arial" w:hAnsi="Arial" w:cs="Arial"/>
        </w:rPr>
        <w:t xml:space="preserve"> </w:t>
      </w:r>
      <w:r w:rsidRPr="00A7065B">
        <w:rPr>
          <w:rFonts w:ascii="Arial" w:hAnsi="Arial" w:cs="Arial"/>
        </w:rPr>
        <w:t>parc. 781/2, 781/4 i 781/5 K.O. Risan I (“Službeni list Crne Gore – opštinski propisi” broj 31/24);</w:t>
      </w:r>
    </w:p>
    <w:p w14:paraId="7A44BDAB" w14:textId="4417EF7A" w:rsidR="0054522B" w:rsidRPr="00A7065B" w:rsidRDefault="0054522B" w:rsidP="00794783">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davanju saglasnosti na ustanovljavanje prava privremene stvarne službenosti prolaza, uz naknadu, preko kat.</w:t>
      </w:r>
      <w:r w:rsidR="00794783" w:rsidRPr="00A7065B">
        <w:rPr>
          <w:rFonts w:ascii="Arial" w:hAnsi="Arial" w:cs="Arial"/>
        </w:rPr>
        <w:t xml:space="preserve"> </w:t>
      </w:r>
      <w:r w:rsidRPr="00A7065B">
        <w:rPr>
          <w:rFonts w:ascii="Arial" w:hAnsi="Arial" w:cs="Arial"/>
        </w:rPr>
        <w:t>parc. 1056 K.O. Lastva (“Službeni list Crne Gore – opštinski propisi” broj 31/24);</w:t>
      </w:r>
    </w:p>
    <w:p w14:paraId="3A2D4FD8" w14:textId="6F48ABA4" w:rsidR="0054522B" w:rsidRPr="00A7065B" w:rsidRDefault="0054522B" w:rsidP="00794783">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davanju saglasnosti na ustanovljavanje prava privremene stvarne službenosti prolaza, uz naknadu, preko kat.</w:t>
      </w:r>
      <w:r w:rsidR="00346A8D" w:rsidRPr="00A7065B">
        <w:rPr>
          <w:rFonts w:ascii="Arial" w:hAnsi="Arial" w:cs="Arial"/>
        </w:rPr>
        <w:t xml:space="preserve"> </w:t>
      </w:r>
      <w:r w:rsidRPr="00A7065B">
        <w:rPr>
          <w:rFonts w:ascii="Arial" w:hAnsi="Arial" w:cs="Arial"/>
        </w:rPr>
        <w:t>parc.376/1 K.O. Sutvara (“Službeni list Crne Gore – opštinski propisi” broj 31/24);</w:t>
      </w:r>
    </w:p>
    <w:p w14:paraId="775CDBB8" w14:textId="77777777" w:rsidR="0054522B" w:rsidRPr="00A7065B" w:rsidRDefault="0054522B" w:rsidP="00794783">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davanju saglasnosti na zaključenje ugovora o ustanovljavanju stvarne službenosti postavljanja vodova (“Službeni list Crne Gore – opštinski propisi” broj 31/24);</w:t>
      </w:r>
    </w:p>
    <w:p w14:paraId="40662245" w14:textId="23A35DC0" w:rsidR="0054522B" w:rsidRPr="00A7065B" w:rsidRDefault="0054522B" w:rsidP="00794783">
      <w:pPr>
        <w:numPr>
          <w:ilvl w:val="0"/>
          <w:numId w:val="6"/>
        </w:numPr>
        <w:tabs>
          <w:tab w:val="clear" w:pos="1368"/>
          <w:tab w:val="num" w:pos="720"/>
        </w:tabs>
        <w:ind w:left="0" w:firstLine="720"/>
        <w:jc w:val="both"/>
        <w:rPr>
          <w:rFonts w:ascii="Arial" w:hAnsi="Arial" w:cs="Arial"/>
        </w:rPr>
      </w:pPr>
      <w:r w:rsidRPr="00A7065B">
        <w:rPr>
          <w:rFonts w:ascii="Arial" w:hAnsi="Arial" w:cs="Arial"/>
        </w:rPr>
        <w:t xml:space="preserve">Predlog Odluke o davanju saglasnosti na ustanovljavanje prava službenosti za rekonstrukciju sa izmiještanjem TS 10/0,4Kv 1x1000Kva “Grad 9” sa uklapanjem u VN </w:t>
      </w:r>
      <w:r w:rsidR="008D1751" w:rsidRPr="00A7065B">
        <w:rPr>
          <w:rFonts w:ascii="Arial" w:hAnsi="Arial" w:cs="Arial"/>
        </w:rPr>
        <w:t>i</w:t>
      </w:r>
      <w:r w:rsidRPr="00A7065B">
        <w:rPr>
          <w:rFonts w:ascii="Arial" w:hAnsi="Arial" w:cs="Arial"/>
        </w:rPr>
        <w:t xml:space="preserve"> NN mrežu (zamjena postojeće TS 10/0,4 Kv 2x630 kVA “Grad 9”) preko dijela kat.</w:t>
      </w:r>
      <w:r w:rsidR="008D1751" w:rsidRPr="00A7065B">
        <w:rPr>
          <w:rFonts w:ascii="Arial" w:hAnsi="Arial" w:cs="Arial"/>
        </w:rPr>
        <w:t xml:space="preserve"> </w:t>
      </w:r>
      <w:r w:rsidRPr="00A7065B">
        <w:rPr>
          <w:rFonts w:ascii="Arial" w:hAnsi="Arial" w:cs="Arial"/>
        </w:rPr>
        <w:t>parc. 67/1 K.O. Kotor II (“Službeni list Crne Gore – opštinski propisi” broj 31/24);</w:t>
      </w:r>
    </w:p>
    <w:p w14:paraId="293D97CB" w14:textId="77777777" w:rsidR="0054522B" w:rsidRPr="00A7065B" w:rsidRDefault="0054522B" w:rsidP="00794783">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davanju saglasnosti za zaključenje ugovora o ustanovljavanju prava privremene stvarne službenosti prolaza (“Službeni list Crne Gore – opštinski propisi” broj 31/24);</w:t>
      </w:r>
    </w:p>
    <w:p w14:paraId="3AF521B6" w14:textId="1B42FA28" w:rsidR="0054522B" w:rsidRPr="00A7065B" w:rsidRDefault="0054522B" w:rsidP="00794783">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davanju saglasnosti na ustanovljavanje prava privremene stvarne službenosti prolaza, uz naknadu, preko kat.</w:t>
      </w:r>
      <w:r w:rsidR="008D1751" w:rsidRPr="00A7065B">
        <w:rPr>
          <w:rFonts w:ascii="Arial" w:hAnsi="Arial" w:cs="Arial"/>
        </w:rPr>
        <w:t xml:space="preserve"> </w:t>
      </w:r>
      <w:r w:rsidRPr="00A7065B">
        <w:rPr>
          <w:rFonts w:ascii="Arial" w:hAnsi="Arial" w:cs="Arial"/>
        </w:rPr>
        <w:t>parc. 109/1 K.O. Privredna zona (“Službeni list Crne Gore – opštinski propisi” broj 31/24);</w:t>
      </w:r>
    </w:p>
    <w:p w14:paraId="691B0A39" w14:textId="4D5043B9" w:rsidR="0054522B" w:rsidRPr="00A7065B" w:rsidRDefault="0054522B" w:rsidP="00794783">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davanju saglasnosti na ustanovljavanje prava privremene stvarne službenosti prolaza, uz naknadu, preko kat.</w:t>
      </w:r>
      <w:r w:rsidR="008D1751" w:rsidRPr="00A7065B">
        <w:rPr>
          <w:rFonts w:ascii="Arial" w:hAnsi="Arial" w:cs="Arial"/>
        </w:rPr>
        <w:t xml:space="preserve"> </w:t>
      </w:r>
      <w:r w:rsidRPr="00A7065B">
        <w:rPr>
          <w:rFonts w:ascii="Arial" w:hAnsi="Arial" w:cs="Arial"/>
        </w:rPr>
        <w:t>parc. 594 K.O. Prijeradi (“Službeni list Crne Gore – opštinski propisi” broj 31/24);</w:t>
      </w:r>
    </w:p>
    <w:p w14:paraId="4D641502" w14:textId="7383A439" w:rsidR="0054522B" w:rsidRPr="00A7065B" w:rsidRDefault="0054522B" w:rsidP="00794783">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davanju saglasnosti na ustanovljavanje prava privremene stvarne službenosti za polaganje elektro kablapreko kat.</w:t>
      </w:r>
      <w:r w:rsidR="008D1751" w:rsidRPr="00A7065B">
        <w:rPr>
          <w:rFonts w:ascii="Arial" w:hAnsi="Arial" w:cs="Arial"/>
        </w:rPr>
        <w:t xml:space="preserve"> </w:t>
      </w:r>
      <w:r w:rsidRPr="00A7065B">
        <w:rPr>
          <w:rFonts w:ascii="Arial" w:hAnsi="Arial" w:cs="Arial"/>
        </w:rPr>
        <w:t>parc. 1561 K.O. Lješević, uz naknadu (“Službeni list Crne Gore – opštinski propisi” broj 31/24);</w:t>
      </w:r>
    </w:p>
    <w:p w14:paraId="1386C193" w14:textId="77777777" w:rsidR="0054522B" w:rsidRPr="00A7065B" w:rsidRDefault="0054522B" w:rsidP="00794783">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davanju saglasnosti za zajedničku izgradnju stambenog objekta na kat.parc. 91/2, 94/2, 97/2, 98/2 i 95/2 K.O. Privredna zona za potrebe Univerziteta Crne Gore (“Službeni list Crne Gore – opštinski propisi” broj 31/24);</w:t>
      </w:r>
    </w:p>
    <w:p w14:paraId="33BCE1B2" w14:textId="77777777" w:rsidR="0054522B" w:rsidRPr="00A7065B" w:rsidRDefault="0054522B" w:rsidP="00794783">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davanju saglasnosti za produženje zakupa postojećih, kao i davanje u zakup slobodnih lokacija za postavljanje privremenih objekata do donošenja Programa privremenih objekata za teritoriju opštine Kotor (“Službeni list Crne Gore – opštinski propisi” broj 32/24);</w:t>
      </w:r>
    </w:p>
    <w:p w14:paraId="702B3377" w14:textId="5785B852" w:rsidR="0054522B" w:rsidRPr="00A7065B" w:rsidRDefault="0054522B" w:rsidP="00794783">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kupovini zemljišta</w:t>
      </w:r>
      <w:r w:rsidR="008D1751" w:rsidRPr="00A7065B">
        <w:rPr>
          <w:rFonts w:ascii="Arial" w:hAnsi="Arial" w:cs="Arial"/>
        </w:rPr>
        <w:t xml:space="preserve"> </w:t>
      </w:r>
      <w:r w:rsidRPr="00A7065B">
        <w:rPr>
          <w:rFonts w:ascii="Arial" w:hAnsi="Arial" w:cs="Arial"/>
        </w:rPr>
        <w:t>kat</w:t>
      </w:r>
      <w:r w:rsidR="008D1751" w:rsidRPr="00A7065B">
        <w:rPr>
          <w:rFonts w:ascii="Arial" w:hAnsi="Arial" w:cs="Arial"/>
        </w:rPr>
        <w:t xml:space="preserve">. parc. </w:t>
      </w:r>
      <w:r w:rsidRPr="00A7065B">
        <w:rPr>
          <w:rFonts w:ascii="Arial" w:hAnsi="Arial" w:cs="Arial"/>
        </w:rPr>
        <w:t>735/4 K.O. Škaljari I sa pripadnostima radi privođenja namjeni saobraćajnice planirane PUP-om Opštine Kotor (“Službeni list Crne Gore – opštinski propisi” broj 32/24);</w:t>
      </w:r>
    </w:p>
    <w:p w14:paraId="44625936" w14:textId="3C889758" w:rsidR="0054522B" w:rsidRPr="00A7065B" w:rsidRDefault="0054522B" w:rsidP="00794783">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prodaji suvlasničkog dijela nepokretnosti označene kao kat.</w:t>
      </w:r>
      <w:r w:rsidR="008D1751" w:rsidRPr="00A7065B">
        <w:rPr>
          <w:rFonts w:ascii="Arial" w:hAnsi="Arial" w:cs="Arial"/>
        </w:rPr>
        <w:t xml:space="preserve"> </w:t>
      </w:r>
      <w:r w:rsidRPr="00A7065B">
        <w:rPr>
          <w:rFonts w:ascii="Arial" w:hAnsi="Arial" w:cs="Arial"/>
        </w:rPr>
        <w:t>parc. 545 sa objektom 1 i pripadajućim PD1, PD2i PD3 na istoj, sve K.O. Prčanj I (“Službeni list Crne Gore – opštinski propisi” broj 32/24);</w:t>
      </w:r>
    </w:p>
    <w:p w14:paraId="0C054590" w14:textId="6F376E1F" w:rsidR="0054522B" w:rsidRPr="00A7065B" w:rsidRDefault="0054522B" w:rsidP="00794783">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ustupanju dijela kat.</w:t>
      </w:r>
      <w:r w:rsidR="008D1751" w:rsidRPr="00A7065B">
        <w:rPr>
          <w:rFonts w:ascii="Arial" w:hAnsi="Arial" w:cs="Arial"/>
        </w:rPr>
        <w:t xml:space="preserve"> </w:t>
      </w:r>
      <w:r w:rsidRPr="00A7065B">
        <w:rPr>
          <w:rFonts w:ascii="Arial" w:hAnsi="Arial" w:cs="Arial"/>
        </w:rPr>
        <w:t>parc. 1047/1 K.O. Risan I na privremeno upravljanje i korišćenje (“Službeni list Crne Gore – opštinski propisi” broj 32/24);</w:t>
      </w:r>
    </w:p>
    <w:p w14:paraId="414A49BA" w14:textId="77777777" w:rsidR="0054522B" w:rsidRPr="00A7065B" w:rsidRDefault="0054522B" w:rsidP="00794783">
      <w:pPr>
        <w:numPr>
          <w:ilvl w:val="0"/>
          <w:numId w:val="6"/>
        </w:numPr>
        <w:tabs>
          <w:tab w:val="clear" w:pos="1368"/>
          <w:tab w:val="num" w:pos="720"/>
        </w:tabs>
        <w:ind w:left="0" w:firstLine="720"/>
        <w:jc w:val="both"/>
        <w:rPr>
          <w:rFonts w:ascii="Arial" w:hAnsi="Arial" w:cs="Arial"/>
        </w:rPr>
      </w:pPr>
      <w:r w:rsidRPr="00A7065B">
        <w:rPr>
          <w:rFonts w:ascii="Arial" w:hAnsi="Arial" w:cs="Arial"/>
        </w:rPr>
        <w:t>Predlog Odluke o ustupanju na korišćenje dijela katastarske parcele 366 K.O. Perast boćarskom klubu “Jadran” (“Službeni list Crne Gore – opštinski propisi” broj 32/24);</w:t>
      </w:r>
    </w:p>
    <w:p w14:paraId="59FB490C" w14:textId="77777777" w:rsidR="0054522B" w:rsidRPr="00A7065B" w:rsidRDefault="0054522B" w:rsidP="00794783">
      <w:pPr>
        <w:numPr>
          <w:ilvl w:val="0"/>
          <w:numId w:val="6"/>
        </w:numPr>
        <w:tabs>
          <w:tab w:val="clear" w:pos="1368"/>
          <w:tab w:val="num" w:pos="720"/>
        </w:tabs>
        <w:ind w:left="0" w:firstLine="720"/>
        <w:jc w:val="both"/>
        <w:rPr>
          <w:rFonts w:ascii="Arial" w:hAnsi="Arial" w:cs="Arial"/>
          <w:lang w:val="sr-Latn-CS"/>
        </w:rPr>
      </w:pPr>
      <w:r w:rsidRPr="00A7065B">
        <w:rPr>
          <w:rFonts w:ascii="Arial" w:hAnsi="Arial" w:cs="Arial"/>
        </w:rPr>
        <w:t>Predlog Odluke o davanju saglasnosti za otkup infrastrukture za prenos i distribuciju električne energije od strane ovlašćenog operatora (“Službeni list Crne Gore – opštinski propisi” broj 32/24)</w:t>
      </w:r>
    </w:p>
    <w:p w14:paraId="182E4174" w14:textId="77777777" w:rsidR="0054522B" w:rsidRDefault="0054522B" w:rsidP="0054522B">
      <w:pPr>
        <w:rPr>
          <w:rFonts w:ascii="Arial" w:hAnsi="Arial" w:cs="Arial"/>
        </w:rPr>
      </w:pPr>
    </w:p>
    <w:p w14:paraId="2EBF5C68" w14:textId="77777777" w:rsidR="00A7065B" w:rsidRDefault="00A7065B" w:rsidP="0054522B">
      <w:pPr>
        <w:rPr>
          <w:rFonts w:ascii="Arial" w:hAnsi="Arial" w:cs="Arial"/>
        </w:rPr>
      </w:pPr>
    </w:p>
    <w:p w14:paraId="49C84F55" w14:textId="77777777" w:rsidR="00A7065B" w:rsidRDefault="00A7065B" w:rsidP="0054522B">
      <w:pPr>
        <w:rPr>
          <w:rFonts w:ascii="Arial" w:hAnsi="Arial" w:cs="Arial"/>
        </w:rPr>
      </w:pPr>
    </w:p>
    <w:p w14:paraId="033F5347" w14:textId="77777777" w:rsidR="00A7065B" w:rsidRPr="00A7065B" w:rsidRDefault="00A7065B" w:rsidP="0054522B">
      <w:pPr>
        <w:rPr>
          <w:rFonts w:ascii="Arial" w:hAnsi="Arial" w:cs="Arial"/>
        </w:rPr>
      </w:pPr>
    </w:p>
    <w:p w14:paraId="646322D1" w14:textId="77777777" w:rsidR="002E2FCE" w:rsidRPr="00A7065B" w:rsidRDefault="002E2FCE" w:rsidP="002E2FCE">
      <w:pPr>
        <w:jc w:val="both"/>
        <w:rPr>
          <w:rFonts w:ascii="Arial" w:hAnsi="Arial" w:cs="Arial"/>
          <w:lang w:val="sr-Latn-CS"/>
        </w:rPr>
      </w:pPr>
    </w:p>
    <w:p w14:paraId="3E3B8D50" w14:textId="77777777" w:rsidR="00AE04BD" w:rsidRPr="00A7065B" w:rsidRDefault="00AE04BD" w:rsidP="00AE04BD">
      <w:pPr>
        <w:tabs>
          <w:tab w:val="left" w:pos="1065"/>
        </w:tabs>
        <w:ind w:left="1080" w:hanging="360"/>
        <w:jc w:val="both"/>
        <w:rPr>
          <w:rFonts w:ascii="Arial" w:hAnsi="Arial" w:cs="Arial"/>
          <w:b/>
          <w:lang w:val="sr-Latn-CS"/>
        </w:rPr>
      </w:pPr>
      <w:r w:rsidRPr="00A7065B">
        <w:rPr>
          <w:rFonts w:ascii="Arial" w:hAnsi="Arial" w:cs="Arial"/>
          <w:b/>
          <w:lang w:val="sr-Latn-CS"/>
        </w:rPr>
        <w:t>IV</w:t>
      </w:r>
      <w:r w:rsidRPr="00A7065B">
        <w:rPr>
          <w:rFonts w:ascii="Arial" w:hAnsi="Arial" w:cs="Arial"/>
          <w:b/>
          <w:lang w:val="sr-Latn-CS"/>
        </w:rPr>
        <w:tab/>
      </w:r>
      <w:r w:rsidRPr="00A7065B">
        <w:rPr>
          <w:rFonts w:ascii="Arial" w:hAnsi="Arial" w:cs="Arial"/>
          <w:b/>
          <w:lang w:val="sr-Latn-CS"/>
        </w:rPr>
        <w:tab/>
      </w:r>
      <w:r w:rsidRPr="00A7065B">
        <w:rPr>
          <w:rFonts w:ascii="Arial" w:hAnsi="Arial" w:cs="Arial"/>
          <w:b/>
          <w:lang w:val="sr-Latn-CS"/>
        </w:rPr>
        <w:tab/>
        <w:t xml:space="preserve">REALIZACIJA PROGRAMA RADA SKUPŠTINE OPŠTINE U </w:t>
      </w:r>
    </w:p>
    <w:p w14:paraId="0DA911EE" w14:textId="77777777" w:rsidR="00AE04BD" w:rsidRPr="00A7065B" w:rsidRDefault="00AE04BD" w:rsidP="00AE04BD">
      <w:pPr>
        <w:tabs>
          <w:tab w:val="left" w:pos="1065"/>
        </w:tabs>
        <w:ind w:left="1080" w:hanging="1080"/>
        <w:jc w:val="both"/>
        <w:rPr>
          <w:rFonts w:ascii="Arial" w:hAnsi="Arial" w:cs="Arial"/>
          <w:b/>
          <w:lang w:val="sr-Latn-CS"/>
        </w:rPr>
      </w:pPr>
      <w:r w:rsidRPr="00A7065B">
        <w:rPr>
          <w:rFonts w:ascii="Arial" w:hAnsi="Arial" w:cs="Arial"/>
          <w:b/>
          <w:lang w:val="sr-Latn-CS"/>
        </w:rPr>
        <w:tab/>
      </w:r>
      <w:r w:rsidRPr="00A7065B">
        <w:rPr>
          <w:rFonts w:ascii="Arial" w:hAnsi="Arial" w:cs="Arial"/>
          <w:b/>
          <w:lang w:val="sr-Latn-CS"/>
        </w:rPr>
        <w:tab/>
      </w:r>
      <w:r w:rsidRPr="00A7065B">
        <w:rPr>
          <w:rFonts w:ascii="Arial" w:hAnsi="Arial" w:cs="Arial"/>
          <w:b/>
          <w:lang w:val="sr-Latn-CS"/>
        </w:rPr>
        <w:tab/>
        <w:t>DIJELU AKATA ČIJI JE PREDLAGAČ PREDSJEDNIK OPŠTINE</w:t>
      </w:r>
    </w:p>
    <w:p w14:paraId="2A217F1A" w14:textId="77777777" w:rsidR="00AE04BD" w:rsidRPr="00A7065B" w:rsidRDefault="00AE04BD" w:rsidP="00AE04BD">
      <w:pPr>
        <w:ind w:firstLine="720"/>
        <w:jc w:val="both"/>
        <w:rPr>
          <w:rFonts w:ascii="Arial" w:hAnsi="Arial" w:cs="Arial"/>
          <w:lang w:val="sr-Latn-CS"/>
        </w:rPr>
      </w:pPr>
    </w:p>
    <w:p w14:paraId="6215BF4B" w14:textId="77777777" w:rsidR="00AE04BD" w:rsidRPr="00A7065B" w:rsidRDefault="00AE04BD" w:rsidP="00AE04BD">
      <w:pPr>
        <w:ind w:firstLine="720"/>
        <w:jc w:val="both"/>
        <w:rPr>
          <w:rFonts w:ascii="Arial" w:hAnsi="Arial" w:cs="Arial"/>
          <w:lang w:val="sr-Latn-CS"/>
        </w:rPr>
      </w:pPr>
      <w:r w:rsidRPr="00A7065B">
        <w:rPr>
          <w:rFonts w:ascii="Arial" w:hAnsi="Arial" w:cs="Arial"/>
          <w:lang w:val="sr-Latn-CS"/>
        </w:rPr>
        <w:t xml:space="preserve">U realizaciji Programa rada Skupštine Opštine Kotor za 2024. godinu („Službeni list Crne Gore-opštinski propisi“ broj 43/23), za akte čiji je predlagač bio predsjednik Opštine, a obrađivač organi lokalne uprave, odrađeno je: </w:t>
      </w:r>
    </w:p>
    <w:p w14:paraId="77587895" w14:textId="3FFD01C6" w:rsidR="00AE04BD" w:rsidRPr="00A7065B" w:rsidRDefault="00AE04BD" w:rsidP="00AE04BD">
      <w:pPr>
        <w:jc w:val="both"/>
        <w:rPr>
          <w:rFonts w:ascii="Arial" w:hAnsi="Arial" w:cs="Arial"/>
          <w:lang w:val="sr-Latn-CS"/>
        </w:rPr>
      </w:pPr>
      <w:r w:rsidRPr="00A7065B">
        <w:rPr>
          <w:rFonts w:ascii="Arial" w:hAnsi="Arial" w:cs="Arial"/>
          <w:lang w:val="sr-Latn-CS"/>
        </w:rPr>
        <w:tab/>
        <w:t>I - Iz oblasti normativnog dijela: (predlozi odluka, pojedinačni opšti akti, lokalni planski dokumenti i odluke iz imovinsko-pravnih odnosa) planirano je 31, a razmatrano i usvojeno 2, na održane 3 sjednice od čega je predsjednik Opštine bio predlagač 2 akta, a nije razmatrano 29. Normativna akta koja je Skupština Opštine usvojila, a nijesu bila predviđena Programom su: 29 predloga odluka iz imovinsko-pravnih odnosa; 53 predloga odluka iz ostalih oblasti.</w:t>
      </w:r>
    </w:p>
    <w:p w14:paraId="1816F241" w14:textId="77777777" w:rsidR="00AE04BD" w:rsidRPr="00A7065B" w:rsidRDefault="00AE04BD" w:rsidP="00AE04BD">
      <w:pPr>
        <w:tabs>
          <w:tab w:val="left" w:pos="0"/>
        </w:tabs>
        <w:jc w:val="both"/>
        <w:rPr>
          <w:rFonts w:ascii="Arial" w:hAnsi="Arial" w:cs="Arial"/>
          <w:lang w:val="sr-Latn-CS"/>
        </w:rPr>
      </w:pPr>
      <w:r w:rsidRPr="00A7065B">
        <w:rPr>
          <w:rFonts w:ascii="Arial" w:hAnsi="Arial" w:cs="Arial"/>
          <w:lang w:val="sr-Latn-CS"/>
        </w:rPr>
        <w:tab/>
        <w:t>II - Iz oblasti tematskog dijela (izvještaji, informacije i programi rada lokalnih javnih službi i lokalnih organa uprave) planirano je 27, razmatrano i usvojeno na sjednicama SO Kotor 5, nije razmatrano 22.</w:t>
      </w:r>
    </w:p>
    <w:p w14:paraId="4358607C" w14:textId="15ED0B3F" w:rsidR="00AE04BD" w:rsidRPr="00A7065B" w:rsidRDefault="00AE04BD" w:rsidP="00AE04BD">
      <w:pPr>
        <w:tabs>
          <w:tab w:val="left" w:pos="0"/>
        </w:tabs>
        <w:jc w:val="both"/>
        <w:rPr>
          <w:rFonts w:ascii="Arial" w:hAnsi="Arial" w:cs="Arial"/>
          <w:lang w:val="sr-Latn-CS"/>
        </w:rPr>
      </w:pPr>
      <w:r w:rsidRPr="00A7065B">
        <w:rPr>
          <w:rFonts w:ascii="Arial" w:hAnsi="Arial" w:cs="Arial"/>
          <w:lang w:val="sr-Latn-CS"/>
        </w:rPr>
        <w:tab/>
        <w:t>Tokom 2024. godine održan</w:t>
      </w:r>
      <w:r w:rsidR="008D1751" w:rsidRPr="00A7065B">
        <w:rPr>
          <w:rFonts w:ascii="Arial" w:hAnsi="Arial" w:cs="Arial"/>
          <w:lang w:val="sr-Latn-CS"/>
        </w:rPr>
        <w:t xml:space="preserve">e su </w:t>
      </w:r>
      <w:r w:rsidRPr="00A7065B">
        <w:rPr>
          <w:rFonts w:ascii="Arial" w:hAnsi="Arial" w:cs="Arial"/>
          <w:lang w:val="sr-Latn-CS"/>
        </w:rPr>
        <w:t>3 sjednice Skupštine Opštine Kotor, na kojima je donijeto: 75 odluka, 7 rješenja, 2 zaključka, 3 izvještaja-informacija</w:t>
      </w:r>
      <w:r w:rsidR="008D1751" w:rsidRPr="00A7065B">
        <w:rPr>
          <w:rFonts w:ascii="Arial" w:hAnsi="Arial" w:cs="Arial"/>
          <w:lang w:val="sr-Latn-CS"/>
        </w:rPr>
        <w:t xml:space="preserve"> i</w:t>
      </w:r>
      <w:r w:rsidRPr="00A7065B">
        <w:rPr>
          <w:rFonts w:ascii="Arial" w:hAnsi="Arial" w:cs="Arial"/>
          <w:lang w:val="sr-Latn-CS"/>
        </w:rPr>
        <w:t xml:space="preserve"> 3 plana-programa. </w:t>
      </w:r>
    </w:p>
    <w:p w14:paraId="307A49B8" w14:textId="77777777" w:rsidR="00AE04BD" w:rsidRPr="00A7065B" w:rsidRDefault="00AE04BD" w:rsidP="00AE04BD">
      <w:pPr>
        <w:tabs>
          <w:tab w:val="left" w:pos="720"/>
        </w:tabs>
        <w:jc w:val="both"/>
        <w:rPr>
          <w:rFonts w:ascii="Arial" w:hAnsi="Arial" w:cs="Arial"/>
          <w:lang w:val="nb-NO"/>
        </w:rPr>
      </w:pPr>
    </w:p>
    <w:p w14:paraId="50C80853" w14:textId="77777777" w:rsidR="002E2FCE" w:rsidRPr="00A7065B" w:rsidRDefault="002E2FCE" w:rsidP="002E2FCE">
      <w:pPr>
        <w:pStyle w:val="ListParagraph"/>
        <w:spacing w:after="0" w:line="240" w:lineRule="auto"/>
        <w:ind w:left="0"/>
        <w:jc w:val="both"/>
        <w:rPr>
          <w:rFonts w:ascii="Arial" w:hAnsi="Arial" w:cs="Arial"/>
          <w:sz w:val="24"/>
          <w:szCs w:val="24"/>
          <w:lang w:val="sr-Latn-CS"/>
        </w:rPr>
      </w:pPr>
    </w:p>
    <w:p w14:paraId="24F446AC" w14:textId="33139FAF" w:rsidR="002E2FCE" w:rsidRPr="00A7065B" w:rsidRDefault="002E2FCE" w:rsidP="002E2FCE">
      <w:pPr>
        <w:ind w:left="720"/>
        <w:jc w:val="both"/>
        <w:rPr>
          <w:rFonts w:ascii="Arial" w:hAnsi="Arial" w:cs="Arial"/>
          <w:b/>
          <w:lang w:val="sr-Latn-CS"/>
        </w:rPr>
      </w:pPr>
      <w:r w:rsidRPr="00A7065B">
        <w:rPr>
          <w:rFonts w:ascii="Arial" w:hAnsi="Arial" w:cs="Arial"/>
          <w:b/>
          <w:lang w:val="sr-Latn-CS"/>
        </w:rPr>
        <w:t>V</w:t>
      </w:r>
      <w:r w:rsidRPr="00A7065B">
        <w:rPr>
          <w:rFonts w:ascii="Arial" w:hAnsi="Arial" w:cs="Arial"/>
          <w:b/>
          <w:lang w:val="sr-Latn-CS"/>
        </w:rPr>
        <w:tab/>
        <w:t xml:space="preserve">IZVJEŠTAJ O RADU GLAVNOG ADMINISTRATORA SA </w:t>
      </w:r>
    </w:p>
    <w:p w14:paraId="4A480B40" w14:textId="77777777" w:rsidR="002E2FCE" w:rsidRPr="00A7065B" w:rsidRDefault="002E2FCE" w:rsidP="002E2FCE">
      <w:pPr>
        <w:ind w:left="720" w:firstLine="720"/>
        <w:jc w:val="both"/>
        <w:rPr>
          <w:rFonts w:ascii="Arial" w:hAnsi="Arial" w:cs="Arial"/>
          <w:b/>
          <w:lang w:val="sr-Latn-CS"/>
        </w:rPr>
      </w:pPr>
      <w:r w:rsidRPr="00A7065B">
        <w:rPr>
          <w:rFonts w:ascii="Arial" w:hAnsi="Arial" w:cs="Arial"/>
          <w:b/>
          <w:lang w:val="sr-Latn-CS"/>
        </w:rPr>
        <w:t>IZVJEŠTAJEM O RADU ORGANA LOKALNE UPRAVE I SLUŽBI</w:t>
      </w:r>
    </w:p>
    <w:p w14:paraId="48E47D20" w14:textId="77777777" w:rsidR="002E2FCE" w:rsidRPr="00A7065B" w:rsidRDefault="002E2FCE" w:rsidP="002E2FCE">
      <w:pPr>
        <w:rPr>
          <w:rFonts w:ascii="Arial" w:hAnsi="Arial" w:cs="Arial"/>
          <w:lang w:val="sr-Latn-CS"/>
        </w:rPr>
      </w:pPr>
    </w:p>
    <w:p w14:paraId="00A11D87" w14:textId="3E8CA8CB" w:rsidR="002E2FCE" w:rsidRPr="00A7065B" w:rsidRDefault="002E2FCE" w:rsidP="002E2FCE">
      <w:pPr>
        <w:jc w:val="both"/>
        <w:rPr>
          <w:rFonts w:ascii="Arial" w:hAnsi="Arial" w:cs="Arial"/>
        </w:rPr>
      </w:pPr>
      <w:r w:rsidRPr="00A7065B">
        <w:rPr>
          <w:rFonts w:ascii="Arial" w:hAnsi="Arial" w:cs="Arial"/>
          <w:lang w:val="sr-Latn-CS"/>
        </w:rPr>
        <w:tab/>
      </w:r>
      <w:r w:rsidRPr="00A7065B">
        <w:rPr>
          <w:rFonts w:ascii="Arial" w:hAnsi="Arial" w:cs="Arial"/>
        </w:rPr>
        <w:t>Nadležnosti glavnog administratora utvrđene su članom 77 Zakona o lokalnoj samoupravi ("Službeni list Crne Gore" broj 2/18, 34/19, 38/20, 50/22</w:t>
      </w:r>
      <w:r w:rsidR="00746F08" w:rsidRPr="00A7065B">
        <w:rPr>
          <w:rFonts w:ascii="Arial" w:hAnsi="Arial" w:cs="Arial"/>
        </w:rPr>
        <w:t xml:space="preserve"> i</w:t>
      </w:r>
      <w:r w:rsidR="004B1F1D" w:rsidRPr="00A7065B">
        <w:rPr>
          <w:rFonts w:ascii="Arial" w:hAnsi="Arial" w:cs="Arial"/>
        </w:rPr>
        <w:t xml:space="preserve"> </w:t>
      </w:r>
      <w:r w:rsidRPr="00A7065B">
        <w:rPr>
          <w:rFonts w:ascii="Arial" w:hAnsi="Arial" w:cs="Arial"/>
        </w:rPr>
        <w:t xml:space="preserve">84/22), članom 111 Statuta Opštine Kotor ("Službeni list Crne Gore - opštinski propisi" broj 37/19) i Odlukom o organizaciji i načinu rada lokalne uprave (“Službeni list Crne Gore – opštinski propisi” broj </w:t>
      </w:r>
      <w:r w:rsidR="00A10FB8" w:rsidRPr="00A7065B">
        <w:rPr>
          <w:rFonts w:ascii="Arial" w:hAnsi="Arial" w:cs="Arial"/>
        </w:rPr>
        <w:t>60/22</w:t>
      </w:r>
      <w:r w:rsidRPr="00A7065B">
        <w:rPr>
          <w:rFonts w:ascii="Arial" w:hAnsi="Arial" w:cs="Arial"/>
        </w:rPr>
        <w:t xml:space="preserve"> i </w:t>
      </w:r>
      <w:r w:rsidR="00A10FB8" w:rsidRPr="00A7065B">
        <w:rPr>
          <w:rFonts w:ascii="Arial" w:hAnsi="Arial" w:cs="Arial"/>
        </w:rPr>
        <w:t>63/23</w:t>
      </w:r>
      <w:r w:rsidRPr="00A7065B">
        <w:rPr>
          <w:rFonts w:ascii="Arial" w:hAnsi="Arial" w:cs="Arial"/>
        </w:rPr>
        <w:t>).</w:t>
      </w:r>
    </w:p>
    <w:p w14:paraId="3FF682E8" w14:textId="77777777" w:rsidR="002E2FCE" w:rsidRPr="00A7065B" w:rsidRDefault="002E2FCE" w:rsidP="002E2FCE">
      <w:pPr>
        <w:ind w:firstLine="720"/>
        <w:jc w:val="both"/>
        <w:rPr>
          <w:rFonts w:ascii="Arial" w:hAnsi="Arial" w:cs="Arial"/>
        </w:rPr>
      </w:pPr>
      <w:r w:rsidRPr="00A7065B">
        <w:rPr>
          <w:rFonts w:ascii="Arial" w:hAnsi="Arial" w:cs="Arial"/>
        </w:rPr>
        <w:t>Shodno navedenim propisima, glavni administrator: vrši poslove drugostepenog organa u upravnim stvarima iz nadležnosti organa i posebnih službi Opštine Kotor; koordinira rad organa i Službi, u izvršavanju poslova za koje je potrebna međusobna saradnja (priprema propisa, akcionih planova, strateškog plana razvoja opštine i drugih razvojnih planova i programa, priprema izvještaja o njihovoj realizaciji i stručno informativnih materijala, izvještaja o sprovođenju zakona, opštinskih odluka i drugo); daje mišljenje na akt kojim se utvrđuje organizacija i način rada lokalne uprave; daje stručna uputstva i instrukcije za rad organima i službama radi pravilne primjene zakona i drugih propisa, priprema godišnji izvještaj o postupanju u upravnim stvarima iz nadležnosti Opštine; podnosi predsjedniku Opštine godišnji izvještaj o radu i druge izvještaje na zahtjev predsjednika Opštine; vrši druge poslove utvrđene zakonom, Statutom Opštine i aktima predsjednika Opštine.</w:t>
      </w:r>
    </w:p>
    <w:p w14:paraId="6F08E754" w14:textId="77777777" w:rsidR="002E2FCE" w:rsidRPr="00A7065B" w:rsidRDefault="002E2FCE" w:rsidP="002E2FCE">
      <w:pPr>
        <w:autoSpaceDE w:val="0"/>
        <w:autoSpaceDN w:val="0"/>
        <w:adjustRightInd w:val="0"/>
        <w:jc w:val="both"/>
        <w:rPr>
          <w:rFonts w:ascii="Arial" w:hAnsi="Arial" w:cs="Arial"/>
          <w:i/>
          <w:iCs/>
          <w:lang w:val="sr-Latn-CS"/>
        </w:rPr>
      </w:pPr>
    </w:p>
    <w:p w14:paraId="439F8025" w14:textId="77777777" w:rsidR="002E2FCE" w:rsidRPr="00A7065B" w:rsidRDefault="002E2FCE" w:rsidP="002E2FCE">
      <w:pPr>
        <w:jc w:val="center"/>
        <w:rPr>
          <w:rFonts w:ascii="Arial" w:hAnsi="Arial" w:cs="Arial"/>
          <w:bCs/>
          <w:i/>
          <w:lang w:val="sr-Latn-CS"/>
        </w:rPr>
      </w:pPr>
      <w:r w:rsidRPr="00A7065B">
        <w:rPr>
          <w:rFonts w:ascii="Arial" w:hAnsi="Arial" w:cs="Arial"/>
          <w:bCs/>
          <w:i/>
          <w:lang w:val="sr-Latn-CS"/>
        </w:rPr>
        <w:t>Služba glavnog administratora</w:t>
      </w:r>
    </w:p>
    <w:p w14:paraId="5903E461" w14:textId="77777777" w:rsidR="002E2FCE" w:rsidRPr="00A7065B" w:rsidRDefault="002E2FCE" w:rsidP="002E2FCE">
      <w:pPr>
        <w:tabs>
          <w:tab w:val="left" w:pos="6237"/>
        </w:tabs>
        <w:jc w:val="both"/>
        <w:rPr>
          <w:rFonts w:ascii="Arial" w:hAnsi="Arial" w:cs="Arial"/>
          <w:b/>
        </w:rPr>
      </w:pPr>
    </w:p>
    <w:p w14:paraId="055D4E62" w14:textId="07F14FE6" w:rsidR="002E2FCE" w:rsidRPr="00A7065B" w:rsidRDefault="00746F08" w:rsidP="002E2FCE">
      <w:pPr>
        <w:autoSpaceDE w:val="0"/>
        <w:autoSpaceDN w:val="0"/>
        <w:adjustRightInd w:val="0"/>
        <w:ind w:firstLine="720"/>
        <w:jc w:val="both"/>
        <w:rPr>
          <w:rFonts w:ascii="Arial" w:hAnsi="Arial" w:cs="Arial"/>
        </w:rPr>
      </w:pPr>
      <w:r w:rsidRPr="00A7065B">
        <w:rPr>
          <w:rFonts w:ascii="Arial" w:hAnsi="Arial" w:cs="Arial"/>
        </w:rPr>
        <w:t xml:space="preserve">Na osnovu člana 28 </w:t>
      </w:r>
      <w:r w:rsidR="002E2FCE" w:rsidRPr="00A7065B">
        <w:rPr>
          <w:rFonts w:ascii="Arial" w:hAnsi="Arial" w:cs="Arial"/>
        </w:rPr>
        <w:t>Odluk</w:t>
      </w:r>
      <w:r w:rsidRPr="00A7065B">
        <w:rPr>
          <w:rFonts w:ascii="Arial" w:hAnsi="Arial" w:cs="Arial"/>
        </w:rPr>
        <w:t>e</w:t>
      </w:r>
      <w:r w:rsidR="002E2FCE" w:rsidRPr="00A7065B">
        <w:rPr>
          <w:rFonts w:ascii="Arial" w:hAnsi="Arial" w:cs="Arial"/>
        </w:rPr>
        <w:t xml:space="preserve"> o organizaciji i načinu rada lokalne uprave Kotor propisano je da Služba glavnog administratora prvenstveno sprovodi aktivnosti na rješavanju drugostepenog upravnog postupka, daje mišljenje na akt kojim se utvrđuje organizacija i način rada lokalne uprave, daje stručna uputstva i instrukcije o načinu postupanja u vršenju poslova lokalne uprave i druge poslove bliže precizirane predmetnom Odlukom. </w:t>
      </w:r>
    </w:p>
    <w:p w14:paraId="3ADCBA73" w14:textId="77777777" w:rsidR="00310F28" w:rsidRPr="00A7065B" w:rsidRDefault="002E2FCE" w:rsidP="002E2FCE">
      <w:pPr>
        <w:autoSpaceDE w:val="0"/>
        <w:autoSpaceDN w:val="0"/>
        <w:adjustRightInd w:val="0"/>
        <w:ind w:firstLine="720"/>
        <w:jc w:val="both"/>
        <w:rPr>
          <w:rFonts w:ascii="Arial" w:hAnsi="Arial" w:cs="Arial"/>
        </w:rPr>
      </w:pPr>
      <w:r w:rsidRPr="00A7065B">
        <w:rPr>
          <w:rFonts w:ascii="Arial" w:hAnsi="Arial" w:cs="Arial"/>
        </w:rPr>
        <w:t xml:space="preserve">U izvještajnom periodu </w:t>
      </w:r>
      <w:r w:rsidR="00310F28" w:rsidRPr="00A7065B">
        <w:rPr>
          <w:rFonts w:ascii="Arial" w:hAnsi="Arial" w:cs="Arial"/>
        </w:rPr>
        <w:t xml:space="preserve">Centar za razvoj nevladinih organizacija podnio je zahtjev za slobodan pristup informacijama po 28 osnova iz nadležnosti skoro svih organa i službi Opštine, koji je odgovoren i dostavljen u roku. </w:t>
      </w:r>
    </w:p>
    <w:p w14:paraId="51253393" w14:textId="7A6C8DD2" w:rsidR="002E2FCE" w:rsidRPr="00A7065B" w:rsidRDefault="002E2FCE" w:rsidP="002E2FCE">
      <w:pPr>
        <w:autoSpaceDE w:val="0"/>
        <w:autoSpaceDN w:val="0"/>
        <w:adjustRightInd w:val="0"/>
        <w:ind w:firstLine="720"/>
        <w:jc w:val="both"/>
        <w:rPr>
          <w:rFonts w:ascii="Arial" w:hAnsi="Arial" w:cs="Arial"/>
        </w:rPr>
      </w:pPr>
      <w:r w:rsidRPr="00A7065B">
        <w:rPr>
          <w:rFonts w:ascii="Arial" w:hAnsi="Arial" w:cs="Arial"/>
        </w:rPr>
        <w:t>U skladu sa zakonskom obavezom iz člana 159 Zakona o upravnom postupku, glavna administratorka je u izvještajnom periodu</w:t>
      </w:r>
      <w:r w:rsidR="004B1F1D" w:rsidRPr="00A7065B">
        <w:rPr>
          <w:rFonts w:ascii="Arial" w:hAnsi="Arial" w:cs="Arial"/>
        </w:rPr>
        <w:t>,</w:t>
      </w:r>
      <w:r w:rsidRPr="00A7065B">
        <w:rPr>
          <w:rFonts w:ascii="Arial" w:hAnsi="Arial" w:cs="Arial"/>
        </w:rPr>
        <w:t xml:space="preserve"> Ministarstvu javne uprave, dostavila Izvještaj o rješavanju upravnih stvari kod organa uprave Opštine Kotor za 202</w:t>
      </w:r>
      <w:r w:rsidR="00310F28" w:rsidRPr="00A7065B">
        <w:rPr>
          <w:rFonts w:ascii="Arial" w:hAnsi="Arial" w:cs="Arial"/>
        </w:rPr>
        <w:t>3</w:t>
      </w:r>
      <w:r w:rsidRPr="00A7065B">
        <w:rPr>
          <w:rFonts w:ascii="Arial" w:hAnsi="Arial" w:cs="Arial"/>
        </w:rPr>
        <w:t xml:space="preserve">. godinu. </w:t>
      </w:r>
    </w:p>
    <w:p w14:paraId="40EDEA6C" w14:textId="75164C91" w:rsidR="002E2FCE" w:rsidRPr="00A7065B" w:rsidRDefault="002E2FCE" w:rsidP="002E2FCE">
      <w:pPr>
        <w:autoSpaceDE w:val="0"/>
        <w:autoSpaceDN w:val="0"/>
        <w:adjustRightInd w:val="0"/>
        <w:ind w:firstLine="720"/>
        <w:jc w:val="both"/>
        <w:rPr>
          <w:rFonts w:ascii="Arial" w:hAnsi="Arial" w:cs="Arial"/>
        </w:rPr>
      </w:pPr>
      <w:r w:rsidRPr="00A7065B">
        <w:rPr>
          <w:rFonts w:ascii="Arial" w:hAnsi="Arial" w:cs="Arial"/>
        </w:rPr>
        <w:t>Kada je u pitanju ovlašćenje glavne administratorke da rješava u drugostepenom upravnom postupku, u toku 202</w:t>
      </w:r>
      <w:r w:rsidR="00BF6B9F" w:rsidRPr="00A7065B">
        <w:rPr>
          <w:rFonts w:ascii="Arial" w:hAnsi="Arial" w:cs="Arial"/>
        </w:rPr>
        <w:t>4</w:t>
      </w:r>
      <w:r w:rsidRPr="00A7065B">
        <w:rPr>
          <w:rFonts w:ascii="Arial" w:hAnsi="Arial" w:cs="Arial"/>
        </w:rPr>
        <w:t>. godine, izjavljene su žalbe protiv rješenja prvostepenih organa koja su donesena, bilo po službenoj dužnosti ili po zahtjevima stranaka, u upravnim postupcima iz oblasti koje su u njihovoj nadležnosti, i to: Sekretarijata za lokalne prihode, budžet i finansije</w:t>
      </w:r>
      <w:r w:rsidR="00984D38" w:rsidRPr="00A7065B">
        <w:rPr>
          <w:rFonts w:ascii="Arial" w:hAnsi="Arial" w:cs="Arial"/>
        </w:rPr>
        <w:t>,</w:t>
      </w:r>
      <w:r w:rsidRPr="00A7065B">
        <w:rPr>
          <w:rFonts w:ascii="Arial" w:hAnsi="Arial" w:cs="Arial"/>
        </w:rPr>
        <w:t xml:space="preserve"> Sekretarijata za razvoj preduzetništva, komunalne poslove i saobraćaj</w:t>
      </w:r>
      <w:r w:rsidR="00984D38" w:rsidRPr="00A7065B">
        <w:rPr>
          <w:rFonts w:ascii="Arial" w:hAnsi="Arial" w:cs="Arial"/>
        </w:rPr>
        <w:t>,</w:t>
      </w:r>
      <w:r w:rsidRPr="00A7065B">
        <w:rPr>
          <w:rFonts w:ascii="Arial" w:hAnsi="Arial" w:cs="Arial"/>
        </w:rPr>
        <w:t xml:space="preserve"> Sekretarijata za </w:t>
      </w:r>
      <w:r w:rsidR="00BF6B9F" w:rsidRPr="00A7065B">
        <w:rPr>
          <w:rFonts w:ascii="Arial" w:hAnsi="Arial" w:cs="Arial"/>
        </w:rPr>
        <w:t>investicije</w:t>
      </w:r>
      <w:r w:rsidR="00984D38" w:rsidRPr="00A7065B">
        <w:rPr>
          <w:rFonts w:ascii="Arial" w:hAnsi="Arial" w:cs="Arial"/>
        </w:rPr>
        <w:t>,</w:t>
      </w:r>
      <w:r w:rsidRPr="00A7065B">
        <w:rPr>
          <w:rFonts w:ascii="Arial" w:hAnsi="Arial" w:cs="Arial"/>
        </w:rPr>
        <w:t xml:space="preserve"> Sekretarijata za urbanizam, </w:t>
      </w:r>
      <w:r w:rsidR="00DB3E76" w:rsidRPr="00A7065B">
        <w:rPr>
          <w:rFonts w:ascii="Arial" w:hAnsi="Arial" w:cs="Arial"/>
        </w:rPr>
        <w:t>stanovanje i uređenje prostora</w:t>
      </w:r>
      <w:r w:rsidR="00984D38" w:rsidRPr="00A7065B">
        <w:rPr>
          <w:rFonts w:ascii="Arial" w:hAnsi="Arial" w:cs="Arial"/>
        </w:rPr>
        <w:t>,</w:t>
      </w:r>
      <w:r w:rsidRPr="00A7065B">
        <w:rPr>
          <w:rFonts w:ascii="Arial" w:hAnsi="Arial" w:cs="Arial"/>
        </w:rPr>
        <w:t xml:space="preserve"> Službe za inspekcijske poslove</w:t>
      </w:r>
      <w:r w:rsidR="00984D38" w:rsidRPr="00A7065B">
        <w:rPr>
          <w:rFonts w:ascii="Arial" w:hAnsi="Arial" w:cs="Arial"/>
        </w:rPr>
        <w:t xml:space="preserve"> i </w:t>
      </w:r>
      <w:r w:rsidRPr="00A7065B">
        <w:rPr>
          <w:rFonts w:ascii="Arial" w:hAnsi="Arial" w:cs="Arial"/>
        </w:rPr>
        <w:t>Komunalne policije.</w:t>
      </w:r>
    </w:p>
    <w:p w14:paraId="0247193D" w14:textId="2A6D095B" w:rsidR="002E2FCE" w:rsidRPr="00A7065B" w:rsidRDefault="002E2FCE" w:rsidP="002E2FCE">
      <w:pPr>
        <w:autoSpaceDE w:val="0"/>
        <w:autoSpaceDN w:val="0"/>
        <w:adjustRightInd w:val="0"/>
        <w:ind w:firstLine="720"/>
        <w:jc w:val="both"/>
        <w:rPr>
          <w:rFonts w:ascii="Arial" w:hAnsi="Arial" w:cs="Arial"/>
        </w:rPr>
      </w:pPr>
      <w:r w:rsidRPr="00A7065B">
        <w:rPr>
          <w:rFonts w:ascii="Arial" w:hAnsi="Arial" w:cs="Arial"/>
        </w:rPr>
        <w:t xml:space="preserve">U izvještajnom periodu, povodom izjavljenih žalbi na prvostepena rješenja, glavna administratorka je riješila ukupno </w:t>
      </w:r>
      <w:r w:rsidR="00DB3E76" w:rsidRPr="00A7065B">
        <w:rPr>
          <w:rFonts w:ascii="Arial" w:hAnsi="Arial" w:cs="Arial"/>
        </w:rPr>
        <w:t>2</w:t>
      </w:r>
      <w:r w:rsidR="00BF6B9F" w:rsidRPr="00A7065B">
        <w:rPr>
          <w:rFonts w:ascii="Arial" w:hAnsi="Arial" w:cs="Arial"/>
        </w:rPr>
        <w:t>60</w:t>
      </w:r>
      <w:r w:rsidRPr="00A7065B">
        <w:rPr>
          <w:rFonts w:ascii="Arial" w:hAnsi="Arial" w:cs="Arial"/>
        </w:rPr>
        <w:t xml:space="preserve"> predmeta, i to na sljedeći način: u </w:t>
      </w:r>
      <w:r w:rsidR="000239A1" w:rsidRPr="00A7065B">
        <w:rPr>
          <w:rFonts w:ascii="Arial" w:hAnsi="Arial" w:cs="Arial"/>
        </w:rPr>
        <w:t>163</w:t>
      </w:r>
      <w:r w:rsidRPr="00A7065B">
        <w:rPr>
          <w:rFonts w:ascii="Arial" w:hAnsi="Arial" w:cs="Arial"/>
        </w:rPr>
        <w:t xml:space="preserve"> predmeta su odbijene žalbe; u </w:t>
      </w:r>
      <w:r w:rsidR="000239A1" w:rsidRPr="00A7065B">
        <w:rPr>
          <w:rFonts w:ascii="Arial" w:hAnsi="Arial" w:cs="Arial"/>
        </w:rPr>
        <w:t>35</w:t>
      </w:r>
      <w:r w:rsidRPr="00A7065B">
        <w:rPr>
          <w:rFonts w:ascii="Arial" w:hAnsi="Arial" w:cs="Arial"/>
        </w:rPr>
        <w:t xml:space="preserve"> predmeta su poništena prvostepena rješenja i predmeti vraćeni na ponovni postupak; u </w:t>
      </w:r>
      <w:r w:rsidR="000239A1" w:rsidRPr="00A7065B">
        <w:rPr>
          <w:rFonts w:ascii="Arial" w:hAnsi="Arial" w:cs="Arial"/>
        </w:rPr>
        <w:t>22</w:t>
      </w:r>
      <w:r w:rsidRPr="00A7065B">
        <w:rPr>
          <w:rFonts w:ascii="Arial" w:hAnsi="Arial" w:cs="Arial"/>
        </w:rPr>
        <w:t xml:space="preserve"> predmeta su </w:t>
      </w:r>
      <w:r w:rsidR="00DB3E76" w:rsidRPr="00A7065B">
        <w:rPr>
          <w:rFonts w:ascii="Arial" w:hAnsi="Arial" w:cs="Arial"/>
        </w:rPr>
        <w:t xml:space="preserve">donijeta meritorna rješenja, kojim su konačno riješene upravne stvari; u </w:t>
      </w:r>
      <w:r w:rsidR="000239A1" w:rsidRPr="00A7065B">
        <w:rPr>
          <w:rFonts w:ascii="Arial" w:hAnsi="Arial" w:cs="Arial"/>
        </w:rPr>
        <w:t xml:space="preserve">4 predmeta poništeno je prvostepeno rješenje i naloženo prvostepenom organu sprovođenje određenih radnji u skladu sa Zakonom; u 13 predmeta je prekinut postupak; u 1 predmetu je obustavljen postupak; usljed nadležnosti Službe glavnog administsratora, 4 predmeta po žalbi proslijeđena su nadležnim organima. </w:t>
      </w:r>
    </w:p>
    <w:p w14:paraId="42153734" w14:textId="1248BEC1" w:rsidR="00A02BA4" w:rsidRPr="00A7065B" w:rsidRDefault="002E2FCE" w:rsidP="002E2FCE">
      <w:pPr>
        <w:jc w:val="both"/>
        <w:rPr>
          <w:rFonts w:ascii="Arial" w:hAnsi="Arial" w:cs="Arial"/>
        </w:rPr>
      </w:pPr>
      <w:r w:rsidRPr="00A7065B">
        <w:rPr>
          <w:rFonts w:ascii="Arial" w:hAnsi="Arial" w:cs="Arial"/>
        </w:rPr>
        <w:tab/>
      </w:r>
      <w:r w:rsidR="00A02BA4" w:rsidRPr="00A7065B">
        <w:rPr>
          <w:rFonts w:ascii="Arial" w:hAnsi="Arial" w:cs="Arial"/>
        </w:rPr>
        <w:t>U izvještajnom periodu</w:t>
      </w:r>
      <w:r w:rsidR="000239A1" w:rsidRPr="00A7065B">
        <w:rPr>
          <w:rFonts w:ascii="Arial" w:hAnsi="Arial" w:cs="Arial"/>
        </w:rPr>
        <w:t xml:space="preserve"> donijeto je 17 rješenja po presudama Upravnog suda Crne Gore, na način da su, shodno Zakonu, poništena prvostepena rješenja i predmet vra</w:t>
      </w:r>
      <w:r w:rsidR="00FB04E9" w:rsidRPr="00A7065B">
        <w:rPr>
          <w:rFonts w:ascii="Arial" w:hAnsi="Arial" w:cs="Arial"/>
        </w:rPr>
        <w:t>ć</w:t>
      </w:r>
      <w:r w:rsidR="000239A1" w:rsidRPr="00A7065B">
        <w:rPr>
          <w:rFonts w:ascii="Arial" w:hAnsi="Arial" w:cs="Arial"/>
        </w:rPr>
        <w:t xml:space="preserve">en na prvostepeni postupak. </w:t>
      </w:r>
    </w:p>
    <w:p w14:paraId="282B9BE5" w14:textId="647AA4B4" w:rsidR="000239A1" w:rsidRPr="00A7065B" w:rsidRDefault="000239A1" w:rsidP="000239A1">
      <w:pPr>
        <w:autoSpaceDE w:val="0"/>
        <w:autoSpaceDN w:val="0"/>
        <w:adjustRightInd w:val="0"/>
        <w:ind w:firstLine="720"/>
        <w:jc w:val="both"/>
        <w:rPr>
          <w:rFonts w:ascii="Arial" w:hAnsi="Arial" w:cs="Arial"/>
        </w:rPr>
      </w:pPr>
      <w:r w:rsidRPr="00A7065B">
        <w:rPr>
          <w:rFonts w:ascii="Arial" w:hAnsi="Arial" w:cs="Arial"/>
        </w:rPr>
        <w:t>Ukupno je ovom organu izjavljeno 28 raznih predstavki i inicijativa građana, državnih institucija i drugih subjekata povodom stvari iz nadležnosti opštine generalno koji se ne odnose na postupak po žalbi. Svih 28 predstavki blagovremeno je obrađeno i iste su delegirane na postupanje organima i službama opštine.</w:t>
      </w:r>
    </w:p>
    <w:p w14:paraId="570E5253" w14:textId="4A097AEE" w:rsidR="000239A1" w:rsidRPr="00A7065B" w:rsidRDefault="000239A1" w:rsidP="000239A1">
      <w:pPr>
        <w:autoSpaceDE w:val="0"/>
        <w:autoSpaceDN w:val="0"/>
        <w:adjustRightInd w:val="0"/>
        <w:jc w:val="both"/>
        <w:rPr>
          <w:rFonts w:ascii="Arial" w:hAnsi="Arial" w:cs="Arial"/>
        </w:rPr>
      </w:pPr>
      <w:r w:rsidRPr="00A7065B">
        <w:rPr>
          <w:rFonts w:ascii="Arial" w:hAnsi="Arial" w:cs="Arial"/>
        </w:rPr>
        <w:tab/>
        <w:t xml:space="preserve">Uzimajući zbirno naprijed navedene podatke, uključujući predmete povodom zahtjeva za slobodan pristup informacijama, predstavke i inicijative raznih subjekata, Služba </w:t>
      </w:r>
      <w:r w:rsidR="002A4CE5" w:rsidRPr="00A7065B">
        <w:rPr>
          <w:rFonts w:ascii="Arial" w:hAnsi="Arial" w:cs="Arial"/>
        </w:rPr>
        <w:t>g</w:t>
      </w:r>
      <w:r w:rsidRPr="00A7065B">
        <w:rPr>
          <w:rFonts w:ascii="Arial" w:hAnsi="Arial" w:cs="Arial"/>
        </w:rPr>
        <w:t xml:space="preserve">lavne administratorke je, u </w:t>
      </w:r>
      <w:r w:rsidR="00FB04E9" w:rsidRPr="00A7065B">
        <w:rPr>
          <w:rFonts w:ascii="Arial" w:hAnsi="Arial" w:cs="Arial"/>
        </w:rPr>
        <w:t>i</w:t>
      </w:r>
      <w:r w:rsidRPr="00A7065B">
        <w:rPr>
          <w:rFonts w:ascii="Arial" w:hAnsi="Arial" w:cs="Arial"/>
        </w:rPr>
        <w:t>zvještajnom periodu, ukupno riješila 288 predmeta, što je povećanje za 5 predmeta u odnosu na prošlu godinu.</w:t>
      </w:r>
    </w:p>
    <w:p w14:paraId="5B792BAB" w14:textId="77777777" w:rsidR="000239A1" w:rsidRPr="00A7065B" w:rsidRDefault="000239A1" w:rsidP="000239A1">
      <w:pPr>
        <w:autoSpaceDE w:val="0"/>
        <w:autoSpaceDN w:val="0"/>
        <w:adjustRightInd w:val="0"/>
        <w:jc w:val="both"/>
        <w:rPr>
          <w:rFonts w:ascii="Arial" w:hAnsi="Arial" w:cs="Arial"/>
        </w:rPr>
      </w:pPr>
      <w:r w:rsidRPr="00A7065B">
        <w:rPr>
          <w:rFonts w:ascii="Arial" w:hAnsi="Arial" w:cs="Arial"/>
        </w:rPr>
        <w:tab/>
        <w:t>Kao rezultat kontinuirane saradnje sa službenicima koji vode prvostepene upravne postupke u cilju poštovanja naloga datih u rješenjima ovog organa, primjetno je da su prvostepeni organi u većem obimu omogućili strankama učešće u postupcima što je doprinijelo smanjenju broja saslušanja stranaka pred ovim organom, što je uticalo na poboljašanje zakonitosti i efikasnosti postupaka.</w:t>
      </w:r>
    </w:p>
    <w:p w14:paraId="0B147AC2" w14:textId="70DCF5E3" w:rsidR="000239A1" w:rsidRPr="00A7065B" w:rsidRDefault="000239A1" w:rsidP="000239A1">
      <w:pPr>
        <w:tabs>
          <w:tab w:val="left" w:pos="709"/>
        </w:tabs>
        <w:jc w:val="both"/>
        <w:rPr>
          <w:rFonts w:ascii="Arial" w:hAnsi="Arial" w:cs="Arial"/>
        </w:rPr>
      </w:pPr>
      <w:r w:rsidRPr="00A7065B">
        <w:rPr>
          <w:rFonts w:ascii="Arial" w:hAnsi="Arial" w:cs="Arial"/>
        </w:rPr>
        <w:tab/>
        <w:t xml:space="preserve">Što se tiče upravnog spora, u toku 2024. godine, Upravni sud Crne Gore je donio ukupno 63 presude, povodom izjavljenih tužbi protiv rješenja </w:t>
      </w:r>
      <w:r w:rsidR="002A4CE5" w:rsidRPr="00A7065B">
        <w:rPr>
          <w:rFonts w:ascii="Arial" w:hAnsi="Arial" w:cs="Arial"/>
        </w:rPr>
        <w:t>g</w:t>
      </w:r>
      <w:r w:rsidRPr="00A7065B">
        <w:rPr>
          <w:rFonts w:ascii="Arial" w:hAnsi="Arial" w:cs="Arial"/>
        </w:rPr>
        <w:t>lavne administratorke, što je povećanje broja donesenih presuda u odnosu na 2023.</w:t>
      </w:r>
      <w:r w:rsidR="002A4CE5" w:rsidRPr="00A7065B">
        <w:rPr>
          <w:rFonts w:ascii="Arial" w:hAnsi="Arial" w:cs="Arial"/>
        </w:rPr>
        <w:t xml:space="preserve"> </w:t>
      </w:r>
      <w:r w:rsidRPr="00A7065B">
        <w:rPr>
          <w:rFonts w:ascii="Arial" w:hAnsi="Arial" w:cs="Arial"/>
        </w:rPr>
        <w:t>godinu za 4 presude.</w:t>
      </w:r>
    </w:p>
    <w:p w14:paraId="2BB60FA3" w14:textId="14C7A534" w:rsidR="000239A1" w:rsidRPr="00A7065B" w:rsidRDefault="000239A1" w:rsidP="000239A1">
      <w:pPr>
        <w:tabs>
          <w:tab w:val="left" w:pos="709"/>
        </w:tabs>
        <w:jc w:val="both"/>
        <w:rPr>
          <w:rFonts w:ascii="Arial" w:hAnsi="Arial" w:cs="Arial"/>
        </w:rPr>
      </w:pPr>
      <w:r w:rsidRPr="00A7065B">
        <w:rPr>
          <w:rFonts w:ascii="Arial" w:hAnsi="Arial" w:cs="Arial"/>
        </w:rPr>
        <w:tab/>
        <w:t xml:space="preserve">Sa tim u vezi, u 42 presude tužbe su odbijene, postupak obustavljen ili tužba odbijena kao neuredna, dok u 21 presudi su poništena rješenje ovog organa. Od ukupnog broja poništenih rješenja ovog organa u upravnom sporu, 12 predmeta se odnosi na poresku oblast odnosno Upravni sud je poništio rješenja </w:t>
      </w:r>
      <w:r w:rsidR="00FB04E9" w:rsidRPr="00A7065B">
        <w:rPr>
          <w:rFonts w:ascii="Arial" w:hAnsi="Arial" w:cs="Arial"/>
        </w:rPr>
        <w:t xml:space="preserve">glavnog administratora </w:t>
      </w:r>
      <w:r w:rsidRPr="00A7065B">
        <w:rPr>
          <w:rFonts w:ascii="Arial" w:hAnsi="Arial" w:cs="Arial"/>
        </w:rPr>
        <w:t>usl</w:t>
      </w:r>
      <w:r w:rsidR="00FB04E9" w:rsidRPr="00A7065B">
        <w:rPr>
          <w:rFonts w:ascii="Arial" w:hAnsi="Arial" w:cs="Arial"/>
        </w:rPr>
        <w:t>j</w:t>
      </w:r>
      <w:r w:rsidRPr="00A7065B">
        <w:rPr>
          <w:rFonts w:ascii="Arial" w:hAnsi="Arial" w:cs="Arial"/>
        </w:rPr>
        <w:t>ed dejstva Odluke Ustavnog suda koji je poništio Uredbu o bližim kriterijumima i metodologiji za određivanje tržišne vrijednosti nepokretnosti. Dakle, kao i prethodnih godina, dio rješenja ovog organa poništen je kao posl</w:t>
      </w:r>
      <w:r w:rsidR="00FB04E9" w:rsidRPr="00A7065B">
        <w:rPr>
          <w:rFonts w:ascii="Arial" w:hAnsi="Arial" w:cs="Arial"/>
        </w:rPr>
        <w:t>j</w:t>
      </w:r>
      <w:r w:rsidRPr="00A7065B">
        <w:rPr>
          <w:rFonts w:ascii="Arial" w:hAnsi="Arial" w:cs="Arial"/>
        </w:rPr>
        <w:t>edica poništaja Uredbe a ne kao izraz utvrđene nezakonitosti rješenja u upravnom sporu.</w:t>
      </w:r>
    </w:p>
    <w:p w14:paraId="0282ABAC" w14:textId="77777777" w:rsidR="000239A1" w:rsidRPr="00A7065B" w:rsidRDefault="000239A1" w:rsidP="000239A1">
      <w:pPr>
        <w:tabs>
          <w:tab w:val="left" w:pos="709"/>
        </w:tabs>
        <w:jc w:val="both"/>
        <w:rPr>
          <w:rFonts w:ascii="Arial" w:hAnsi="Arial" w:cs="Arial"/>
        </w:rPr>
      </w:pPr>
      <w:r w:rsidRPr="00A7065B">
        <w:rPr>
          <w:rFonts w:ascii="Arial" w:hAnsi="Arial" w:cs="Arial"/>
        </w:rPr>
        <w:tab/>
        <w:t>Dakle, na osnovu gore navedenih podataka u pogledu kvaliteta rada u prošloj godini ostvareni su rezultati koji su u granicama standarda za ovaj organ. Od ukupnog broja rješenja koji su bili predmet preispitivanja po tužbama kod Upravnog suda Crne Gore potvrđeno je 73,54% naših rješenja, te ako tom procentu dodamo broj poništenih rješenja ovog organa zbog poništene Uredbe kao jedinog razloga za usvajanje tužbi, dolazimo do procenta od 85,71% potvrđenih rješenja ovog organa u upravnom sporu.</w:t>
      </w:r>
    </w:p>
    <w:p w14:paraId="6A009596" w14:textId="182C0807" w:rsidR="000239A1" w:rsidRPr="00A7065B" w:rsidRDefault="000239A1" w:rsidP="000239A1">
      <w:pPr>
        <w:tabs>
          <w:tab w:val="left" w:pos="709"/>
        </w:tabs>
        <w:jc w:val="both"/>
        <w:rPr>
          <w:rFonts w:ascii="Arial" w:hAnsi="Arial" w:cs="Arial"/>
        </w:rPr>
      </w:pPr>
      <w:r w:rsidRPr="00A7065B">
        <w:rPr>
          <w:rFonts w:ascii="Arial" w:hAnsi="Arial" w:cs="Arial"/>
        </w:rPr>
        <w:tab/>
        <w:t xml:space="preserve">U izvještajnom periodu, Upravnom sudu je blagovremeno dostavljeno 62 </w:t>
      </w:r>
      <w:r w:rsidR="002A4CE5" w:rsidRPr="00A7065B">
        <w:rPr>
          <w:rFonts w:ascii="Arial" w:hAnsi="Arial" w:cs="Arial"/>
        </w:rPr>
        <w:t>o</w:t>
      </w:r>
      <w:r w:rsidRPr="00A7065B">
        <w:rPr>
          <w:rFonts w:ascii="Arial" w:hAnsi="Arial" w:cs="Arial"/>
        </w:rPr>
        <w:t>dgovora na tužbu, povodom pokrenutih upravnih sporova.</w:t>
      </w:r>
    </w:p>
    <w:p w14:paraId="33778CDD" w14:textId="5401C422" w:rsidR="000239A1" w:rsidRPr="00A7065B" w:rsidRDefault="000239A1" w:rsidP="000239A1">
      <w:pPr>
        <w:tabs>
          <w:tab w:val="left" w:pos="709"/>
        </w:tabs>
        <w:jc w:val="both"/>
        <w:rPr>
          <w:rFonts w:ascii="Arial" w:hAnsi="Arial" w:cs="Arial"/>
        </w:rPr>
      </w:pPr>
      <w:r w:rsidRPr="00A7065B">
        <w:rPr>
          <w:rFonts w:ascii="Arial" w:hAnsi="Arial" w:cs="Arial"/>
        </w:rPr>
        <w:tab/>
        <w:t>U 2024</w:t>
      </w:r>
      <w:r w:rsidR="002A4CE5" w:rsidRPr="00A7065B">
        <w:rPr>
          <w:rFonts w:ascii="Arial" w:hAnsi="Arial" w:cs="Arial"/>
        </w:rPr>
        <w:t>.</w:t>
      </w:r>
      <w:r w:rsidRPr="00A7065B">
        <w:rPr>
          <w:rFonts w:ascii="Arial" w:hAnsi="Arial" w:cs="Arial"/>
        </w:rPr>
        <w:t xml:space="preserve"> godini, Vrhovni sud je donio jednu presudu kojom je odbijen zahtjev za preispitivanje sudske odluke i potvrđeno rješenje ovog organa.</w:t>
      </w:r>
    </w:p>
    <w:p w14:paraId="7797EF08" w14:textId="0972D670" w:rsidR="002A4CE5" w:rsidRPr="00A7065B" w:rsidRDefault="002A4CE5" w:rsidP="0088659A">
      <w:pPr>
        <w:tabs>
          <w:tab w:val="left" w:pos="709"/>
        </w:tabs>
        <w:jc w:val="both"/>
        <w:rPr>
          <w:rFonts w:ascii="Arial" w:hAnsi="Arial" w:cs="Arial"/>
        </w:rPr>
      </w:pPr>
      <w:r w:rsidRPr="00A7065B">
        <w:rPr>
          <w:rFonts w:ascii="Arial" w:hAnsi="Arial" w:cs="Arial"/>
        </w:rPr>
        <w:tab/>
        <w:t>U funkciji koordiniranja radom organa uprave Opštine Kotor i službi, davanja stručnih upustava i instrukcija o načinu postupanja u vršenju poslova, glavna administratorka je kontinuirano održavala sastanke sa službenicima i starješinama organa, naročito sa onim koji donose upravne akte. U ovom dijelu, može se konstatovati da je većina organa i službi dosledno postupala po instrukcijama glavne administratorke i da se u značajnoj mjeri poboljšalo upravno postupanje Opštine Kotor generalno, u odnosu na prethodne godine.</w:t>
      </w:r>
    </w:p>
    <w:p w14:paraId="3FFB9107" w14:textId="77777777" w:rsidR="002A4CE5" w:rsidRPr="00A7065B" w:rsidRDefault="002A4CE5" w:rsidP="002A4CE5">
      <w:pPr>
        <w:tabs>
          <w:tab w:val="left" w:pos="6237"/>
        </w:tabs>
        <w:jc w:val="both"/>
        <w:rPr>
          <w:rFonts w:ascii="Arial" w:hAnsi="Arial" w:cs="Arial"/>
        </w:rPr>
      </w:pPr>
    </w:p>
    <w:p w14:paraId="15ECA2D3" w14:textId="77777777" w:rsidR="004E7071" w:rsidRPr="00A7065B" w:rsidRDefault="004E7071" w:rsidP="004E7071">
      <w:pPr>
        <w:pStyle w:val="NoSpacing"/>
        <w:jc w:val="center"/>
        <w:rPr>
          <w:rFonts w:ascii="Arial" w:hAnsi="Arial" w:cs="Arial"/>
          <w:sz w:val="24"/>
          <w:szCs w:val="24"/>
          <w:lang w:val="sr-Latn-ME"/>
        </w:rPr>
      </w:pPr>
      <w:r w:rsidRPr="00A7065B">
        <w:rPr>
          <w:rFonts w:ascii="Arial" w:hAnsi="Arial" w:cs="Arial"/>
          <w:sz w:val="24"/>
          <w:szCs w:val="24"/>
          <w:lang w:val="sr-Latn-ME"/>
        </w:rPr>
        <w:t>Menadžer Opštine</w:t>
      </w:r>
    </w:p>
    <w:p w14:paraId="322F3AD1" w14:textId="77777777" w:rsidR="004E7071" w:rsidRPr="00A7065B" w:rsidRDefault="004E7071" w:rsidP="004E7071">
      <w:pPr>
        <w:pStyle w:val="NoSpacing"/>
        <w:jc w:val="center"/>
        <w:rPr>
          <w:rFonts w:ascii="Arial" w:hAnsi="Arial" w:cs="Arial"/>
          <w:sz w:val="24"/>
          <w:szCs w:val="24"/>
          <w:lang w:val="sr-Latn-ME"/>
        </w:rPr>
      </w:pPr>
    </w:p>
    <w:p w14:paraId="58F02650" w14:textId="2C39B714" w:rsidR="004E7071" w:rsidRPr="00A7065B" w:rsidRDefault="004E7071" w:rsidP="004E7071">
      <w:pPr>
        <w:jc w:val="both"/>
        <w:rPr>
          <w:rFonts w:ascii="Arial" w:hAnsi="Arial" w:cs="Arial"/>
        </w:rPr>
      </w:pPr>
      <w:r w:rsidRPr="00A7065B">
        <w:rPr>
          <w:rFonts w:ascii="Arial" w:hAnsi="Arial" w:cs="Arial"/>
        </w:rPr>
        <w:tab/>
        <w:t xml:space="preserve">Shodno odredbi člana 85 Zakona o lokalnoj samoupravi, menadžer </w:t>
      </w:r>
      <w:r w:rsidR="00830070" w:rsidRPr="00A7065B">
        <w:rPr>
          <w:rFonts w:ascii="Arial" w:hAnsi="Arial" w:cs="Arial"/>
        </w:rPr>
        <w:t>O</w:t>
      </w:r>
      <w:r w:rsidRPr="00A7065B">
        <w:rPr>
          <w:rFonts w:ascii="Arial" w:hAnsi="Arial" w:cs="Arial"/>
        </w:rPr>
        <w:t xml:space="preserve">pštine, predlaže i učestvuje u pripremi i realizaciji planova i programa razvoja </w:t>
      </w:r>
      <w:r w:rsidR="00830070" w:rsidRPr="00A7065B">
        <w:rPr>
          <w:rFonts w:ascii="Arial" w:hAnsi="Arial" w:cs="Arial"/>
        </w:rPr>
        <w:t>O</w:t>
      </w:r>
      <w:r w:rsidRPr="00A7065B">
        <w:rPr>
          <w:rFonts w:ascii="Arial" w:hAnsi="Arial" w:cs="Arial"/>
        </w:rPr>
        <w:t>pštine kojima se podstiče ekonomski razvoj, preduzetnička inicijativa i javno-privatno partnerstvo, obezbjeđuje zaštita životne sredine i održivi razvoj, priprema i upravlja projektima koji se finansiraju iz međunarodnih fondova i drugih izvora, prati njihovu realizaciju, priprema informacije i izvještaje o realizaciji projekata, uspostavlja i vodi bazu podataka o planovima, programima i projektima, inicira izmjene i dopune propisa koji otežavaju poslovnu inicijativu i vrši druge poslove koje mu povjeri predsjednik Opštine.</w:t>
      </w:r>
    </w:p>
    <w:p w14:paraId="1D3347FD" w14:textId="5AB0A5F5" w:rsidR="004E7071" w:rsidRPr="00A7065B" w:rsidRDefault="004E7071" w:rsidP="004E7071">
      <w:pPr>
        <w:jc w:val="both"/>
        <w:rPr>
          <w:rFonts w:ascii="Arial" w:hAnsi="Arial" w:cs="Arial"/>
        </w:rPr>
      </w:pPr>
      <w:r w:rsidRPr="00A7065B">
        <w:rPr>
          <w:rFonts w:ascii="Arial" w:hAnsi="Arial" w:cs="Arial"/>
        </w:rPr>
        <w:tab/>
        <w:t>Odlukom o organizacijii načinu rada lokalne uprav</w:t>
      </w:r>
      <w:r w:rsidR="00830070" w:rsidRPr="00A7065B">
        <w:rPr>
          <w:rFonts w:ascii="Arial" w:hAnsi="Arial" w:cs="Arial"/>
        </w:rPr>
        <w:t>e</w:t>
      </w:r>
      <w:r w:rsidRPr="00A7065B">
        <w:rPr>
          <w:rFonts w:ascii="Arial" w:hAnsi="Arial" w:cs="Arial"/>
        </w:rPr>
        <w:t xml:space="preserve">, nadležnosti i poslovi </w:t>
      </w:r>
      <w:r w:rsidR="00830070" w:rsidRPr="00A7065B">
        <w:rPr>
          <w:rFonts w:ascii="Arial" w:hAnsi="Arial" w:cs="Arial"/>
        </w:rPr>
        <w:t>m</w:t>
      </w:r>
      <w:r w:rsidRPr="00A7065B">
        <w:rPr>
          <w:rFonts w:ascii="Arial" w:hAnsi="Arial" w:cs="Arial"/>
        </w:rPr>
        <w:t xml:space="preserve">enadžera su utvrđeni u okviru </w:t>
      </w:r>
      <w:r w:rsidR="00830070" w:rsidRPr="00A7065B">
        <w:rPr>
          <w:rFonts w:ascii="Arial" w:hAnsi="Arial" w:cs="Arial"/>
        </w:rPr>
        <w:t>S</w:t>
      </w:r>
      <w:r w:rsidRPr="00A7065B">
        <w:rPr>
          <w:rFonts w:ascii="Arial" w:hAnsi="Arial" w:cs="Arial"/>
        </w:rPr>
        <w:t xml:space="preserve">tručne </w:t>
      </w:r>
      <w:r w:rsidR="00830070" w:rsidRPr="00A7065B">
        <w:rPr>
          <w:rFonts w:ascii="Arial" w:hAnsi="Arial" w:cs="Arial"/>
        </w:rPr>
        <w:t>s</w:t>
      </w:r>
      <w:r w:rsidRPr="00A7065B">
        <w:rPr>
          <w:rFonts w:ascii="Arial" w:hAnsi="Arial" w:cs="Arial"/>
        </w:rPr>
        <w:t>lužbe predsjednika Opštine.</w:t>
      </w:r>
    </w:p>
    <w:p w14:paraId="5ABCF781" w14:textId="6E6E9FC9" w:rsidR="00616229" w:rsidRPr="00A7065B" w:rsidRDefault="005412C4" w:rsidP="005412C4">
      <w:pPr>
        <w:jc w:val="both"/>
        <w:rPr>
          <w:rFonts w:ascii="Arial" w:hAnsi="Arial" w:cs="Arial"/>
        </w:rPr>
      </w:pPr>
      <w:r w:rsidRPr="00A7065B">
        <w:rPr>
          <w:rFonts w:ascii="Arial" w:hAnsi="Arial" w:cs="Arial"/>
        </w:rPr>
        <w:tab/>
      </w:r>
      <w:r w:rsidR="00616229" w:rsidRPr="00A7065B">
        <w:rPr>
          <w:rFonts w:ascii="Arial" w:hAnsi="Arial" w:cs="Arial"/>
        </w:rPr>
        <w:t>U saradnji sa Sekretarijatom za razvoj preduzetništva, komunalne poslove i saobraćaj, menadžer je učestvovao u kreiranju sajta za privredu i investitore koji je kasnije unaprijeđen sa informacijama o greenfield i brownfield lokacijama u našoj Opštini. S obzirom na atraktivan položaj Opštine, uzimajući u obzir njeno bogato istorijsko i kulturno nasljeđe i bogate resurse za razvoj turizma i preduzetništva, veoma je važno učešće Opštine u međunarodnim projektima koji promovišu i pomažu lokalnim zajednicama u razvoju privrede i valorizaciji resursa. S tim u vezi, d</w:t>
      </w:r>
      <w:r w:rsidRPr="00A7065B">
        <w:rPr>
          <w:rFonts w:ascii="Arial" w:hAnsi="Arial" w:cs="Arial"/>
        </w:rPr>
        <w:t xml:space="preserve">at je </w:t>
      </w:r>
      <w:r w:rsidR="00616229" w:rsidRPr="00A7065B">
        <w:rPr>
          <w:rFonts w:ascii="Arial" w:hAnsi="Arial" w:cs="Arial"/>
        </w:rPr>
        <w:t xml:space="preserve">doprinos u sklopu projekta „ Podrška Višegradske grupe Crnoj Gori i Srbiji u pripremi za regionalnu politiku Evropske unije“. Kako projekat između ostalog promoviše strukturne fondove EU kojima se podstiče regionalni razvoj zemalja Zapadnog Balkana, u daljem radu a vezano za ovaj projekat, potrebno je učiniti dodatne napore na promociji naše </w:t>
      </w:r>
      <w:r w:rsidRPr="00A7065B">
        <w:rPr>
          <w:rFonts w:ascii="Arial" w:hAnsi="Arial" w:cs="Arial"/>
        </w:rPr>
        <w:t>O</w:t>
      </w:r>
      <w:r w:rsidR="00616229" w:rsidRPr="00A7065B">
        <w:rPr>
          <w:rFonts w:ascii="Arial" w:hAnsi="Arial" w:cs="Arial"/>
        </w:rPr>
        <w:t>pštine kao veoma značajne lokacije za privlačenje stranih investicija i stvaranje preduslova za kreiranje održivih razvojnih projekata na nivou lokalne samouprave, a koji će djelimično ili u cjelini se finansirati od fondova EU.</w:t>
      </w:r>
    </w:p>
    <w:p w14:paraId="490331EE" w14:textId="77B3B90C" w:rsidR="00616229" w:rsidRPr="00A7065B" w:rsidRDefault="005412C4" w:rsidP="005412C4">
      <w:pPr>
        <w:jc w:val="both"/>
        <w:rPr>
          <w:rFonts w:ascii="Arial" w:hAnsi="Arial" w:cs="Arial"/>
        </w:rPr>
      </w:pPr>
      <w:r w:rsidRPr="00A7065B">
        <w:rPr>
          <w:rFonts w:ascii="Arial" w:hAnsi="Arial" w:cs="Arial"/>
        </w:rPr>
        <w:tab/>
      </w:r>
      <w:r w:rsidR="00616229" w:rsidRPr="00A7065B">
        <w:rPr>
          <w:rFonts w:ascii="Arial" w:hAnsi="Arial" w:cs="Arial"/>
        </w:rPr>
        <w:t xml:space="preserve">Menadžer </w:t>
      </w:r>
      <w:r w:rsidRPr="00A7065B">
        <w:rPr>
          <w:rFonts w:ascii="Arial" w:hAnsi="Arial" w:cs="Arial"/>
        </w:rPr>
        <w:t>O</w:t>
      </w:r>
      <w:r w:rsidR="00616229" w:rsidRPr="00A7065B">
        <w:rPr>
          <w:rFonts w:ascii="Arial" w:hAnsi="Arial" w:cs="Arial"/>
        </w:rPr>
        <w:t xml:space="preserve">pštine je u </w:t>
      </w:r>
      <w:r w:rsidRPr="00A7065B">
        <w:rPr>
          <w:rFonts w:ascii="Arial" w:hAnsi="Arial" w:cs="Arial"/>
        </w:rPr>
        <w:t>i</w:t>
      </w:r>
      <w:r w:rsidR="00616229" w:rsidRPr="00A7065B">
        <w:rPr>
          <w:rFonts w:ascii="Arial" w:hAnsi="Arial" w:cs="Arial"/>
        </w:rPr>
        <w:t xml:space="preserve">zvještajnoj godini, Ministarstvu ekonomskog razvoja Crne Gore, pružio odgovarajuće informacije i inpute za izradu Akcionog plana za realizaciju Strategije regionalnog razvoja Crne Gore 2023-2027, sa naglaskom na period od 2024-2025 godine. Označeni dokument prepoznaje ključne projekte za razvoj naše </w:t>
      </w:r>
      <w:r w:rsidRPr="00A7065B">
        <w:rPr>
          <w:rFonts w:ascii="Arial" w:hAnsi="Arial" w:cs="Arial"/>
        </w:rPr>
        <w:t>O</w:t>
      </w:r>
      <w:r w:rsidR="00616229" w:rsidRPr="00A7065B">
        <w:rPr>
          <w:rFonts w:ascii="Arial" w:hAnsi="Arial" w:cs="Arial"/>
        </w:rPr>
        <w:t>pštine koji u značajnoj mjeri generišu povećanje životnog standarda stanovništva u kontekstu samih benefita koji razvojni projekti stvaraju za našu opštinu.</w:t>
      </w:r>
    </w:p>
    <w:p w14:paraId="6CC26B5C" w14:textId="19177134" w:rsidR="00616229" w:rsidRPr="00A7065B" w:rsidRDefault="005412C4" w:rsidP="005412C4">
      <w:pPr>
        <w:jc w:val="both"/>
        <w:rPr>
          <w:rFonts w:ascii="Arial" w:hAnsi="Arial" w:cs="Arial"/>
        </w:rPr>
      </w:pPr>
      <w:r w:rsidRPr="00A7065B">
        <w:rPr>
          <w:rFonts w:ascii="Arial" w:hAnsi="Arial" w:cs="Arial"/>
        </w:rPr>
        <w:tab/>
        <w:t xml:space="preserve">Takođe, realizovano je više projekata ili je njihova realizacija u toku, a najznačajniji su </w:t>
      </w:r>
      <w:r w:rsidR="00616229" w:rsidRPr="00A7065B">
        <w:rPr>
          <w:rFonts w:ascii="Arial" w:hAnsi="Arial" w:cs="Arial"/>
        </w:rPr>
        <w:t xml:space="preserve">pripremne radnje za izgradnju kanalizacionog sistema za prečišćavanje otpadnih voda, a čijom realizacijom </w:t>
      </w:r>
      <w:r w:rsidR="00D02CE6" w:rsidRPr="00A7065B">
        <w:rPr>
          <w:rFonts w:ascii="Arial" w:hAnsi="Arial" w:cs="Arial"/>
        </w:rPr>
        <w:t>O</w:t>
      </w:r>
      <w:r w:rsidR="00616229" w:rsidRPr="00A7065B">
        <w:rPr>
          <w:rFonts w:ascii="Arial" w:hAnsi="Arial" w:cs="Arial"/>
        </w:rPr>
        <w:t>pština Kotor će unaprijediti svoju vitalnu infrastrukturu i u bitnom riješiti jedan od prioritetnih izazova sa kojima se suočava tokom turističke sezone po pitanju infrastrukture.</w:t>
      </w:r>
    </w:p>
    <w:p w14:paraId="2C0265D9" w14:textId="4A1968B3" w:rsidR="00616229" w:rsidRPr="00A7065B" w:rsidRDefault="00616229" w:rsidP="00FB04E9">
      <w:pPr>
        <w:ind w:firstLine="720"/>
        <w:jc w:val="both"/>
        <w:rPr>
          <w:rFonts w:ascii="Arial" w:hAnsi="Arial" w:cs="Arial"/>
        </w:rPr>
      </w:pPr>
      <w:r w:rsidRPr="00A7065B">
        <w:rPr>
          <w:rFonts w:ascii="Arial" w:hAnsi="Arial" w:cs="Arial"/>
        </w:rPr>
        <w:t>Izgradnja i poboljšanje infrastrukture na cijeloj teritoriji opštine bilo je u središtu djelovanja lokalne samouprave i tokom 2024</w:t>
      </w:r>
      <w:r w:rsidR="00FB04E9" w:rsidRPr="00A7065B">
        <w:rPr>
          <w:rFonts w:ascii="Arial" w:hAnsi="Arial" w:cs="Arial"/>
        </w:rPr>
        <w:t>.</w:t>
      </w:r>
      <w:r w:rsidRPr="00A7065B">
        <w:rPr>
          <w:rFonts w:ascii="Arial" w:hAnsi="Arial" w:cs="Arial"/>
        </w:rPr>
        <w:t xml:space="preserve"> godine. Na području Grblja je započeta izgradnja vodovodne mreže na lokacijama ruralnih područja-selima Vranovići, Lješevići i Pobrđe, čime će se stvoriti preduslovi za dodatno razvijanje turizma u našim selima i generalno uticati na njihov razvoj sa naglaskom na poboljšanje kvaliteta života stanovništva.</w:t>
      </w:r>
    </w:p>
    <w:p w14:paraId="09A17C49" w14:textId="77777777" w:rsidR="00616229" w:rsidRPr="00A7065B" w:rsidRDefault="00616229" w:rsidP="00D02CE6">
      <w:pPr>
        <w:ind w:firstLine="720"/>
        <w:jc w:val="both"/>
        <w:rPr>
          <w:rFonts w:ascii="Arial" w:hAnsi="Arial" w:cs="Arial"/>
        </w:rPr>
      </w:pPr>
      <w:r w:rsidRPr="00A7065B">
        <w:rPr>
          <w:rFonts w:ascii="Arial" w:hAnsi="Arial" w:cs="Arial"/>
        </w:rPr>
        <w:t>Turistička ponuda grada kao temelj strateškog razvoja naše opštine će biti upotpunjena izgradnjom hotela „ Meriot“ svjetski poznatog brenda i drugih hotela kao i ugostiteljskih objekata, a što će značajno doprinijeti sveobuhvatnom i održivom razvoju našeg grada.</w:t>
      </w:r>
    </w:p>
    <w:p w14:paraId="4134DC9A" w14:textId="77777777" w:rsidR="00616229" w:rsidRPr="00A7065B" w:rsidRDefault="00616229" w:rsidP="00D02CE6">
      <w:pPr>
        <w:ind w:firstLine="720"/>
        <w:jc w:val="both"/>
        <w:rPr>
          <w:rFonts w:ascii="Arial" w:hAnsi="Arial" w:cs="Arial"/>
        </w:rPr>
      </w:pPr>
      <w:r w:rsidRPr="00A7065B">
        <w:rPr>
          <w:rFonts w:ascii="Arial" w:hAnsi="Arial" w:cs="Arial"/>
        </w:rPr>
        <w:t>Neophodno je takođe ukazati na nastavak višemilionske investicije i vrijednog projekta „Bigova bay“ čijim završetkom će naša opština biti pozicionirana kao prestižna turistička destinacija u evropi i svijetu.</w:t>
      </w:r>
    </w:p>
    <w:p w14:paraId="29AEC18E" w14:textId="309D289C" w:rsidR="00616229" w:rsidRPr="00A7065B" w:rsidRDefault="00616229" w:rsidP="00D02CE6">
      <w:pPr>
        <w:ind w:firstLine="720"/>
        <w:jc w:val="both"/>
        <w:rPr>
          <w:rFonts w:ascii="Arial" w:hAnsi="Arial" w:cs="Arial"/>
        </w:rPr>
      </w:pPr>
      <w:r w:rsidRPr="00A7065B">
        <w:rPr>
          <w:rFonts w:ascii="Arial" w:hAnsi="Arial" w:cs="Arial"/>
        </w:rPr>
        <w:t>U cilju daljeg poboljšanja infrastrukture u užem jezgru grada, u cilju brige da se zadovolje svi aspekti koji čine kvalitetnim život građana, opština je u potpunosti izgradila gradski park na blizu 10</w:t>
      </w:r>
      <w:r w:rsidR="00FA1087" w:rsidRPr="00A7065B">
        <w:rPr>
          <w:rFonts w:ascii="Arial" w:hAnsi="Arial" w:cs="Arial"/>
        </w:rPr>
        <w:t>.</w:t>
      </w:r>
      <w:r w:rsidRPr="00A7065B">
        <w:rPr>
          <w:rFonts w:ascii="Arial" w:hAnsi="Arial" w:cs="Arial"/>
        </w:rPr>
        <w:t>000 m</w:t>
      </w:r>
      <w:r w:rsidRPr="00A7065B">
        <w:rPr>
          <w:rFonts w:ascii="Arial" w:hAnsi="Arial" w:cs="Arial"/>
          <w:vertAlign w:val="superscript"/>
        </w:rPr>
        <w:t>2</w:t>
      </w:r>
      <w:r w:rsidRPr="00A7065B">
        <w:rPr>
          <w:rFonts w:ascii="Arial" w:hAnsi="Arial" w:cs="Arial"/>
        </w:rPr>
        <w:t xml:space="preserve"> i značajno unaprijedila stanje sličnih objekata na teritoriji cijele opštine.</w:t>
      </w:r>
    </w:p>
    <w:p w14:paraId="42868B04" w14:textId="50FBAE99" w:rsidR="00616229" w:rsidRPr="00A7065B" w:rsidRDefault="00616229" w:rsidP="00D02CE6">
      <w:pPr>
        <w:ind w:firstLine="720"/>
        <w:jc w:val="both"/>
        <w:rPr>
          <w:rFonts w:ascii="Arial" w:hAnsi="Arial" w:cs="Arial"/>
        </w:rPr>
      </w:pPr>
      <w:r w:rsidRPr="00A7065B">
        <w:rPr>
          <w:rFonts w:ascii="Arial" w:hAnsi="Arial" w:cs="Arial"/>
        </w:rPr>
        <w:t xml:space="preserve">Takođe, u </w:t>
      </w:r>
      <w:r w:rsidR="003918AC" w:rsidRPr="00A7065B">
        <w:rPr>
          <w:rFonts w:ascii="Arial" w:hAnsi="Arial" w:cs="Arial"/>
        </w:rPr>
        <w:t>i</w:t>
      </w:r>
      <w:r w:rsidRPr="00A7065B">
        <w:rPr>
          <w:rFonts w:ascii="Arial" w:hAnsi="Arial" w:cs="Arial"/>
        </w:rPr>
        <w:t>zvještajnoj godini realizovani ili započeti su još neki projekti, na koje je veoma važno staviti akcenat i to: stavljena je u sistem druga faza pametnih semafora, izgarđena nova pijaca na Sv</w:t>
      </w:r>
      <w:r w:rsidR="003918AC" w:rsidRPr="00A7065B">
        <w:rPr>
          <w:rFonts w:ascii="Arial" w:hAnsi="Arial" w:cs="Arial"/>
        </w:rPr>
        <w:t>etom</w:t>
      </w:r>
      <w:r w:rsidRPr="00A7065B">
        <w:rPr>
          <w:rFonts w:ascii="Arial" w:hAnsi="Arial" w:cs="Arial"/>
        </w:rPr>
        <w:t xml:space="preserve"> Stasiju, postavljen kamen temeljac za izgradnju stanova za zdrastvene radnike sa nekih 60 stambenih jedinica, a uskoro se kreće sa još 250 stambenih jedinica na istom lokalitetu i to u Industrijskoj zoni, za javne ustanove, sudstvo i ostale sindikalne organizacije.</w:t>
      </w:r>
    </w:p>
    <w:p w14:paraId="318E8D18" w14:textId="1B455391" w:rsidR="00616229" w:rsidRPr="00A7065B" w:rsidRDefault="003918AC" w:rsidP="00D02CE6">
      <w:pPr>
        <w:ind w:firstLine="720"/>
        <w:jc w:val="both"/>
        <w:rPr>
          <w:rFonts w:ascii="Arial" w:hAnsi="Arial" w:cs="Arial"/>
        </w:rPr>
      </w:pPr>
      <w:r w:rsidRPr="00A7065B">
        <w:rPr>
          <w:rFonts w:ascii="Arial" w:hAnsi="Arial" w:cs="Arial"/>
        </w:rPr>
        <w:t>Z</w:t>
      </w:r>
      <w:r w:rsidR="00616229" w:rsidRPr="00A7065B">
        <w:rPr>
          <w:rFonts w:ascii="Arial" w:hAnsi="Arial" w:cs="Arial"/>
        </w:rPr>
        <w:t>apočeta je relativizacija jednog od simbola grada-gradskih bedema koji svake godine posjeti više desetina hiljada turista, čime se na najbolji način ilustruje težnja loklane samouprave za punu valorizaciju potencijala uz očuvanje istorijskog i kulturnog nasleđa našeg Kotora.</w:t>
      </w:r>
    </w:p>
    <w:p w14:paraId="0A1A7AD8" w14:textId="77777777" w:rsidR="004E7071" w:rsidRPr="00A7065B" w:rsidRDefault="004E7071" w:rsidP="004E7071">
      <w:pPr>
        <w:rPr>
          <w:rFonts w:ascii="Arial" w:hAnsi="Arial" w:cs="Arial"/>
        </w:rPr>
      </w:pPr>
    </w:p>
    <w:p w14:paraId="27F3DF64" w14:textId="7E96E06C" w:rsidR="002E2FCE" w:rsidRPr="00A7065B" w:rsidRDefault="002E2FCE" w:rsidP="002E2FCE">
      <w:pPr>
        <w:jc w:val="center"/>
        <w:rPr>
          <w:rFonts w:ascii="Arial" w:hAnsi="Arial" w:cs="Arial"/>
          <w:bCs/>
          <w:i/>
          <w:lang w:val="sl-SI"/>
        </w:rPr>
      </w:pPr>
      <w:r w:rsidRPr="00A7065B">
        <w:rPr>
          <w:rFonts w:ascii="Arial" w:hAnsi="Arial" w:cs="Arial"/>
          <w:bCs/>
          <w:i/>
          <w:lang w:val="sl-SI"/>
        </w:rPr>
        <w:t>Sekretarijat za lokalne prihode, budžet i finansije</w:t>
      </w:r>
    </w:p>
    <w:p w14:paraId="51CDD545" w14:textId="77777777" w:rsidR="002E2FCE" w:rsidRPr="00A7065B" w:rsidRDefault="002E2FCE" w:rsidP="002E2FCE">
      <w:pPr>
        <w:jc w:val="center"/>
        <w:rPr>
          <w:rFonts w:ascii="Arial" w:hAnsi="Arial" w:cs="Arial"/>
          <w:b/>
          <w:i/>
          <w:caps/>
          <w:lang w:val="sr-Latn-CS"/>
        </w:rPr>
      </w:pPr>
    </w:p>
    <w:p w14:paraId="01904C53" w14:textId="462157AF" w:rsidR="002E2FCE" w:rsidRPr="00A7065B" w:rsidRDefault="002E2FCE" w:rsidP="002E2FCE">
      <w:pPr>
        <w:pStyle w:val="Standard"/>
        <w:spacing w:line="20" w:lineRule="atLeast"/>
        <w:jc w:val="both"/>
        <w:rPr>
          <w:rFonts w:ascii="Arial" w:hAnsi="Arial" w:cs="Arial"/>
          <w:sz w:val="24"/>
          <w:szCs w:val="24"/>
          <w:lang w:val="pl-PL"/>
        </w:rPr>
      </w:pPr>
      <w:r w:rsidRPr="00A7065B">
        <w:rPr>
          <w:rFonts w:ascii="Arial" w:hAnsi="Arial" w:cs="Arial"/>
          <w:sz w:val="24"/>
          <w:szCs w:val="24"/>
          <w:lang w:val="pl-PL"/>
        </w:rPr>
        <w:tab/>
        <w:t xml:space="preserve">U skladu sa Odlukom o organizaciji i načinu rada lokalne uprave, Pravilnikom o unutrašnjoj organizaciji i sistematizaciji poslova i radnih mjesta i važećim zakonskim propisima u Sekretarijatu za lokalne prihode, budžet i finansije obrazovane su </w:t>
      </w:r>
      <w:r w:rsidR="00865FDB" w:rsidRPr="00A7065B">
        <w:rPr>
          <w:rFonts w:ascii="Arial" w:hAnsi="Arial" w:cs="Arial"/>
          <w:sz w:val="24"/>
          <w:szCs w:val="24"/>
          <w:lang w:val="pl-PL"/>
        </w:rPr>
        <w:t>4</w:t>
      </w:r>
      <w:r w:rsidRPr="00A7065B">
        <w:rPr>
          <w:rFonts w:ascii="Arial" w:hAnsi="Arial" w:cs="Arial"/>
          <w:sz w:val="24"/>
          <w:szCs w:val="24"/>
          <w:lang w:val="pl-PL"/>
        </w:rPr>
        <w:t xml:space="preserve"> organizacione jedinice i to: </w:t>
      </w:r>
      <w:r w:rsidR="00865FDB" w:rsidRPr="00A7065B">
        <w:rPr>
          <w:rFonts w:ascii="Arial" w:hAnsi="Arial" w:cs="Arial"/>
          <w:sz w:val="24"/>
          <w:szCs w:val="24"/>
          <w:lang w:val="pl-PL"/>
        </w:rPr>
        <w:t xml:space="preserve">Sektor za utvrđivanje lokalnih javnih prihoda, Sektor za budžet i trezor, Sektor za </w:t>
      </w:r>
      <w:r w:rsidR="005F679A" w:rsidRPr="00A7065B">
        <w:rPr>
          <w:rFonts w:ascii="Arial" w:hAnsi="Arial" w:cs="Arial"/>
          <w:sz w:val="24"/>
          <w:szCs w:val="24"/>
          <w:lang w:val="pl-PL"/>
        </w:rPr>
        <w:t xml:space="preserve">pravne poslove i Sektor za prinudnu naplatu i inspekcijski nadzor. </w:t>
      </w:r>
    </w:p>
    <w:p w14:paraId="25F7289E" w14:textId="1AF9C6FC" w:rsidR="002E2FCE" w:rsidRPr="00A7065B" w:rsidRDefault="00113338" w:rsidP="002E2FCE">
      <w:pPr>
        <w:pStyle w:val="Standard"/>
        <w:spacing w:line="20" w:lineRule="atLeast"/>
        <w:ind w:firstLine="720"/>
        <w:jc w:val="both"/>
        <w:rPr>
          <w:rFonts w:ascii="Arial" w:hAnsi="Arial" w:cs="Arial"/>
          <w:bCs/>
          <w:sz w:val="24"/>
          <w:szCs w:val="24"/>
          <w:lang w:val="it-IT"/>
        </w:rPr>
      </w:pPr>
      <w:r w:rsidRPr="00A7065B">
        <w:rPr>
          <w:rFonts w:ascii="Arial" w:hAnsi="Arial" w:cs="Arial"/>
          <w:kern w:val="0"/>
          <w:sz w:val="24"/>
          <w:szCs w:val="24"/>
          <w:lang w:val="pl-PL"/>
        </w:rPr>
        <w:t xml:space="preserve">Sektor za utvrđivanje lokalnih javnih prihoda - </w:t>
      </w:r>
      <w:r w:rsidR="002E2FCE" w:rsidRPr="00A7065B">
        <w:rPr>
          <w:rFonts w:ascii="Arial" w:hAnsi="Arial" w:cs="Arial"/>
          <w:bCs/>
          <w:sz w:val="24"/>
          <w:szCs w:val="24"/>
          <w:lang w:val="it-IT"/>
        </w:rPr>
        <w:t xml:space="preserve">Porez na nepokretnosti i ostali lokalni prihodi čine značajni dio u ukupnoj strukturi prihoda Opštine Kotor na godišnjem nivou (oko 77%), dok se ostatak odnosi na prihode koji nisu u nadležnosti lokalne samouprave (ustupljeni prihodi). </w:t>
      </w:r>
    </w:p>
    <w:p w14:paraId="1EF800E9" w14:textId="296A3F2F" w:rsidR="00D22E77" w:rsidRPr="00A7065B" w:rsidRDefault="002E2FCE" w:rsidP="002E2FCE">
      <w:pPr>
        <w:spacing w:line="20" w:lineRule="atLeast"/>
        <w:ind w:firstLine="720"/>
        <w:jc w:val="both"/>
        <w:rPr>
          <w:rFonts w:ascii="Arial" w:hAnsi="Arial" w:cs="Arial"/>
          <w:lang w:val="it-IT"/>
        </w:rPr>
      </w:pPr>
      <w:r w:rsidRPr="00A7065B">
        <w:rPr>
          <w:rFonts w:ascii="Arial" w:hAnsi="Arial" w:cs="Arial"/>
          <w:lang w:val="it-IT"/>
        </w:rPr>
        <w:t>Porez na nepokretnosti za 202</w:t>
      </w:r>
      <w:r w:rsidR="005F679A" w:rsidRPr="00A7065B">
        <w:rPr>
          <w:rFonts w:ascii="Arial" w:hAnsi="Arial" w:cs="Arial"/>
          <w:lang w:val="it-IT"/>
        </w:rPr>
        <w:t>4</w:t>
      </w:r>
      <w:r w:rsidRPr="00A7065B">
        <w:rPr>
          <w:rFonts w:ascii="Arial" w:hAnsi="Arial" w:cs="Arial"/>
          <w:lang w:val="it-IT"/>
        </w:rPr>
        <w:t>. godinu utvrđen je u skladu sa Odlukom o porezu na nepokretnosti Op</w:t>
      </w:r>
      <w:r w:rsidR="00AD4873" w:rsidRPr="00A7065B">
        <w:rPr>
          <w:rFonts w:ascii="Arial" w:hAnsi="Arial" w:cs="Arial"/>
          <w:lang w:val="it-IT"/>
        </w:rPr>
        <w:t>š</w:t>
      </w:r>
      <w:r w:rsidRPr="00A7065B">
        <w:rPr>
          <w:rFonts w:ascii="Arial" w:hAnsi="Arial" w:cs="Arial"/>
          <w:lang w:val="it-IT"/>
        </w:rPr>
        <w:t>tine Kotor (,,Službeni list Crne Gore – opštinski propisi” broj 49/19</w:t>
      </w:r>
      <w:r w:rsidR="00113338" w:rsidRPr="00A7065B">
        <w:rPr>
          <w:rFonts w:ascii="Arial" w:hAnsi="Arial" w:cs="Arial"/>
          <w:lang w:val="it-IT"/>
        </w:rPr>
        <w:t>,</w:t>
      </w:r>
      <w:r w:rsidRPr="00A7065B">
        <w:rPr>
          <w:rFonts w:ascii="Arial" w:hAnsi="Arial" w:cs="Arial"/>
          <w:lang w:val="it-IT"/>
        </w:rPr>
        <w:t xml:space="preserve"> 1/21</w:t>
      </w:r>
      <w:r w:rsidR="00113338" w:rsidRPr="00A7065B">
        <w:rPr>
          <w:rFonts w:ascii="Arial" w:hAnsi="Arial" w:cs="Arial"/>
          <w:lang w:val="it-IT"/>
        </w:rPr>
        <w:t xml:space="preserve"> i 65/22</w:t>
      </w:r>
      <w:r w:rsidRPr="00A7065B">
        <w:rPr>
          <w:rFonts w:ascii="Arial" w:hAnsi="Arial" w:cs="Arial"/>
          <w:lang w:val="it-IT"/>
        </w:rPr>
        <w:t>) i Zakonom o porezu na nepokretnosti ("Službeni list Crne Gore” broj 25/19</w:t>
      </w:r>
      <w:r w:rsidR="00113338" w:rsidRPr="00A7065B">
        <w:rPr>
          <w:rFonts w:ascii="Arial" w:hAnsi="Arial" w:cs="Arial"/>
          <w:lang w:val="it-IT"/>
        </w:rPr>
        <w:t>,</w:t>
      </w:r>
      <w:r w:rsidRPr="00A7065B">
        <w:rPr>
          <w:rFonts w:ascii="Arial" w:hAnsi="Arial" w:cs="Arial"/>
          <w:lang w:val="it-IT"/>
        </w:rPr>
        <w:t xml:space="preserve"> 49/22</w:t>
      </w:r>
      <w:r w:rsidR="00113338" w:rsidRPr="00A7065B">
        <w:rPr>
          <w:rFonts w:ascii="Arial" w:hAnsi="Arial" w:cs="Arial"/>
          <w:lang w:val="it-IT"/>
        </w:rPr>
        <w:t xml:space="preserve"> i 152/22</w:t>
      </w:r>
      <w:r w:rsidRPr="00A7065B">
        <w:rPr>
          <w:rFonts w:ascii="Arial" w:hAnsi="Arial" w:cs="Arial"/>
          <w:lang w:val="it-IT"/>
        </w:rPr>
        <w:t>). U 202</w:t>
      </w:r>
      <w:r w:rsidR="00D22E77" w:rsidRPr="00A7065B">
        <w:rPr>
          <w:rFonts w:ascii="Arial" w:hAnsi="Arial" w:cs="Arial"/>
          <w:lang w:val="it-IT"/>
        </w:rPr>
        <w:t>4</w:t>
      </w:r>
      <w:r w:rsidRPr="00A7065B">
        <w:rPr>
          <w:rFonts w:ascii="Arial" w:hAnsi="Arial" w:cs="Arial"/>
          <w:lang w:val="it-IT"/>
        </w:rPr>
        <w:t>. godini sprovedene su kompletne aktivnosti na zaduživanju, štampanju i distribuciji rješenja kojima je utvrđen porez na nepokretnosti za 202</w:t>
      </w:r>
      <w:r w:rsidR="00D22E77" w:rsidRPr="00A7065B">
        <w:rPr>
          <w:rFonts w:ascii="Arial" w:hAnsi="Arial" w:cs="Arial"/>
          <w:lang w:val="it-IT"/>
        </w:rPr>
        <w:t>4</w:t>
      </w:r>
      <w:r w:rsidRPr="00A7065B">
        <w:rPr>
          <w:rFonts w:ascii="Arial" w:hAnsi="Arial" w:cs="Arial"/>
          <w:lang w:val="it-IT"/>
        </w:rPr>
        <w:t xml:space="preserve">. godinu. </w:t>
      </w:r>
      <w:r w:rsidR="00D22E77" w:rsidRPr="00A7065B">
        <w:rPr>
          <w:rFonts w:ascii="Arial" w:hAnsi="Arial" w:cs="Arial"/>
          <w:lang w:val="it-IT"/>
        </w:rPr>
        <w:t xml:space="preserve">Početkom januara mjeseca, ovaj javnopravni organ se obratio Ministarstvu unutrašnjih poslova Crne Gore zahtjevima za dostavljanje podataka o prebivalištu poreskih obveznika na teritoriji opštine Kotor i podataka o prebivalištima poreskih obveznika na teritoriji cijele Crne Gore, kako bi se pravovremeno pristupilo sređivanju baze. U skladu sa navedenim izvršeno je usklađivanje podataka koja se odnose na utvrđivanja da li nepokretnost predstavlja primarni ili sekundarni stambeni objekat. Početkom godine od Uprave za katastar i državnu imovinu Crne Gore PJ Kotor na traženje Sekretarijata dostavljeni su podaci o vlasništvu na dan 01.01.2024. godine. Navedeno u skladu sa članom 4 stav 1 Zakona o porezu na nepokretnosti kojim je propisano da je obveznik poreza na nepokretnosti vlasnik nepokretnosti upisan na dan 01.01. godine za koju se porez utvrđuje. </w:t>
      </w:r>
    </w:p>
    <w:p w14:paraId="3E3D27AC" w14:textId="763401FC" w:rsidR="00D22E77" w:rsidRPr="00A7065B" w:rsidRDefault="00D22E77" w:rsidP="00D22E77">
      <w:pPr>
        <w:spacing w:line="20" w:lineRule="atLeast"/>
        <w:ind w:firstLine="720"/>
        <w:jc w:val="both"/>
        <w:rPr>
          <w:rFonts w:ascii="Arial" w:hAnsi="Arial" w:cs="Arial"/>
          <w:lang w:val="it-IT"/>
        </w:rPr>
      </w:pPr>
      <w:r w:rsidRPr="00A7065B">
        <w:rPr>
          <w:rFonts w:ascii="Arial" w:hAnsi="Arial" w:cs="Arial"/>
          <w:lang w:val="it-IT"/>
        </w:rPr>
        <w:t xml:space="preserve">Na početku izvještajne godine na osnovu rješenja o uknjižbi koja su dostavljena od strane Uprave za katastar PJ Kotor, izvršeno je usklađivanje podataka u bazi poreza nepokretnosti koje se tiču vlasništva na nepokretnostima i na osnovu sprovedenih radnji formiran Registar pravnih lica za 2024. </w:t>
      </w:r>
      <w:r w:rsidR="00011998" w:rsidRPr="00A7065B">
        <w:rPr>
          <w:rFonts w:ascii="Arial" w:hAnsi="Arial" w:cs="Arial"/>
          <w:lang w:val="it-IT"/>
        </w:rPr>
        <w:t>g</w:t>
      </w:r>
      <w:r w:rsidRPr="00A7065B">
        <w:rPr>
          <w:rFonts w:ascii="Arial" w:hAnsi="Arial" w:cs="Arial"/>
          <w:lang w:val="it-IT"/>
        </w:rPr>
        <w:t>odinu. Kontinuirane aktivnosti se odnose i na unos podataka iz poreskih prijava koje su predala fizička lica- poreski obveznici, a na osnovu kojih se utvrđuje porez na nepokretnosti za 2024. godinu. Postupak zaduženja pravnih lica iziskivao je sprovođenje kompletnog prvostepenog postupka,</w:t>
      </w:r>
      <w:r w:rsidR="00011998" w:rsidRPr="00A7065B">
        <w:rPr>
          <w:rFonts w:ascii="Arial" w:hAnsi="Arial" w:cs="Arial"/>
          <w:lang w:val="it-IT"/>
        </w:rPr>
        <w:t xml:space="preserve"> </w:t>
      </w:r>
      <w:r w:rsidRPr="00A7065B">
        <w:rPr>
          <w:rFonts w:ascii="Arial" w:hAnsi="Arial" w:cs="Arial"/>
          <w:lang w:val="it-IT"/>
        </w:rPr>
        <w:t>od kontrole pristiglih poreskih prijava i unos</w:t>
      </w:r>
      <w:r w:rsidR="00011998" w:rsidRPr="00A7065B">
        <w:rPr>
          <w:rFonts w:ascii="Arial" w:hAnsi="Arial" w:cs="Arial"/>
          <w:lang w:val="it-IT"/>
        </w:rPr>
        <w:t>a</w:t>
      </w:r>
      <w:r w:rsidRPr="00A7065B">
        <w:rPr>
          <w:rFonts w:ascii="Arial" w:hAnsi="Arial" w:cs="Arial"/>
          <w:lang w:val="it-IT"/>
        </w:rPr>
        <w:t xml:space="preserve"> istih u program, pozivanja poreskih obveznika na učešće u postupku u skladu sa članom 14 Zakona o upravnom postupku, sačinjavanje zapisnika, obezbjeđivanja neophodnih podataka od strane nadležnih organa, unosa podataka iz poreskih prijava, zaduženja i unosa dostavnica. </w:t>
      </w:r>
    </w:p>
    <w:p w14:paraId="4B27D5E3" w14:textId="345DDE97" w:rsidR="00D22E77" w:rsidRPr="00A7065B" w:rsidRDefault="00D22E77" w:rsidP="00D22E77">
      <w:pPr>
        <w:ind w:firstLine="720"/>
        <w:jc w:val="both"/>
        <w:rPr>
          <w:rFonts w:ascii="Arial" w:hAnsi="Arial" w:cs="Arial"/>
          <w:bCs/>
          <w:lang w:val="it-IT"/>
        </w:rPr>
      </w:pPr>
      <w:r w:rsidRPr="00A7065B">
        <w:rPr>
          <w:rFonts w:ascii="Arial" w:hAnsi="Arial" w:cs="Arial"/>
          <w:lang w:val="it-IT"/>
        </w:rPr>
        <w:t xml:space="preserve">U izvještajnom periodu je u skladu sa članom 14 ZUP-a omogućeno učešće u postupku poreskim obveznicima, pravnim licima. Sačinjen je cca </w:t>
      </w:r>
      <w:r w:rsidRPr="00A7065B">
        <w:rPr>
          <w:rFonts w:ascii="Arial" w:hAnsi="Arial" w:cs="Arial"/>
          <w:bCs/>
          <w:lang w:val="it-IT"/>
        </w:rPr>
        <w:t>250 Poziva za učešće u postupku utvrđivanja poreza na nepokretnosti i obavještenja o rezultatima ispitnog postupka, kojima su pravna lica upoznata sa svim relevantnim činjenicama i načinom utvrđivanja poreske obaveze, poreskim stopama,putem kojih im je data mogućnost da u ostavljenom roku dostave izjašnjenje o bitnim činjenicama.</w:t>
      </w:r>
    </w:p>
    <w:p w14:paraId="7D391478" w14:textId="7270B63D" w:rsidR="00D22E77" w:rsidRPr="00A7065B" w:rsidRDefault="00D22E77" w:rsidP="00632EE1">
      <w:pPr>
        <w:ind w:firstLine="720"/>
        <w:jc w:val="both"/>
        <w:rPr>
          <w:rFonts w:ascii="Arial" w:hAnsi="Arial" w:cs="Arial"/>
          <w:bCs/>
          <w:lang w:val="it-IT"/>
        </w:rPr>
      </w:pPr>
      <w:r w:rsidRPr="00A7065B">
        <w:rPr>
          <w:rFonts w:ascii="Arial" w:hAnsi="Arial" w:cs="Arial"/>
          <w:lang w:val="it-IT"/>
        </w:rPr>
        <w:t xml:space="preserve">Prilikom utvrđivanja poreza na nepokretnosti za pravna lica za 2024. godinu, sačinjeno </w:t>
      </w:r>
      <w:r w:rsidRPr="00A7065B">
        <w:rPr>
          <w:rFonts w:ascii="Arial" w:hAnsi="Arial" w:cs="Arial"/>
          <w:bCs/>
          <w:lang w:val="it-IT"/>
        </w:rPr>
        <w:t xml:space="preserve">je 75 </w:t>
      </w:r>
      <w:r w:rsidR="007079A7" w:rsidRPr="00A7065B">
        <w:rPr>
          <w:rFonts w:ascii="Arial" w:hAnsi="Arial" w:cs="Arial"/>
          <w:bCs/>
          <w:lang w:val="it-IT"/>
        </w:rPr>
        <w:t>z</w:t>
      </w:r>
      <w:r w:rsidRPr="00A7065B">
        <w:rPr>
          <w:rFonts w:ascii="Arial" w:hAnsi="Arial" w:cs="Arial"/>
          <w:bCs/>
          <w:lang w:val="it-IT"/>
        </w:rPr>
        <w:t>ahtjeva za dostavljanje podataka o namjeni zemljišta.</w:t>
      </w:r>
      <w:r w:rsidRPr="00A7065B">
        <w:rPr>
          <w:rFonts w:ascii="Arial" w:hAnsi="Arial" w:cs="Arial"/>
          <w:lang w:val="it-IT"/>
        </w:rPr>
        <w:t xml:space="preserve"> Navedeni zahtjevi su upućivani Sekretarijatu za urbanizam, građevinarstvo i prostorno planiranje Opštine Kotor, a navedeni podaci su nephodni radi utvrđivanja namjene zemljišta i primjenje poreske stope u skladu sa namjenom.</w:t>
      </w:r>
      <w:r w:rsidR="007079A7" w:rsidRPr="00A7065B">
        <w:rPr>
          <w:rFonts w:ascii="Arial" w:hAnsi="Arial" w:cs="Arial"/>
          <w:lang w:val="it-IT"/>
        </w:rPr>
        <w:t xml:space="preserve"> </w:t>
      </w:r>
      <w:r w:rsidRPr="00A7065B">
        <w:rPr>
          <w:rFonts w:ascii="Arial" w:hAnsi="Arial" w:cs="Arial"/>
          <w:bCs/>
          <w:lang w:val="it-IT"/>
        </w:rPr>
        <w:t>Aktivnosti zaduženja po osnovu poreza na nepokretnosti odvijaju se tokom cijele godine, uz zakonsku mogućnost i retroaktivnog zaduživanja.</w:t>
      </w:r>
    </w:p>
    <w:p w14:paraId="51C85930" w14:textId="76FBE263" w:rsidR="00D22E77" w:rsidRPr="00A7065B" w:rsidRDefault="00D22E77" w:rsidP="00D22E77">
      <w:pPr>
        <w:ind w:firstLine="720"/>
        <w:jc w:val="both"/>
        <w:rPr>
          <w:rFonts w:ascii="Arial" w:hAnsi="Arial" w:cs="Arial"/>
          <w:lang w:val="it-IT"/>
        </w:rPr>
      </w:pPr>
      <w:r w:rsidRPr="00A7065B">
        <w:rPr>
          <w:rFonts w:ascii="Arial" w:hAnsi="Arial" w:cs="Arial"/>
          <w:lang w:val="it-IT"/>
        </w:rPr>
        <w:t>U navedenom periodu izvršeno je oko 2500 izmjena u bazi podataka na osnovu prenosa vlasništva imovine, po osnovu nasleđa, kupoprodajnih ugovora, ugovora o poklonu, podataka o članovima domaćinstva, starosti objekta i drugih primjedbi koje su podnosili lično poreski obveznici.</w:t>
      </w:r>
    </w:p>
    <w:p w14:paraId="75710E04" w14:textId="690C3459" w:rsidR="00D22E77" w:rsidRPr="00A7065B" w:rsidRDefault="00D22E77" w:rsidP="00D22E77">
      <w:pPr>
        <w:ind w:firstLine="720"/>
        <w:jc w:val="both"/>
        <w:rPr>
          <w:rFonts w:ascii="Arial" w:hAnsi="Arial" w:cs="Arial"/>
          <w:lang w:val="it-IT"/>
        </w:rPr>
      </w:pPr>
      <w:r w:rsidRPr="00A7065B">
        <w:rPr>
          <w:rFonts w:ascii="Arial" w:hAnsi="Arial" w:cs="Arial"/>
          <w:lang w:val="it-IT"/>
        </w:rPr>
        <w:t>I u 2024. godini poreski obveznici su se mogli upoznati sa stanjem duga, kao i preuzeti rješenja o porezu na nepokretnosti na sajtu Opštine aplikacija E-POREZI. Rješenja su se mogla lično preuzeti u Građanskom birou gdje je otvoreno radno mjesto izdavanja rješenja o porezu na nepokretnosti i turističke takse kao i primanje zahtjeva koje poreski ovbeznici podnose vezano za porez na nepokretnosti, kao i u kancelarijama poreza na nepokretnosti.</w:t>
      </w:r>
    </w:p>
    <w:p w14:paraId="0D33B847" w14:textId="76303A78" w:rsidR="00D22E77" w:rsidRPr="00A7065B" w:rsidRDefault="00D22E77" w:rsidP="00D22E77">
      <w:pPr>
        <w:ind w:firstLine="720"/>
        <w:jc w:val="both"/>
        <w:rPr>
          <w:rFonts w:ascii="Arial" w:hAnsi="Arial" w:cs="Arial"/>
          <w:lang w:val="it-IT"/>
        </w:rPr>
      </w:pPr>
      <w:r w:rsidRPr="00A7065B">
        <w:rPr>
          <w:rFonts w:ascii="Arial" w:hAnsi="Arial" w:cs="Arial"/>
          <w:lang w:val="it-IT"/>
        </w:rPr>
        <w:t>Rješenja poreza na nepokretnosti i za turističku taksu i za 2024</w:t>
      </w:r>
      <w:r w:rsidR="003538B9" w:rsidRPr="00A7065B">
        <w:rPr>
          <w:rFonts w:ascii="Arial" w:hAnsi="Arial" w:cs="Arial"/>
          <w:lang w:val="it-IT"/>
        </w:rPr>
        <w:t>.</w:t>
      </w:r>
      <w:r w:rsidRPr="00A7065B">
        <w:rPr>
          <w:rFonts w:ascii="Arial" w:hAnsi="Arial" w:cs="Arial"/>
          <w:lang w:val="it-IT"/>
        </w:rPr>
        <w:t xml:space="preserve"> godinu data su Pošti CG PJ.Kotor na uručenje.</w:t>
      </w:r>
    </w:p>
    <w:p w14:paraId="1C13CCCF" w14:textId="035044FB" w:rsidR="00D22E77" w:rsidRPr="00A7065B" w:rsidRDefault="00D22E77" w:rsidP="005E03E8">
      <w:pPr>
        <w:ind w:firstLine="720"/>
        <w:jc w:val="both"/>
        <w:rPr>
          <w:rFonts w:ascii="Arial" w:hAnsi="Arial" w:cs="Arial"/>
          <w:bCs/>
          <w:lang w:val="it-IT"/>
        </w:rPr>
      </w:pPr>
      <w:r w:rsidRPr="00A7065B">
        <w:rPr>
          <w:rFonts w:ascii="Arial" w:hAnsi="Arial" w:cs="Arial"/>
          <w:lang w:val="it-IT"/>
        </w:rPr>
        <w:t xml:space="preserve">Ovaj javnopravni organ je u obavezi da po Sporazumu o načinu utvrđivanja obaveze uplate sredstava na ESCROW račun i njihovog evidentiranja između Opšine Kotor i Bigova Bey na početku tekuće godine po utvrđivanju baze obveznika za pravna </w:t>
      </w:r>
      <w:r w:rsidR="007079A7" w:rsidRPr="00A7065B">
        <w:rPr>
          <w:rFonts w:ascii="Arial" w:hAnsi="Arial" w:cs="Arial"/>
          <w:lang w:val="it-IT"/>
        </w:rPr>
        <w:t>i</w:t>
      </w:r>
      <w:r w:rsidRPr="00A7065B">
        <w:rPr>
          <w:rFonts w:ascii="Arial" w:hAnsi="Arial" w:cs="Arial"/>
          <w:lang w:val="it-IT"/>
        </w:rPr>
        <w:t xml:space="preserve"> fizička lica vrši provjeru postojećih </w:t>
      </w:r>
      <w:r w:rsidR="007079A7" w:rsidRPr="00A7065B">
        <w:rPr>
          <w:rFonts w:ascii="Arial" w:hAnsi="Arial" w:cs="Arial"/>
          <w:lang w:val="it-IT"/>
        </w:rPr>
        <w:t>i</w:t>
      </w:r>
      <w:r w:rsidRPr="00A7065B">
        <w:rPr>
          <w:rFonts w:ascii="Arial" w:hAnsi="Arial" w:cs="Arial"/>
          <w:lang w:val="it-IT"/>
        </w:rPr>
        <w:t xml:space="preserve"> označavanje novih pravnih lica koji posjeduju imovinu na katastarskim parcelama koje su obuhvaćene Sporazumom,</w:t>
      </w:r>
      <w:r w:rsidR="007079A7" w:rsidRPr="00A7065B">
        <w:rPr>
          <w:rFonts w:ascii="Arial" w:hAnsi="Arial" w:cs="Arial"/>
          <w:lang w:val="it-IT"/>
        </w:rPr>
        <w:t xml:space="preserve"> </w:t>
      </w:r>
      <w:r w:rsidRPr="00A7065B">
        <w:rPr>
          <w:rFonts w:ascii="Arial" w:hAnsi="Arial" w:cs="Arial"/>
          <w:lang w:val="it-IT"/>
        </w:rPr>
        <w:t>a nalaze se u KO Vranovići, KO Glavatičići i K</w:t>
      </w:r>
      <w:r w:rsidR="005E03E8" w:rsidRPr="00A7065B">
        <w:rPr>
          <w:rFonts w:ascii="Arial" w:hAnsi="Arial" w:cs="Arial"/>
          <w:lang w:val="it-IT"/>
        </w:rPr>
        <w:t>O</w:t>
      </w:r>
      <w:r w:rsidRPr="00A7065B">
        <w:rPr>
          <w:rFonts w:ascii="Arial" w:hAnsi="Arial" w:cs="Arial"/>
          <w:lang w:val="it-IT"/>
        </w:rPr>
        <w:t xml:space="preserve"> Lješevići.</w:t>
      </w:r>
      <w:r w:rsidR="00EE2769" w:rsidRPr="00A7065B">
        <w:rPr>
          <w:rFonts w:ascii="Arial" w:hAnsi="Arial" w:cs="Arial"/>
          <w:lang w:val="it-IT"/>
        </w:rPr>
        <w:t xml:space="preserve"> </w:t>
      </w:r>
      <w:r w:rsidRPr="00A7065B">
        <w:rPr>
          <w:rFonts w:ascii="Arial" w:hAnsi="Arial" w:cs="Arial"/>
          <w:lang w:val="it-IT"/>
        </w:rPr>
        <w:t>Sredstva plaćanja po ovom osnovu obezbeđuju se od svakog plaćanja prema Opštini Kotor na ime poreza na nepokretnosti na objekte i zemljište od strane vlasnika parcela koje su obuhvaćene Sporazumom,a koji imaju koristi od izgradnje primarne infrastrukture,</w:t>
      </w:r>
      <w:r w:rsidR="005E03E8" w:rsidRPr="00A7065B">
        <w:rPr>
          <w:rFonts w:ascii="Arial" w:hAnsi="Arial" w:cs="Arial"/>
          <w:lang w:val="it-IT"/>
        </w:rPr>
        <w:t xml:space="preserve"> </w:t>
      </w:r>
      <w:r w:rsidRPr="00A7065B">
        <w:rPr>
          <w:rFonts w:ascii="Arial" w:hAnsi="Arial" w:cs="Arial"/>
          <w:lang w:val="it-IT"/>
        </w:rPr>
        <w:t>kao i plaćanje po osnovu naknade za komunalno opremanje građevinskog zemljišta</w:t>
      </w:r>
      <w:r w:rsidR="005E03E8" w:rsidRPr="00A7065B">
        <w:rPr>
          <w:rFonts w:ascii="Arial" w:hAnsi="Arial" w:cs="Arial"/>
          <w:lang w:val="it-IT"/>
        </w:rPr>
        <w:t>.</w:t>
      </w:r>
      <w:r w:rsidR="00EE2769" w:rsidRPr="00A7065B">
        <w:rPr>
          <w:rFonts w:ascii="Arial" w:hAnsi="Arial" w:cs="Arial"/>
          <w:lang w:val="it-IT"/>
        </w:rPr>
        <w:t xml:space="preserve"> </w:t>
      </w:r>
      <w:r w:rsidRPr="00A7065B">
        <w:rPr>
          <w:rFonts w:ascii="Arial" w:hAnsi="Arial" w:cs="Arial"/>
          <w:lang w:val="it-IT"/>
        </w:rPr>
        <w:t>Izvještaji,</w:t>
      </w:r>
      <w:r w:rsidR="005E03E8" w:rsidRPr="00A7065B">
        <w:rPr>
          <w:rFonts w:ascii="Arial" w:hAnsi="Arial" w:cs="Arial"/>
          <w:lang w:val="it-IT"/>
        </w:rPr>
        <w:t xml:space="preserve"> </w:t>
      </w:r>
      <w:r w:rsidRPr="00A7065B">
        <w:rPr>
          <w:rFonts w:ascii="Arial" w:hAnsi="Arial" w:cs="Arial"/>
          <w:lang w:val="it-IT"/>
        </w:rPr>
        <w:t>koji se preuzimaju iz programa LARIS,</w:t>
      </w:r>
      <w:r w:rsidR="005E03E8" w:rsidRPr="00A7065B">
        <w:rPr>
          <w:rFonts w:ascii="Arial" w:hAnsi="Arial" w:cs="Arial"/>
          <w:lang w:val="it-IT"/>
        </w:rPr>
        <w:t xml:space="preserve"> </w:t>
      </w:r>
      <w:r w:rsidRPr="00A7065B">
        <w:rPr>
          <w:rFonts w:ascii="Arial" w:hAnsi="Arial" w:cs="Arial"/>
          <w:lang w:val="it-IT"/>
        </w:rPr>
        <w:t xml:space="preserve">zbirni </w:t>
      </w:r>
      <w:r w:rsidR="005E03E8" w:rsidRPr="00A7065B">
        <w:rPr>
          <w:rFonts w:ascii="Arial" w:hAnsi="Arial" w:cs="Arial"/>
          <w:lang w:val="it-IT"/>
        </w:rPr>
        <w:t>i</w:t>
      </w:r>
      <w:r w:rsidRPr="00A7065B">
        <w:rPr>
          <w:rFonts w:ascii="Arial" w:hAnsi="Arial" w:cs="Arial"/>
          <w:lang w:val="it-IT"/>
        </w:rPr>
        <w:t xml:space="preserve"> pojedinačni po namjenama </w:t>
      </w:r>
      <w:r w:rsidR="005E03E8" w:rsidRPr="00A7065B">
        <w:rPr>
          <w:rFonts w:ascii="Arial" w:hAnsi="Arial" w:cs="Arial"/>
          <w:lang w:val="it-IT"/>
        </w:rPr>
        <w:t>i</w:t>
      </w:r>
      <w:r w:rsidRPr="00A7065B">
        <w:rPr>
          <w:rFonts w:ascii="Arial" w:hAnsi="Arial" w:cs="Arial"/>
          <w:lang w:val="it-IT"/>
        </w:rPr>
        <w:t xml:space="preserve"> godinama o zaduženju,</w:t>
      </w:r>
      <w:r w:rsidR="005E03E8" w:rsidRPr="00A7065B">
        <w:rPr>
          <w:rFonts w:ascii="Arial" w:hAnsi="Arial" w:cs="Arial"/>
          <w:lang w:val="it-IT"/>
        </w:rPr>
        <w:t xml:space="preserve"> </w:t>
      </w:r>
      <w:r w:rsidRPr="00A7065B">
        <w:rPr>
          <w:rFonts w:ascii="Arial" w:hAnsi="Arial" w:cs="Arial"/>
          <w:lang w:val="it-IT"/>
        </w:rPr>
        <w:t>uplatama fizičkim i pravnih lica u čijem vlasništvu su objekti i zemljište na kat.</w:t>
      </w:r>
      <w:r w:rsidR="005E03E8" w:rsidRPr="00A7065B">
        <w:rPr>
          <w:rFonts w:ascii="Arial" w:hAnsi="Arial" w:cs="Arial"/>
          <w:lang w:val="it-IT"/>
        </w:rPr>
        <w:t xml:space="preserve"> p</w:t>
      </w:r>
      <w:r w:rsidRPr="00A7065B">
        <w:rPr>
          <w:rFonts w:ascii="Arial" w:hAnsi="Arial" w:cs="Arial"/>
          <w:lang w:val="it-IT"/>
        </w:rPr>
        <w:t>arc</w:t>
      </w:r>
      <w:r w:rsidR="005E03E8" w:rsidRPr="00A7065B">
        <w:rPr>
          <w:rFonts w:ascii="Arial" w:hAnsi="Arial" w:cs="Arial"/>
          <w:lang w:val="it-IT"/>
        </w:rPr>
        <w:t>.</w:t>
      </w:r>
      <w:r w:rsidRPr="00A7065B">
        <w:rPr>
          <w:rFonts w:ascii="Arial" w:hAnsi="Arial" w:cs="Arial"/>
          <w:lang w:val="it-IT"/>
        </w:rPr>
        <w:t xml:space="preserve"> navedenim u Sporazumu se dostavljaju Bigova Bay tromesječno,</w:t>
      </w:r>
      <w:r w:rsidR="005E03E8" w:rsidRPr="00A7065B">
        <w:rPr>
          <w:rFonts w:ascii="Arial" w:hAnsi="Arial" w:cs="Arial"/>
          <w:lang w:val="it-IT"/>
        </w:rPr>
        <w:t xml:space="preserve"> </w:t>
      </w:r>
      <w:r w:rsidRPr="00A7065B">
        <w:rPr>
          <w:rFonts w:ascii="Arial" w:hAnsi="Arial" w:cs="Arial"/>
          <w:lang w:val="it-IT"/>
        </w:rPr>
        <w:t>u roku od 30 dana od isteka tromesječj</w:t>
      </w:r>
      <w:r w:rsidR="005E03E8" w:rsidRPr="00A7065B">
        <w:rPr>
          <w:rFonts w:ascii="Arial" w:hAnsi="Arial" w:cs="Arial"/>
          <w:lang w:val="it-IT"/>
        </w:rPr>
        <w:t>a</w:t>
      </w:r>
      <w:r w:rsidRPr="00A7065B">
        <w:rPr>
          <w:rFonts w:ascii="Arial" w:hAnsi="Arial" w:cs="Arial"/>
          <w:lang w:val="it-IT"/>
        </w:rPr>
        <w:t>.</w:t>
      </w:r>
      <w:r w:rsidR="00EE2769" w:rsidRPr="00A7065B">
        <w:rPr>
          <w:rFonts w:ascii="Arial" w:hAnsi="Arial" w:cs="Arial"/>
          <w:lang w:val="it-IT"/>
        </w:rPr>
        <w:t xml:space="preserve"> </w:t>
      </w:r>
      <w:r w:rsidRPr="00A7065B">
        <w:rPr>
          <w:rFonts w:ascii="Arial" w:hAnsi="Arial" w:cs="Arial"/>
          <w:bCs/>
          <w:lang w:val="it-IT"/>
        </w:rPr>
        <w:t>Od uplaćenog poreza na nepokretnosti i komunalija za objekte i zemljište na kata.</w:t>
      </w:r>
      <w:r w:rsidR="005E03E8" w:rsidRPr="00A7065B">
        <w:rPr>
          <w:rFonts w:ascii="Arial" w:hAnsi="Arial" w:cs="Arial"/>
          <w:bCs/>
          <w:lang w:val="it-IT"/>
        </w:rPr>
        <w:t xml:space="preserve"> </w:t>
      </w:r>
      <w:r w:rsidRPr="00A7065B">
        <w:rPr>
          <w:rFonts w:ascii="Arial" w:hAnsi="Arial" w:cs="Arial"/>
          <w:bCs/>
          <w:lang w:val="it-IT"/>
        </w:rPr>
        <w:t xml:space="preserve">parcelama po navedenom Sporazumu </w:t>
      </w:r>
      <w:r w:rsidR="004462EF" w:rsidRPr="00A7065B">
        <w:rPr>
          <w:rFonts w:ascii="Arial" w:hAnsi="Arial" w:cs="Arial"/>
          <w:bCs/>
          <w:lang w:val="it-IT"/>
        </w:rPr>
        <w:t>uplaćeno je 681.188 € (</w:t>
      </w:r>
      <w:r w:rsidRPr="00A7065B">
        <w:rPr>
          <w:rFonts w:ascii="Arial" w:hAnsi="Arial" w:cs="Arial"/>
          <w:bCs/>
          <w:lang w:val="it-IT"/>
        </w:rPr>
        <w:t xml:space="preserve"> preusmjereno je 428.864,57€ na E</w:t>
      </w:r>
      <w:r w:rsidR="004462EF" w:rsidRPr="00A7065B">
        <w:rPr>
          <w:rFonts w:ascii="Arial" w:hAnsi="Arial" w:cs="Arial"/>
          <w:bCs/>
          <w:lang w:val="it-IT"/>
        </w:rPr>
        <w:t xml:space="preserve">scrow </w:t>
      </w:r>
      <w:r w:rsidRPr="00A7065B">
        <w:rPr>
          <w:rFonts w:ascii="Arial" w:hAnsi="Arial" w:cs="Arial"/>
          <w:bCs/>
          <w:lang w:val="it-IT"/>
        </w:rPr>
        <w:t xml:space="preserve"> račun </w:t>
      </w:r>
      <w:r w:rsidR="004462EF" w:rsidRPr="00A7065B">
        <w:rPr>
          <w:rFonts w:ascii="Arial" w:hAnsi="Arial" w:cs="Arial"/>
          <w:bCs/>
          <w:lang w:val="it-IT"/>
        </w:rPr>
        <w:t xml:space="preserve">od zaduženja </w:t>
      </w:r>
      <w:r w:rsidRPr="00A7065B">
        <w:rPr>
          <w:rFonts w:ascii="Arial" w:hAnsi="Arial" w:cs="Arial"/>
          <w:bCs/>
          <w:lang w:val="it-IT"/>
        </w:rPr>
        <w:t>u toku 2024.</w:t>
      </w:r>
      <w:r w:rsidR="007079A7" w:rsidRPr="00A7065B">
        <w:rPr>
          <w:rFonts w:ascii="Arial" w:hAnsi="Arial" w:cs="Arial"/>
          <w:bCs/>
          <w:lang w:val="it-IT"/>
        </w:rPr>
        <w:t xml:space="preserve"> </w:t>
      </w:r>
      <w:r w:rsidR="004462EF" w:rsidRPr="00A7065B">
        <w:rPr>
          <w:rFonts w:ascii="Arial" w:hAnsi="Arial" w:cs="Arial"/>
          <w:bCs/>
          <w:lang w:val="it-IT"/>
        </w:rPr>
        <w:t>g</w:t>
      </w:r>
      <w:r w:rsidRPr="00A7065B">
        <w:rPr>
          <w:rFonts w:ascii="Arial" w:hAnsi="Arial" w:cs="Arial"/>
          <w:bCs/>
          <w:lang w:val="it-IT"/>
        </w:rPr>
        <w:t>odine</w:t>
      </w:r>
      <w:r w:rsidR="004462EF" w:rsidRPr="00A7065B">
        <w:rPr>
          <w:rFonts w:ascii="Arial" w:hAnsi="Arial" w:cs="Arial"/>
          <w:bCs/>
          <w:lang w:val="it-IT"/>
        </w:rPr>
        <w:t xml:space="preserve"> kao i  razlika od 252.324 € od naplate </w:t>
      </w:r>
      <w:r w:rsidR="0039345D" w:rsidRPr="00A7065B">
        <w:rPr>
          <w:rFonts w:ascii="Arial" w:hAnsi="Arial" w:cs="Arial"/>
          <w:bCs/>
          <w:lang w:val="it-IT"/>
        </w:rPr>
        <w:t xml:space="preserve">predhodno navedenih prihoda </w:t>
      </w:r>
      <w:r w:rsidR="004462EF" w:rsidRPr="00A7065B">
        <w:rPr>
          <w:rFonts w:ascii="Arial" w:hAnsi="Arial" w:cs="Arial"/>
          <w:bCs/>
          <w:lang w:val="it-IT"/>
        </w:rPr>
        <w:t>IV kvartal</w:t>
      </w:r>
      <w:r w:rsidR="0039345D" w:rsidRPr="00A7065B">
        <w:rPr>
          <w:rFonts w:ascii="Arial" w:hAnsi="Arial" w:cs="Arial"/>
          <w:bCs/>
          <w:lang w:val="it-IT"/>
        </w:rPr>
        <w:t>a</w:t>
      </w:r>
      <w:r w:rsidR="004462EF" w:rsidRPr="00A7065B">
        <w:rPr>
          <w:rFonts w:ascii="Arial" w:hAnsi="Arial" w:cs="Arial"/>
          <w:bCs/>
          <w:lang w:val="it-IT"/>
        </w:rPr>
        <w:t xml:space="preserve"> 2023.godine). Iznos od </w:t>
      </w:r>
      <w:r w:rsidR="0039345D" w:rsidRPr="00A7065B">
        <w:rPr>
          <w:rFonts w:ascii="Arial" w:hAnsi="Arial" w:cs="Arial"/>
          <w:bCs/>
          <w:lang w:val="it-IT"/>
        </w:rPr>
        <w:t xml:space="preserve">naplate </w:t>
      </w:r>
      <w:r w:rsidR="004462EF" w:rsidRPr="00A7065B">
        <w:rPr>
          <w:rFonts w:ascii="Arial" w:hAnsi="Arial" w:cs="Arial"/>
          <w:bCs/>
          <w:lang w:val="it-IT"/>
        </w:rPr>
        <w:t xml:space="preserve"> iz </w:t>
      </w:r>
      <w:r w:rsidR="0039345D" w:rsidRPr="00A7065B">
        <w:rPr>
          <w:rFonts w:ascii="Arial" w:hAnsi="Arial" w:cs="Arial"/>
          <w:bCs/>
          <w:lang w:val="it-IT"/>
        </w:rPr>
        <w:t xml:space="preserve">IV kvartala </w:t>
      </w:r>
      <w:r w:rsidR="004462EF" w:rsidRPr="00A7065B">
        <w:rPr>
          <w:rFonts w:ascii="Arial" w:hAnsi="Arial" w:cs="Arial"/>
          <w:bCs/>
          <w:lang w:val="it-IT"/>
        </w:rPr>
        <w:t>2024.godine</w:t>
      </w:r>
      <w:r w:rsidRPr="00A7065B">
        <w:rPr>
          <w:rFonts w:ascii="Arial" w:hAnsi="Arial" w:cs="Arial"/>
          <w:bCs/>
          <w:lang w:val="it-IT"/>
        </w:rPr>
        <w:t xml:space="preserve"> 254.833,57€ bi</w:t>
      </w:r>
      <w:r w:rsidR="004462EF" w:rsidRPr="00A7065B">
        <w:rPr>
          <w:rFonts w:ascii="Arial" w:hAnsi="Arial" w:cs="Arial"/>
          <w:bCs/>
          <w:lang w:val="it-IT"/>
        </w:rPr>
        <w:t>će</w:t>
      </w:r>
      <w:r w:rsidRPr="00A7065B">
        <w:rPr>
          <w:rFonts w:ascii="Arial" w:hAnsi="Arial" w:cs="Arial"/>
          <w:bCs/>
          <w:lang w:val="it-IT"/>
        </w:rPr>
        <w:t xml:space="preserve"> preusmjeren</w:t>
      </w:r>
      <w:r w:rsidR="004462EF" w:rsidRPr="00A7065B">
        <w:rPr>
          <w:rFonts w:ascii="Arial" w:hAnsi="Arial" w:cs="Arial"/>
          <w:bCs/>
          <w:lang w:val="it-IT"/>
        </w:rPr>
        <w:t xml:space="preserve"> </w:t>
      </w:r>
      <w:r w:rsidRPr="00A7065B">
        <w:rPr>
          <w:rFonts w:ascii="Arial" w:hAnsi="Arial" w:cs="Arial"/>
          <w:bCs/>
          <w:lang w:val="it-IT"/>
        </w:rPr>
        <w:t>početkom 2025</w:t>
      </w:r>
      <w:r w:rsidR="007079A7" w:rsidRPr="00A7065B">
        <w:rPr>
          <w:rFonts w:ascii="Arial" w:hAnsi="Arial" w:cs="Arial"/>
          <w:bCs/>
          <w:lang w:val="it-IT"/>
        </w:rPr>
        <w:t>.</w:t>
      </w:r>
      <w:r w:rsidRPr="00A7065B">
        <w:rPr>
          <w:rFonts w:ascii="Arial" w:hAnsi="Arial" w:cs="Arial"/>
          <w:bCs/>
          <w:lang w:val="it-IT"/>
        </w:rPr>
        <w:t xml:space="preserve"> godine. </w:t>
      </w:r>
    </w:p>
    <w:p w14:paraId="42AB4985" w14:textId="77777777" w:rsidR="00EA12AE" w:rsidRPr="00A7065B" w:rsidRDefault="00D151C4" w:rsidP="00EA12AE">
      <w:pPr>
        <w:ind w:firstLine="720"/>
        <w:jc w:val="both"/>
        <w:rPr>
          <w:rFonts w:ascii="Arial" w:hAnsi="Arial" w:cs="Arial"/>
          <w:lang w:val="pl-PL"/>
        </w:rPr>
      </w:pPr>
      <w:r w:rsidRPr="00A7065B">
        <w:rPr>
          <w:rFonts w:ascii="Arial" w:hAnsi="Arial" w:cs="Arial"/>
          <w:lang w:val="it-IT"/>
        </w:rPr>
        <w:t xml:space="preserve">Prirez poreza na dohodak fizičkih lica - </w:t>
      </w:r>
      <w:r w:rsidR="00EA12AE" w:rsidRPr="00A7065B">
        <w:rPr>
          <w:rFonts w:ascii="Arial" w:hAnsi="Arial" w:cs="Arial"/>
          <w:lang w:val="pl-PL"/>
        </w:rPr>
        <w:t>Na osnovu opštinske odluke za prirez poreza na dohodak fizičkih lica, obveznici su dužni podnijeti prijave mjesečno na: porez na prihode od ličnih primanja, porez na dohodak od samostalne djelatosti, porez na prihode od imovine i imovinskih prava i porez na prihode od kapitala, u iznosu od 13%.</w:t>
      </w:r>
    </w:p>
    <w:p w14:paraId="452B5B57" w14:textId="31925D4A" w:rsidR="00EA12AE" w:rsidRPr="00A7065B" w:rsidRDefault="00D151C4" w:rsidP="00EA12AE">
      <w:pPr>
        <w:pStyle w:val="NoSpacing"/>
        <w:ind w:firstLine="720"/>
        <w:jc w:val="both"/>
        <w:rPr>
          <w:rFonts w:ascii="Arial" w:hAnsi="Arial" w:cs="Arial"/>
          <w:sz w:val="24"/>
          <w:szCs w:val="24"/>
          <w:lang w:val="pl-PL"/>
        </w:rPr>
      </w:pPr>
      <w:r w:rsidRPr="00A7065B">
        <w:rPr>
          <w:rFonts w:ascii="Arial" w:hAnsi="Arial" w:cs="Arial"/>
          <w:sz w:val="24"/>
          <w:szCs w:val="24"/>
          <w:lang w:val="it-IT"/>
        </w:rPr>
        <w:t xml:space="preserve">Članski doprinos turističkim organizacijama - </w:t>
      </w:r>
      <w:r w:rsidR="00EA12AE" w:rsidRPr="00A7065B">
        <w:rPr>
          <w:rFonts w:ascii="Arial" w:hAnsi="Arial" w:cs="Arial"/>
          <w:sz w:val="24"/>
          <w:szCs w:val="24"/>
          <w:lang w:val="pl-PL"/>
        </w:rPr>
        <w:t xml:space="preserve">Članski doprinos turističkim organizacijama plaćaju sva pravna i fizička lica koja na teritoriji opštine Kotor imaju svoje sjedište ili organizacioni dio, a koja ostvaruju prihod obavljanjem turističkih, ugostiteljskih i sa turizmom neposredno povezanih djelatnosti. Prihodi po osnovu Članskog doprinosa turističkim organizacijma nijesu prihodi Budžeta Opštine Kotor (lokalni prihodi) ali su poslovi i radni zadaci na utvrđivanju i naplati ovog prihoda sistematizovani u ovom Sekretarijatu. Shodno Zakonu o turističkim organizacijama, 60% iznosa prihoda pripada lokalnoj TO, a 40% iznosa nacionalnoj TO. </w:t>
      </w:r>
    </w:p>
    <w:p w14:paraId="2A06D7C9" w14:textId="020BA3E0" w:rsidR="00EA12AE" w:rsidRPr="00A7065B" w:rsidRDefault="00D151C4" w:rsidP="00EA12AE">
      <w:pPr>
        <w:pStyle w:val="NoSpacing"/>
        <w:ind w:firstLine="720"/>
        <w:jc w:val="both"/>
        <w:rPr>
          <w:rFonts w:ascii="Arial" w:hAnsi="Arial" w:cs="Arial"/>
          <w:sz w:val="24"/>
          <w:szCs w:val="24"/>
          <w:lang w:val="pl-PL"/>
        </w:rPr>
      </w:pPr>
      <w:r w:rsidRPr="00A7065B">
        <w:rPr>
          <w:rFonts w:ascii="Arial" w:hAnsi="Arial" w:cs="Arial"/>
          <w:sz w:val="24"/>
          <w:szCs w:val="24"/>
          <w:lang w:val="it-IT"/>
        </w:rPr>
        <w:t>Turistička taksa</w:t>
      </w:r>
      <w:r w:rsidR="006A7BD4" w:rsidRPr="00A7065B">
        <w:rPr>
          <w:rFonts w:ascii="Arial" w:hAnsi="Arial" w:cs="Arial"/>
          <w:sz w:val="24"/>
          <w:szCs w:val="24"/>
          <w:lang w:val="it-IT"/>
        </w:rPr>
        <w:t xml:space="preserve"> - </w:t>
      </w:r>
      <w:r w:rsidR="00EA12AE" w:rsidRPr="00A7065B">
        <w:rPr>
          <w:rFonts w:ascii="Arial" w:hAnsi="Arial" w:cs="Arial"/>
          <w:sz w:val="24"/>
          <w:szCs w:val="24"/>
          <w:lang w:val="pl-PL"/>
        </w:rPr>
        <w:t xml:space="preserve">Turistička taksa je utvrđena na osnovu Zakona o turističkim organizacijama i Odluke o načinu i rokovima plaćanja turističke takse prema kojij je cijelo područje opštine Kotor obuhvaćeno kategorijom A kao turističko mjesto. Turistička taksa je prihod Opštine Kotor (40%), Lokalne turističke organizacije (40%) i Nacionalne turističke organizacije (20%). </w:t>
      </w:r>
      <w:r w:rsidR="00EA12AE" w:rsidRPr="00A7065B">
        <w:rPr>
          <w:rFonts w:ascii="Arial" w:hAnsi="Arial" w:cs="Arial"/>
          <w:bCs/>
          <w:sz w:val="24"/>
          <w:szCs w:val="24"/>
          <w:lang w:val="pl-PL"/>
        </w:rPr>
        <w:t>Doneseno</w:t>
      </w:r>
      <w:r w:rsidR="007F68AB" w:rsidRPr="00A7065B">
        <w:rPr>
          <w:rFonts w:ascii="Arial" w:hAnsi="Arial" w:cs="Arial"/>
          <w:bCs/>
          <w:sz w:val="24"/>
          <w:szCs w:val="24"/>
          <w:lang w:val="pl-PL"/>
        </w:rPr>
        <w:t xml:space="preserve"> je </w:t>
      </w:r>
      <w:r w:rsidR="00EA12AE" w:rsidRPr="00A7065B">
        <w:rPr>
          <w:rFonts w:ascii="Arial" w:hAnsi="Arial" w:cs="Arial"/>
          <w:bCs/>
          <w:sz w:val="24"/>
          <w:szCs w:val="24"/>
          <w:lang w:val="pl-PL"/>
        </w:rPr>
        <w:t xml:space="preserve">18 </w:t>
      </w:r>
      <w:r w:rsidR="0002778C" w:rsidRPr="00A7065B">
        <w:rPr>
          <w:rFonts w:ascii="Arial" w:hAnsi="Arial" w:cs="Arial"/>
          <w:bCs/>
          <w:sz w:val="24"/>
          <w:szCs w:val="24"/>
          <w:lang w:val="pl-PL"/>
        </w:rPr>
        <w:t>r</w:t>
      </w:r>
      <w:r w:rsidR="00EA12AE" w:rsidRPr="00A7065B">
        <w:rPr>
          <w:rFonts w:ascii="Arial" w:hAnsi="Arial" w:cs="Arial"/>
          <w:bCs/>
          <w:sz w:val="24"/>
          <w:szCs w:val="24"/>
          <w:lang w:val="pl-PL"/>
        </w:rPr>
        <w:t>ješenja</w:t>
      </w:r>
      <w:r w:rsidR="00EA12AE" w:rsidRPr="00A7065B">
        <w:rPr>
          <w:rFonts w:ascii="Arial" w:hAnsi="Arial" w:cs="Arial"/>
          <w:sz w:val="24"/>
          <w:szCs w:val="24"/>
          <w:lang w:val="pl-PL"/>
        </w:rPr>
        <w:t xml:space="preserve"> o prenosu pogrešno uplaćenih sredstava. Oslobo</w:t>
      </w:r>
      <w:r w:rsidR="003D5C15" w:rsidRPr="00A7065B">
        <w:rPr>
          <w:rFonts w:ascii="Arial" w:hAnsi="Arial" w:cs="Arial"/>
          <w:sz w:val="24"/>
          <w:szCs w:val="24"/>
          <w:lang w:val="pl-PL"/>
        </w:rPr>
        <w:t>đ</w:t>
      </w:r>
      <w:r w:rsidR="00EA12AE" w:rsidRPr="00A7065B">
        <w:rPr>
          <w:rFonts w:ascii="Arial" w:hAnsi="Arial" w:cs="Arial"/>
          <w:sz w:val="24"/>
          <w:szCs w:val="24"/>
          <w:lang w:val="pl-PL"/>
        </w:rPr>
        <w:t>eni plaćanja TT po osnovu: uvjerenja o prebivalištu/rezident: ----poreskih obv., uvjerenja o stalnom nastanjenju,-uvj. o prebivalištu užeg člana porodice, jedina nepokretnost (stambeni objekat), inspekcijske kontrole i poreske prijave, greškom duženog usl</w:t>
      </w:r>
      <w:r w:rsidR="003D5C15" w:rsidRPr="00A7065B">
        <w:rPr>
          <w:rFonts w:ascii="Arial" w:hAnsi="Arial" w:cs="Arial"/>
          <w:sz w:val="24"/>
          <w:szCs w:val="24"/>
          <w:lang w:val="pl-PL"/>
        </w:rPr>
        <w:t>j</w:t>
      </w:r>
      <w:r w:rsidR="00EA12AE" w:rsidRPr="00A7065B">
        <w:rPr>
          <w:rFonts w:ascii="Arial" w:hAnsi="Arial" w:cs="Arial"/>
          <w:sz w:val="24"/>
          <w:szCs w:val="24"/>
          <w:lang w:val="pl-PL"/>
        </w:rPr>
        <w:t>ed prenosa/prodaje imovine 674 obveznika.</w:t>
      </w:r>
    </w:p>
    <w:p w14:paraId="4DA2DBA6" w14:textId="578FFB0C" w:rsidR="00EA12AE" w:rsidRPr="00A7065B" w:rsidRDefault="00D151C4" w:rsidP="00AE29DA">
      <w:pPr>
        <w:pStyle w:val="NoSpacing"/>
        <w:ind w:firstLine="720"/>
        <w:jc w:val="both"/>
        <w:rPr>
          <w:rFonts w:ascii="Arial" w:hAnsi="Arial" w:cs="Arial"/>
          <w:bCs/>
          <w:sz w:val="24"/>
          <w:szCs w:val="24"/>
          <w:lang w:val="it-IT"/>
        </w:rPr>
      </w:pPr>
      <w:r w:rsidRPr="00A7065B">
        <w:rPr>
          <w:rFonts w:ascii="Arial" w:hAnsi="Arial" w:cs="Arial"/>
          <w:sz w:val="24"/>
          <w:szCs w:val="24"/>
          <w:lang w:val="pl-PL"/>
        </w:rPr>
        <w:t xml:space="preserve">Naknada za korišćenje opštinskih i nekategorisanih puteva </w:t>
      </w:r>
      <w:r w:rsidR="000729A4" w:rsidRPr="00A7065B">
        <w:rPr>
          <w:rFonts w:ascii="Arial" w:hAnsi="Arial" w:cs="Arial"/>
          <w:sz w:val="24"/>
          <w:szCs w:val="24"/>
          <w:lang w:val="pl-PL"/>
        </w:rPr>
        <w:t xml:space="preserve">- </w:t>
      </w:r>
      <w:r w:rsidR="00EA12AE" w:rsidRPr="00A7065B">
        <w:rPr>
          <w:rFonts w:ascii="Arial" w:hAnsi="Arial" w:cs="Arial"/>
          <w:sz w:val="24"/>
          <w:szCs w:val="24"/>
          <w:lang w:val="it-IT"/>
        </w:rPr>
        <w:t xml:space="preserve">U 2024. godini izdata su 20 rješenja kojima se utvrđuje obaveza plaćanja naknade </w:t>
      </w:r>
      <w:r w:rsidR="00EA12AE" w:rsidRPr="00A7065B">
        <w:rPr>
          <w:rFonts w:ascii="Arial" w:hAnsi="Arial" w:cs="Arial"/>
          <w:bCs/>
          <w:sz w:val="24"/>
          <w:szCs w:val="24"/>
          <w:lang w:val="it-IT"/>
        </w:rPr>
        <w:t>za postavljanje cjevovoda, vodovoda</w:t>
      </w:r>
      <w:r w:rsidR="007F68AB" w:rsidRPr="00A7065B">
        <w:rPr>
          <w:rFonts w:ascii="Arial" w:hAnsi="Arial" w:cs="Arial"/>
          <w:bCs/>
          <w:sz w:val="24"/>
          <w:szCs w:val="24"/>
          <w:lang w:val="it-IT"/>
        </w:rPr>
        <w:t xml:space="preserve"> </w:t>
      </w:r>
      <w:r w:rsidR="00EA12AE" w:rsidRPr="00A7065B">
        <w:rPr>
          <w:rFonts w:ascii="Arial" w:hAnsi="Arial" w:cs="Arial"/>
          <w:sz w:val="24"/>
          <w:szCs w:val="24"/>
          <w:lang w:val="it-IT"/>
        </w:rPr>
        <w:t>na opštinskom putu i dijelu državnog puta koji prolaze kroz naselje na teritoriji Opštine Kotor, a proknjiženo 17 izvoda</w:t>
      </w:r>
      <w:r w:rsidR="007F68AB" w:rsidRPr="00A7065B">
        <w:rPr>
          <w:rFonts w:ascii="Arial" w:hAnsi="Arial" w:cs="Arial"/>
          <w:sz w:val="24"/>
          <w:szCs w:val="24"/>
          <w:lang w:val="it-IT"/>
        </w:rPr>
        <w:t>,</w:t>
      </w:r>
      <w:r w:rsidR="00815284" w:rsidRPr="00A7065B">
        <w:rPr>
          <w:rFonts w:ascii="Arial" w:hAnsi="Arial" w:cs="Arial"/>
          <w:sz w:val="24"/>
          <w:szCs w:val="24"/>
          <w:lang w:val="it-IT"/>
        </w:rPr>
        <w:t xml:space="preserve"> </w:t>
      </w:r>
      <w:r w:rsidR="007F68AB" w:rsidRPr="00A7065B">
        <w:rPr>
          <w:rFonts w:ascii="Arial" w:hAnsi="Arial" w:cs="Arial"/>
          <w:sz w:val="24"/>
          <w:szCs w:val="24"/>
          <w:lang w:val="it-IT"/>
        </w:rPr>
        <w:t xml:space="preserve">dok za korišćenje opštinskih i nekategorisanih puteva za komercijalne objekte </w:t>
      </w:r>
      <w:r w:rsidR="00EA12AE" w:rsidRPr="00A7065B">
        <w:rPr>
          <w:rFonts w:ascii="Arial" w:hAnsi="Arial" w:cs="Arial"/>
          <w:sz w:val="24"/>
          <w:szCs w:val="24"/>
          <w:lang w:val="it-IT"/>
        </w:rPr>
        <w:t xml:space="preserve">izdato je 186 rješenja, a proknjiženo 78 izvoda. </w:t>
      </w:r>
    </w:p>
    <w:p w14:paraId="2C487EC1" w14:textId="607760FB" w:rsidR="00EA12AE" w:rsidRPr="00A7065B" w:rsidRDefault="00D151C4" w:rsidP="00EA12AE">
      <w:pPr>
        <w:ind w:firstLine="720"/>
        <w:jc w:val="both"/>
        <w:rPr>
          <w:rFonts w:ascii="Arial" w:hAnsi="Arial" w:cs="Arial"/>
          <w:lang w:val="pl-PL"/>
        </w:rPr>
      </w:pPr>
      <w:r w:rsidRPr="00A7065B">
        <w:rPr>
          <w:rFonts w:ascii="Arial" w:hAnsi="Arial" w:cs="Arial"/>
          <w:lang w:val="it-IT"/>
        </w:rPr>
        <w:t>Naknada za ekonomsko iskorišćavanje kulturnih dobara</w:t>
      </w:r>
      <w:r w:rsidR="000729A4" w:rsidRPr="00A7065B">
        <w:rPr>
          <w:rFonts w:ascii="Arial" w:hAnsi="Arial" w:cs="Arial"/>
          <w:lang w:val="it-IT"/>
        </w:rPr>
        <w:t xml:space="preserve"> - </w:t>
      </w:r>
      <w:r w:rsidR="00EA12AE" w:rsidRPr="00A7065B">
        <w:rPr>
          <w:rFonts w:ascii="Arial" w:hAnsi="Arial" w:cs="Arial"/>
          <w:lang w:val="pl-PL"/>
        </w:rPr>
        <w:t>U okviru navedenih prihoda su i prihodi naplaćeni po osnovu naknade za putničke autobuse i putnička auta koji obavljaju prevoz putnika</w:t>
      </w:r>
      <w:r w:rsidR="003B769B" w:rsidRPr="00A7065B">
        <w:rPr>
          <w:rFonts w:ascii="Arial" w:hAnsi="Arial" w:cs="Arial"/>
          <w:lang w:val="pl-PL"/>
        </w:rPr>
        <w:t xml:space="preserve">. U 2024. </w:t>
      </w:r>
      <w:r w:rsidR="00F34EF7" w:rsidRPr="00A7065B">
        <w:rPr>
          <w:rFonts w:ascii="Arial" w:hAnsi="Arial" w:cs="Arial"/>
          <w:lang w:val="pl-PL"/>
        </w:rPr>
        <w:t>g</w:t>
      </w:r>
      <w:r w:rsidR="003B769B" w:rsidRPr="00A7065B">
        <w:rPr>
          <w:rFonts w:ascii="Arial" w:hAnsi="Arial" w:cs="Arial"/>
          <w:lang w:val="pl-PL"/>
        </w:rPr>
        <w:t xml:space="preserve">odini zabilježeno je 19.920 autobusa. </w:t>
      </w:r>
    </w:p>
    <w:p w14:paraId="5545EDEE" w14:textId="47FF6E3C" w:rsidR="00EA12AE" w:rsidRPr="00A7065B" w:rsidRDefault="00D151C4" w:rsidP="00EA12AE">
      <w:pPr>
        <w:ind w:firstLine="720"/>
        <w:jc w:val="both"/>
        <w:rPr>
          <w:rFonts w:ascii="Arial" w:hAnsi="Arial" w:cs="Arial"/>
          <w:lang w:val="it-IT"/>
        </w:rPr>
      </w:pPr>
      <w:r w:rsidRPr="00A7065B">
        <w:rPr>
          <w:rFonts w:ascii="Arial" w:hAnsi="Arial" w:cs="Arial"/>
          <w:lang w:val="it-IT"/>
        </w:rPr>
        <w:t xml:space="preserve">Boravišna taksa </w:t>
      </w:r>
      <w:r w:rsidR="000729A4" w:rsidRPr="00A7065B">
        <w:rPr>
          <w:rFonts w:ascii="Arial" w:hAnsi="Arial" w:cs="Arial"/>
          <w:lang w:val="it-IT"/>
        </w:rPr>
        <w:t xml:space="preserve">- </w:t>
      </w:r>
      <w:r w:rsidR="00EA12AE" w:rsidRPr="00A7065B">
        <w:rPr>
          <w:rFonts w:ascii="Arial" w:hAnsi="Arial" w:cs="Arial"/>
          <w:lang w:val="it-IT"/>
        </w:rPr>
        <w:t>Prihod od Boravišne takse nije prihod Bužeta Opštine Kotor (lokalni prihodi), već direktni prihod Turističke organizacije Kotor,</w:t>
      </w:r>
      <w:r w:rsidR="00F34EF7" w:rsidRPr="00A7065B">
        <w:rPr>
          <w:rFonts w:ascii="Arial" w:hAnsi="Arial" w:cs="Arial"/>
          <w:lang w:val="it-IT"/>
        </w:rPr>
        <w:t xml:space="preserve"> </w:t>
      </w:r>
      <w:r w:rsidR="00EA12AE" w:rsidRPr="00A7065B">
        <w:rPr>
          <w:rFonts w:ascii="Arial" w:hAnsi="Arial" w:cs="Arial"/>
          <w:lang w:val="it-IT"/>
        </w:rPr>
        <w:t>ali se poslovi i radni zadaci na utvrđivanju i naplati ovog prihoda sistematizovani u ovom Sekretarijatu. U 2024. godini evidentirane su 645 prijave. Proknjižena su 261 izvoda.</w:t>
      </w:r>
    </w:p>
    <w:p w14:paraId="38475604" w14:textId="49421846" w:rsidR="00EA12AE" w:rsidRPr="00A7065B" w:rsidRDefault="00D151C4" w:rsidP="00EA12AE">
      <w:pPr>
        <w:ind w:firstLine="720"/>
        <w:jc w:val="both"/>
        <w:rPr>
          <w:rFonts w:ascii="Arial" w:hAnsi="Arial" w:cs="Arial"/>
          <w:lang w:val="pl-PL"/>
        </w:rPr>
      </w:pPr>
      <w:r w:rsidRPr="00A7065B">
        <w:rPr>
          <w:rFonts w:ascii="Arial" w:hAnsi="Arial" w:cs="Arial"/>
          <w:lang w:val="it-IT"/>
        </w:rPr>
        <w:t xml:space="preserve">Lokalne komunalne takse </w:t>
      </w:r>
      <w:r w:rsidR="000729A4" w:rsidRPr="00A7065B">
        <w:rPr>
          <w:rFonts w:ascii="Arial" w:hAnsi="Arial" w:cs="Arial"/>
          <w:lang w:val="it-IT"/>
        </w:rPr>
        <w:t xml:space="preserve">- </w:t>
      </w:r>
      <w:r w:rsidR="00EA12AE" w:rsidRPr="00A7065B">
        <w:rPr>
          <w:rFonts w:ascii="Arial" w:hAnsi="Arial" w:cs="Arial"/>
          <w:lang w:val="pl-PL"/>
        </w:rPr>
        <w:t>Lokalne komunalne takse utvrđuju se na osnovu odredbi Zakona o komunalnim taksama i Odluke o lokalnim komunalnim taksama koja je usvojena u toku 2020. godine. Odnose se na takse za korišćenje javnih površina, takse za korišćenje panoa i bilborda, takse za korišćenje slobodnih površina, takse za održavanje muzičkog programa u ugostiteljskim objektima, takse za korišćenje vitrina van poslovnih prostora, takse za korišćenje slobodnih površina za parkiranje, takse za držanje plovnih postrojenja i naprava na vodi</w:t>
      </w:r>
      <w:r w:rsidR="001D75CE" w:rsidRPr="00A7065B">
        <w:rPr>
          <w:rFonts w:ascii="Arial" w:hAnsi="Arial" w:cs="Arial"/>
          <w:lang w:val="pl-PL"/>
        </w:rPr>
        <w:t>.</w:t>
      </w:r>
    </w:p>
    <w:p w14:paraId="325E5FAA" w14:textId="18735271" w:rsidR="00EF0E3B" w:rsidRPr="00A7065B" w:rsidRDefault="00EF0E3B" w:rsidP="00EF0E3B">
      <w:pPr>
        <w:jc w:val="both"/>
        <w:rPr>
          <w:rFonts w:ascii="Arial" w:hAnsi="Arial" w:cs="Arial"/>
          <w:lang w:val="pl-PL"/>
        </w:rPr>
      </w:pPr>
      <w:r w:rsidRPr="00A7065B">
        <w:rPr>
          <w:rFonts w:ascii="Arial" w:hAnsi="Arial" w:cs="Arial"/>
          <w:lang w:val="pl-PL"/>
        </w:rPr>
        <w:tab/>
        <w:t>Porez na promet nepokretnosti za 2024. godinu utvrđen je u skladu sa Zakonom o porezu na promet nepokretnosti („Službeni list Crne Gore” broj 36/13, 3/23 i 28/23). Izmjenama Zakona došlo je do promjena počev od 01.01.2024. godine i to da su nadležnosti za poslove poreza na nepokretnosti prenijete sa organa državne uprave na poreski organ lokalne samouprave. Podjela prihoda: prihodi od poreza na nepokretnosti sada pripadaju budžetu Opštine (80%) i Egalizacionom fondu (20%). Progresivne stope poreza: Uvedene su nove progresivne stope poreza na promet nepokretnosti: 1) do 150.000,00 eura 3%; 2) preko 150.000,01 eura: 4.500,00 eura + 5% na iznos preko 150.000,01 eura; 3) preko 500.000,01 eura: 22.000,00 eura + 6% na iznos preko 500.000,01 eura. U toku februara mjeseca 2024. godine od strane Ministarstva finansija dostavljen je žiro račun za uplatu poreza na promet nepokretnosti. U okviru Zajednice opstina Crne Gore obezbijeđen je program u okviru modula LARIS za unos podataka iz poreskih prijava, za obračun poreza i štampanje rješenja koji se još dorađuje. Zbog nedostatka uporednih podataka za utvrđivanje tržišne vrijednosti prometovanih nepokretnosti moralo se sačekati da se stvori baza podataka prometovanih nepokretnosti. Tek kada su ovi preduslovi stvoreni bilo je moguće krenuti sa utvrđivanjem poreza na promet nepokretnosti i donošenjem rješenja. U toku 2024. godine nisu angažovani ovlašćeni procjenitelji što je značajno usporilo donošenje rješenja o utvrđivanju poreza na promet nepokretnosti.</w:t>
      </w:r>
    </w:p>
    <w:p w14:paraId="40950927" w14:textId="499C974E" w:rsidR="00EF0E3B" w:rsidRPr="00A7065B" w:rsidRDefault="00EF0E3B" w:rsidP="00EF0E3B">
      <w:pPr>
        <w:ind w:firstLine="720"/>
        <w:jc w:val="both"/>
        <w:rPr>
          <w:rFonts w:ascii="Arial" w:hAnsi="Arial" w:cs="Arial"/>
          <w:bCs/>
          <w:lang w:val="pl-PL"/>
        </w:rPr>
      </w:pPr>
      <w:r w:rsidRPr="00A7065B">
        <w:rPr>
          <w:rFonts w:ascii="Arial" w:hAnsi="Arial" w:cs="Arial"/>
          <w:bCs/>
          <w:lang w:val="pl-PL"/>
        </w:rPr>
        <w:t>Ukupan broj zaprimljenih predmeta (dokumenata o sticanju) u 2024. godini iznosi 1593. U 339 predmeta radi o ostavini i poklonu I naslednog reda, 42 predmeta ne sadrže promet nepokretnosti (radi se o službenosti prolaza, pravu plodouživanja i sl.), 73 predmeta su sa odložnim uslovom ili pravom doživotnog izdržavanja, 40 predmeta u postupku rješavanja po zahtjevu za poresku olakšicu zbog rješavanja stambenog pitanja.</w:t>
      </w:r>
    </w:p>
    <w:p w14:paraId="6D35AAA8" w14:textId="222A0874" w:rsidR="00EF0E3B" w:rsidRPr="00A7065B" w:rsidRDefault="00EF0E3B" w:rsidP="00EF0E3B">
      <w:pPr>
        <w:jc w:val="both"/>
        <w:rPr>
          <w:rFonts w:ascii="Arial" w:hAnsi="Arial" w:cs="Arial"/>
          <w:bCs/>
          <w:lang w:val="pl-PL"/>
        </w:rPr>
      </w:pPr>
      <w:r w:rsidRPr="00A7065B">
        <w:rPr>
          <w:rFonts w:ascii="Arial" w:hAnsi="Arial" w:cs="Arial"/>
          <w:bCs/>
          <w:lang w:val="pl-PL"/>
        </w:rPr>
        <w:t>U 2024.</w:t>
      </w:r>
      <w:r w:rsidR="00815284" w:rsidRPr="00A7065B">
        <w:rPr>
          <w:rFonts w:ascii="Arial" w:hAnsi="Arial" w:cs="Arial"/>
          <w:bCs/>
          <w:lang w:val="pl-PL"/>
        </w:rPr>
        <w:t xml:space="preserve"> godini</w:t>
      </w:r>
      <w:r w:rsidRPr="00A7065B">
        <w:rPr>
          <w:rFonts w:ascii="Arial" w:hAnsi="Arial" w:cs="Arial"/>
          <w:bCs/>
          <w:lang w:val="pl-PL"/>
        </w:rPr>
        <w:t xml:space="preserve"> donijeto je ukupno 455 rješenja. 102 predmeta su plaćena po poreskoj prijavi za koja nije donijeto rješenje zbog nedostatka uporednih podataka i čeka se da se omogući angažovanje ovlašćenih procjenitelja koji će utvrditi tržišnu vrijednost prometovanih nepokretnosti kao poresku osnovicu. Ukupan prihod po ovom osnovu u 2024. godini ostvaren je u iznosu od 1.</w:t>
      </w:r>
      <w:r w:rsidR="0039345D" w:rsidRPr="00A7065B">
        <w:rPr>
          <w:rFonts w:ascii="Arial" w:hAnsi="Arial" w:cs="Arial"/>
          <w:bCs/>
          <w:lang w:val="pl-PL"/>
        </w:rPr>
        <w:t>332.568</w:t>
      </w:r>
      <w:r w:rsidRPr="00A7065B">
        <w:rPr>
          <w:rFonts w:ascii="Arial" w:hAnsi="Arial" w:cs="Arial"/>
          <w:bCs/>
          <w:lang w:val="pl-PL"/>
        </w:rPr>
        <w:t xml:space="preserve">€. (u trezoru je taj iznos 2.453.655,29€, a razlika od </w:t>
      </w:r>
      <w:r w:rsidR="0039345D" w:rsidRPr="00A7065B">
        <w:rPr>
          <w:rFonts w:ascii="Arial" w:hAnsi="Arial" w:cs="Arial"/>
          <w:bCs/>
          <w:lang w:val="pl-PL"/>
        </w:rPr>
        <w:t>1.121.087</w:t>
      </w:r>
      <w:r w:rsidRPr="00A7065B">
        <w:rPr>
          <w:rFonts w:ascii="Arial" w:hAnsi="Arial" w:cs="Arial"/>
          <w:bCs/>
          <w:lang w:val="pl-PL"/>
        </w:rPr>
        <w:t xml:space="preserve">€ odnosi se na uplate porez na promet iz ranijih godina od strane Uprave prihoda CG). </w:t>
      </w:r>
    </w:p>
    <w:p w14:paraId="7F861106" w14:textId="66539E2C" w:rsidR="00EF0E3B" w:rsidRPr="00A7065B" w:rsidRDefault="00EF0E3B" w:rsidP="00EF0E3B">
      <w:pPr>
        <w:ind w:firstLine="720"/>
        <w:jc w:val="both"/>
        <w:rPr>
          <w:rFonts w:ascii="Arial" w:hAnsi="Arial" w:cs="Arial"/>
          <w:bCs/>
          <w:lang w:val="pl-PL"/>
        </w:rPr>
      </w:pPr>
      <w:r w:rsidRPr="00A7065B">
        <w:rPr>
          <w:rFonts w:ascii="Arial" w:hAnsi="Arial" w:cs="Arial"/>
          <w:bCs/>
          <w:lang w:val="pl-PL"/>
        </w:rPr>
        <w:t>Raspodijeljeno: Budžetu Opštine Kotor: 1.329.807; Egalizacionom fondu: 333.351,42€</w:t>
      </w:r>
      <w:r w:rsidR="001D75CE" w:rsidRPr="00A7065B">
        <w:rPr>
          <w:rFonts w:ascii="Arial" w:hAnsi="Arial" w:cs="Arial"/>
          <w:bCs/>
          <w:lang w:val="pl-PL"/>
        </w:rPr>
        <w:t>.</w:t>
      </w:r>
    </w:p>
    <w:p w14:paraId="0F65ABA9" w14:textId="23B0C960" w:rsidR="002D3BF8" w:rsidRPr="00A7065B" w:rsidRDefault="00D151C4" w:rsidP="002D3BF8">
      <w:pPr>
        <w:ind w:firstLine="720"/>
        <w:jc w:val="both"/>
        <w:rPr>
          <w:rFonts w:ascii="Arial" w:hAnsi="Arial" w:cs="Arial"/>
          <w:lang w:val="pl-PL"/>
        </w:rPr>
      </w:pPr>
      <w:r w:rsidRPr="00A7065B">
        <w:rPr>
          <w:rFonts w:ascii="Arial" w:hAnsi="Arial" w:cs="Arial"/>
          <w:lang w:val="it-IT"/>
        </w:rPr>
        <w:t>Naknada za obilazak Kotorskih bedema i tvrđave Sv.Ivan</w:t>
      </w:r>
      <w:r w:rsidR="000729A4" w:rsidRPr="00A7065B">
        <w:rPr>
          <w:rFonts w:ascii="Arial" w:hAnsi="Arial" w:cs="Arial"/>
          <w:lang w:val="it-IT"/>
        </w:rPr>
        <w:t xml:space="preserve"> - </w:t>
      </w:r>
      <w:r w:rsidR="002D3BF8" w:rsidRPr="00A7065B">
        <w:rPr>
          <w:rFonts w:ascii="Arial" w:hAnsi="Arial" w:cs="Arial"/>
          <w:lang w:val="pl-PL"/>
        </w:rPr>
        <w:t>Odlukom o organizaciji i načinu rada lokalne uprave Opštine Kotor iz 2023. godine Sekretarijatu za lokalne prihode, budžet i finansije dodjeljeni su poslovi oko organizacije, naplate i evidencije prihoda od naknade za obilazak kotorskih bedema i tvrđave Sv.Ivan. Odlukom o upravljanju kulturnim dobrom i naknadi koja se plaća prilikom obilaska kotorskih bedema i tvrđave Sv. Ivan</w:t>
      </w:r>
      <w:r w:rsidR="001D75CE" w:rsidRPr="00A7065B">
        <w:rPr>
          <w:rFonts w:ascii="Arial" w:hAnsi="Arial" w:cs="Arial"/>
          <w:lang w:val="pl-PL"/>
        </w:rPr>
        <w:t xml:space="preserve"> </w:t>
      </w:r>
      <w:r w:rsidR="002D3BF8" w:rsidRPr="00A7065B">
        <w:rPr>
          <w:rFonts w:ascii="Arial" w:hAnsi="Arial" w:cs="Arial"/>
          <w:lang w:val="pl-PL"/>
        </w:rPr>
        <w:t>(„Službeni list Crne Gore - opštinski propisi” 20/15 i 52/17) i novom Odlukom o očuvanju i turističkoj valorizaciji i naknadi koja se plaća prilikom obilaska Kotorskih bedema i tvrđave Sv. Ivan („Službeni list Crne Gore - opštinski propisi” 49/23) regulisane su nadležnosti ovog Sekretarijata. U Laris programu modul u kome bi se mogli unositi podaci sa dnevnih izvještaja i rasknjižavati uplate sa izvoda i pratiti svakodnevne prilive još nije proradio te se podaci o zaduženju i naplati po ovom osnovu radi ručno u exel tabeli.</w:t>
      </w:r>
    </w:p>
    <w:p w14:paraId="0AC8189A" w14:textId="37E3EEF8" w:rsidR="002D3BF8" w:rsidRPr="00A7065B" w:rsidRDefault="002D3BF8" w:rsidP="002D3BF8">
      <w:pPr>
        <w:ind w:firstLine="720"/>
        <w:jc w:val="both"/>
        <w:rPr>
          <w:rFonts w:ascii="Arial" w:hAnsi="Arial" w:cs="Arial"/>
          <w:lang w:val="pl-PL"/>
        </w:rPr>
      </w:pPr>
      <w:r w:rsidRPr="00A7065B">
        <w:rPr>
          <w:rFonts w:ascii="Arial" w:hAnsi="Arial" w:cs="Arial"/>
          <w:bCs/>
          <w:lang w:val="pl-PL"/>
        </w:rPr>
        <w:t>Zakupi poslovnih prostora, privremenih objekata i terasa -</w:t>
      </w:r>
      <w:r w:rsidRPr="00A7065B">
        <w:rPr>
          <w:rFonts w:ascii="Arial" w:hAnsi="Arial" w:cs="Arial"/>
          <w:b/>
          <w:lang w:val="pl-PL"/>
        </w:rPr>
        <w:t xml:space="preserve"> </w:t>
      </w:r>
      <w:r w:rsidRPr="00A7065B">
        <w:rPr>
          <w:rFonts w:ascii="Arial" w:hAnsi="Arial" w:cs="Arial"/>
          <w:lang w:val="pl-PL"/>
        </w:rPr>
        <w:t xml:space="preserve">Prema Odluci o organizaciji i načinu rada lokalne uprave u ovom Sekretijatu sprovode se poslovi knjiženja, vođenje evidencije i evidentiranja izvještavanje o svim promjenama po osnovu zaključenih ugovora i donesenih rješenja od strane drugog opštnskog organa o davanju u zakup poslovnih prostorija, privremenih objekata i terasa. Problem je predstavljao preuzeti program iz Direkcije za uređenje i izgradnju Kotora ,te se pristupilo izradi novih programskih rješenja za zakup terasa, poslovnih prostora i privremenih objekata kao i za naknadu za komunalno opremanje građevinskog zemljište u okviru  postojećeg softvera LARIS, Prenos podataka u nova softerska rješenja započet je u januaru 2024. godine. Iplementacija novih rješenja nije završena, i dalje postoje problemi koji se javljaju tokom rada,što sepokušava rješiti u toku rada. Upravo zbog uočenih programskih grešaka u 2024. godini došlo jedo storniranja jednog broja računa. </w:t>
      </w:r>
    </w:p>
    <w:p w14:paraId="75E91818" w14:textId="48350BDD" w:rsidR="002D3BF8" w:rsidRPr="00A7065B" w:rsidRDefault="002D3BF8" w:rsidP="001D75CE">
      <w:pPr>
        <w:ind w:firstLine="720"/>
        <w:jc w:val="both"/>
        <w:rPr>
          <w:rFonts w:ascii="Arial" w:hAnsi="Arial" w:cs="Arial"/>
          <w:lang w:val="pl-PL"/>
        </w:rPr>
      </w:pPr>
      <w:r w:rsidRPr="00A7065B">
        <w:rPr>
          <w:rFonts w:ascii="Arial" w:hAnsi="Arial" w:cs="Arial"/>
          <w:bCs/>
          <w:iCs/>
          <w:lang w:val="pl-PL"/>
        </w:rPr>
        <w:t>Komunalno građevinsko opremanje zemljišta</w:t>
      </w:r>
      <w:r w:rsidR="00CF7AC9" w:rsidRPr="00A7065B">
        <w:rPr>
          <w:rFonts w:ascii="Arial" w:hAnsi="Arial" w:cs="Arial"/>
          <w:bCs/>
          <w:iCs/>
          <w:lang w:val="pl-PL"/>
        </w:rPr>
        <w:t xml:space="preserve"> -</w:t>
      </w:r>
      <w:r w:rsidR="00CF7AC9" w:rsidRPr="00A7065B">
        <w:rPr>
          <w:rFonts w:ascii="Arial" w:hAnsi="Arial" w:cs="Arial"/>
          <w:bCs/>
          <w:i/>
          <w:lang w:val="pl-PL"/>
        </w:rPr>
        <w:t xml:space="preserve"> </w:t>
      </w:r>
      <w:r w:rsidRPr="00A7065B">
        <w:rPr>
          <w:rFonts w:ascii="Arial" w:hAnsi="Arial" w:cs="Arial"/>
          <w:bCs/>
          <w:lang w:val="pl-PL"/>
        </w:rPr>
        <w:t>U 2024</w:t>
      </w:r>
      <w:r w:rsidR="00CF7AC9" w:rsidRPr="00A7065B">
        <w:rPr>
          <w:rFonts w:ascii="Arial" w:hAnsi="Arial" w:cs="Arial"/>
          <w:bCs/>
          <w:lang w:val="pl-PL"/>
        </w:rPr>
        <w:t>. godini</w:t>
      </w:r>
      <w:r w:rsidRPr="00A7065B">
        <w:rPr>
          <w:rFonts w:ascii="Arial" w:hAnsi="Arial" w:cs="Arial"/>
          <w:bCs/>
          <w:lang w:val="pl-PL"/>
        </w:rPr>
        <w:t xml:space="preserve"> počela je nadogradnja Laris programa i u dijelu modula za komunalno građevinsko opremanje zemljišta.</w:t>
      </w:r>
      <w:r w:rsidR="00CF7AC9" w:rsidRPr="00A7065B">
        <w:rPr>
          <w:rFonts w:ascii="Arial" w:hAnsi="Arial" w:cs="Arial"/>
          <w:bCs/>
          <w:lang w:val="pl-PL"/>
        </w:rPr>
        <w:t xml:space="preserve"> </w:t>
      </w:r>
      <w:r w:rsidRPr="00A7065B">
        <w:rPr>
          <w:rFonts w:ascii="Arial" w:hAnsi="Arial" w:cs="Arial"/>
          <w:bCs/>
          <w:lang w:val="pl-PL"/>
        </w:rPr>
        <w:t>Ručno su prenešena salda i unijeta preko naloga početnog stanja,stim što se programuz sugestije dorađuje i dalje.</w:t>
      </w:r>
      <w:r w:rsidR="00CF7AC9" w:rsidRPr="00A7065B">
        <w:rPr>
          <w:rFonts w:ascii="Arial" w:hAnsi="Arial" w:cs="Arial"/>
          <w:bCs/>
          <w:lang w:val="pl-PL"/>
        </w:rPr>
        <w:t xml:space="preserve"> </w:t>
      </w:r>
    </w:p>
    <w:p w14:paraId="07A07B28" w14:textId="5BC2DEAF" w:rsidR="00CF7AC9" w:rsidRDefault="00CF7AC9" w:rsidP="00CF7AC9">
      <w:pPr>
        <w:ind w:firstLine="720"/>
        <w:jc w:val="both"/>
        <w:rPr>
          <w:rFonts w:ascii="Arial" w:hAnsi="Arial" w:cs="Arial"/>
          <w:lang w:val="pl-PL"/>
        </w:rPr>
      </w:pPr>
      <w:r w:rsidRPr="00A7065B">
        <w:rPr>
          <w:rFonts w:ascii="Arial" w:hAnsi="Arial" w:cs="Arial"/>
          <w:bCs/>
          <w:iCs/>
          <w:lang w:val="pl-PL"/>
        </w:rPr>
        <w:t>Sektor za prinudnu naplatu inspekcijski nadzor</w:t>
      </w:r>
      <w:r w:rsidR="00BC2B7E" w:rsidRPr="00A7065B">
        <w:rPr>
          <w:rFonts w:ascii="Arial" w:hAnsi="Arial" w:cs="Arial"/>
          <w:bCs/>
          <w:iCs/>
          <w:lang w:val="pl-PL"/>
        </w:rPr>
        <w:t xml:space="preserve"> - </w:t>
      </w:r>
      <w:r w:rsidRPr="00A7065B">
        <w:rPr>
          <w:rFonts w:ascii="Arial" w:hAnsi="Arial" w:cs="Arial"/>
          <w:lang w:val="pl-PL"/>
        </w:rPr>
        <w:t xml:space="preserve">U navedenom periodu, shodno odredbama Zakona o poreskoj administraciji i Zakona o inspekcijskom nadzoru, u cilju naplate potraživanja, preduzete su sledeće mjere: </w:t>
      </w:r>
    </w:p>
    <w:p w14:paraId="20AC4F13" w14:textId="77777777" w:rsidR="00A7065B" w:rsidRDefault="00A7065B" w:rsidP="00CF7AC9">
      <w:pPr>
        <w:ind w:firstLine="720"/>
        <w:jc w:val="both"/>
        <w:rPr>
          <w:rFonts w:ascii="Arial" w:hAnsi="Arial" w:cs="Arial"/>
          <w:lang w:val="pl-PL"/>
        </w:rPr>
      </w:pPr>
    </w:p>
    <w:p w14:paraId="0FB2C08E" w14:textId="77777777" w:rsidR="00A7065B" w:rsidRDefault="00A7065B" w:rsidP="00CF7AC9">
      <w:pPr>
        <w:ind w:firstLine="720"/>
        <w:jc w:val="both"/>
        <w:rPr>
          <w:rFonts w:ascii="Arial" w:hAnsi="Arial" w:cs="Arial"/>
          <w:lang w:val="pl-PL"/>
        </w:rPr>
      </w:pPr>
    </w:p>
    <w:p w14:paraId="103A5E87" w14:textId="77777777" w:rsidR="00A7065B" w:rsidRDefault="00A7065B" w:rsidP="00CF7AC9">
      <w:pPr>
        <w:ind w:firstLine="720"/>
        <w:jc w:val="both"/>
        <w:rPr>
          <w:rFonts w:ascii="Arial" w:hAnsi="Arial" w:cs="Arial"/>
          <w:lang w:val="pl-PL"/>
        </w:rPr>
      </w:pPr>
    </w:p>
    <w:p w14:paraId="4F773191" w14:textId="77777777" w:rsidR="00A7065B" w:rsidRPr="00A7065B" w:rsidRDefault="00A7065B" w:rsidP="00CF7AC9">
      <w:pPr>
        <w:ind w:firstLine="720"/>
        <w:jc w:val="both"/>
        <w:rPr>
          <w:rFonts w:ascii="Arial" w:hAnsi="Arial" w:cs="Arial"/>
          <w:b/>
          <w:lang w:val="pl-PL"/>
        </w:rPr>
      </w:pPr>
    </w:p>
    <w:p w14:paraId="32A155FE" w14:textId="0787A460" w:rsidR="00CF7AC9" w:rsidRPr="00A7065B" w:rsidRDefault="00CF7AC9" w:rsidP="00CF7AC9">
      <w:pPr>
        <w:pStyle w:val="ListParagraph"/>
        <w:numPr>
          <w:ilvl w:val="0"/>
          <w:numId w:val="32"/>
        </w:numPr>
        <w:suppressAutoHyphens w:val="0"/>
        <w:spacing w:after="0" w:line="240" w:lineRule="auto"/>
        <w:ind w:left="720"/>
        <w:contextualSpacing/>
        <w:jc w:val="center"/>
        <w:rPr>
          <w:rFonts w:ascii="Arial" w:hAnsi="Arial" w:cs="Arial"/>
          <w:b/>
          <w:sz w:val="24"/>
          <w:szCs w:val="24"/>
          <w:lang w:val="pl-PL"/>
        </w:rPr>
      </w:pPr>
      <w:r w:rsidRPr="00A7065B">
        <w:rPr>
          <w:rFonts w:ascii="Arial" w:hAnsi="Arial" w:cs="Arial"/>
          <w:b/>
          <w:sz w:val="24"/>
          <w:szCs w:val="24"/>
          <w:lang w:val="pl-PL"/>
        </w:rPr>
        <w:t xml:space="preserve">Preduzete mjere za pravna lica u 2024. </w:t>
      </w:r>
      <w:r w:rsidR="00BC2B7E" w:rsidRPr="00A7065B">
        <w:rPr>
          <w:rFonts w:ascii="Arial" w:hAnsi="Arial" w:cs="Arial"/>
          <w:b/>
          <w:sz w:val="24"/>
          <w:szCs w:val="24"/>
          <w:lang w:val="pl-PL"/>
        </w:rPr>
        <w:t>g</w:t>
      </w:r>
      <w:r w:rsidRPr="00A7065B">
        <w:rPr>
          <w:rFonts w:ascii="Arial" w:hAnsi="Arial" w:cs="Arial"/>
          <w:b/>
          <w:sz w:val="24"/>
          <w:szCs w:val="24"/>
          <w:lang w:val="pl-PL"/>
        </w:rPr>
        <w:t>odini</w:t>
      </w:r>
      <w:r w:rsidRPr="00A7065B">
        <w:rPr>
          <w:rFonts w:ascii="Arial" w:hAnsi="Arial" w:cs="Arial"/>
          <w:b/>
          <w:sz w:val="24"/>
          <w:szCs w:val="24"/>
          <w:lang w:val="pl-PL"/>
        </w:rPr>
        <w:tab/>
      </w:r>
      <w:r w:rsidRPr="00A7065B">
        <w:rPr>
          <w:rFonts w:ascii="Arial" w:hAnsi="Arial" w:cs="Arial"/>
          <w:b/>
          <w:sz w:val="24"/>
          <w:szCs w:val="24"/>
          <w:lang w:val="pl-PL"/>
        </w:rPr>
        <w:tab/>
      </w:r>
      <w:r w:rsidRPr="00A7065B">
        <w:rPr>
          <w:rFonts w:ascii="Arial" w:hAnsi="Arial" w:cs="Arial"/>
          <w:b/>
          <w:sz w:val="24"/>
          <w:szCs w:val="24"/>
          <w:lang w:val="pl-PL"/>
        </w:rPr>
        <w:tab/>
      </w:r>
      <w:r w:rsidRPr="00A7065B">
        <w:rPr>
          <w:rFonts w:ascii="Arial" w:hAnsi="Arial" w:cs="Arial"/>
          <w:b/>
          <w:sz w:val="24"/>
          <w:szCs w:val="24"/>
          <w:lang w:val="pl-PL"/>
        </w:rPr>
        <w:tab/>
      </w:r>
      <w:r w:rsidRPr="00A7065B">
        <w:rPr>
          <w:rFonts w:ascii="Arial" w:hAnsi="Arial" w:cs="Arial"/>
          <w:b/>
          <w:sz w:val="24"/>
          <w:szCs w:val="24"/>
          <w:lang w:val="pl-PL"/>
        </w:rPr>
        <w:tab/>
      </w:r>
    </w:p>
    <w:tbl>
      <w:tblPr>
        <w:tblW w:w="9328" w:type="dxa"/>
        <w:tblInd w:w="87" w:type="dxa"/>
        <w:tblLayout w:type="fixed"/>
        <w:tblCellMar>
          <w:left w:w="10" w:type="dxa"/>
          <w:right w:w="10" w:type="dxa"/>
        </w:tblCellMar>
        <w:tblLook w:val="04A0" w:firstRow="1" w:lastRow="0" w:firstColumn="1" w:lastColumn="0" w:noHBand="0" w:noVBand="1"/>
      </w:tblPr>
      <w:tblGrid>
        <w:gridCol w:w="2894"/>
        <w:gridCol w:w="1332"/>
        <w:gridCol w:w="2409"/>
        <w:gridCol w:w="1322"/>
        <w:gridCol w:w="1371"/>
      </w:tblGrid>
      <w:tr w:rsidR="00A7065B" w:rsidRPr="00A7065B" w14:paraId="760CF913" w14:textId="77777777" w:rsidTr="00BC2B7E">
        <w:trPr>
          <w:trHeight w:val="1002"/>
        </w:trPr>
        <w:tc>
          <w:tcPr>
            <w:tcW w:w="2894" w:type="dxa"/>
            <w:tcBorders>
              <w:top w:val="single" w:sz="2" w:space="0" w:color="000000"/>
              <w:left w:val="single" w:sz="2" w:space="0" w:color="000000"/>
              <w:bottom w:val="single" w:sz="4" w:space="0" w:color="000000"/>
            </w:tcBorders>
            <w:shd w:val="clear" w:color="auto" w:fill="auto"/>
            <w:tcMar>
              <w:top w:w="55" w:type="dxa"/>
              <w:left w:w="55" w:type="dxa"/>
              <w:bottom w:w="55" w:type="dxa"/>
              <w:right w:w="55" w:type="dxa"/>
            </w:tcMar>
          </w:tcPr>
          <w:p w14:paraId="726CCE68" w14:textId="77777777" w:rsidR="00CF7AC9" w:rsidRPr="00A7065B" w:rsidRDefault="00CF7AC9" w:rsidP="00E40485">
            <w:pPr>
              <w:pStyle w:val="TableContents"/>
              <w:rPr>
                <w:rFonts w:ascii="Arial" w:hAnsi="Arial" w:cs="Arial"/>
                <w:sz w:val="24"/>
                <w:szCs w:val="24"/>
              </w:rPr>
            </w:pPr>
            <w:r w:rsidRPr="00A7065B">
              <w:rPr>
                <w:rFonts w:ascii="Arial" w:hAnsi="Arial" w:cs="Arial"/>
                <w:sz w:val="24"/>
                <w:szCs w:val="24"/>
              </w:rPr>
              <w:t>Rješenja prinudna – poslovna 2024</w:t>
            </w:r>
          </w:p>
          <w:p w14:paraId="53376384" w14:textId="77777777" w:rsidR="00CF7AC9" w:rsidRPr="00A7065B" w:rsidRDefault="00CF7AC9" w:rsidP="00E40485">
            <w:pPr>
              <w:pStyle w:val="TableContents"/>
              <w:rPr>
                <w:rFonts w:ascii="Arial" w:hAnsi="Arial" w:cs="Arial"/>
                <w:sz w:val="24"/>
                <w:szCs w:val="24"/>
              </w:rPr>
            </w:pPr>
          </w:p>
        </w:tc>
        <w:tc>
          <w:tcPr>
            <w:tcW w:w="1332" w:type="dxa"/>
            <w:tcBorders>
              <w:top w:val="single" w:sz="2" w:space="0" w:color="000000"/>
              <w:left w:val="single" w:sz="2" w:space="0" w:color="000000"/>
              <w:bottom w:val="single" w:sz="4" w:space="0" w:color="000000"/>
            </w:tcBorders>
            <w:shd w:val="clear" w:color="auto" w:fill="auto"/>
            <w:tcMar>
              <w:top w:w="55" w:type="dxa"/>
              <w:left w:w="55" w:type="dxa"/>
              <w:bottom w:w="55" w:type="dxa"/>
              <w:right w:w="55" w:type="dxa"/>
            </w:tcMar>
          </w:tcPr>
          <w:p w14:paraId="0EF1A2FC" w14:textId="77777777" w:rsidR="00CF7AC9" w:rsidRPr="00A7065B" w:rsidRDefault="00CF7AC9" w:rsidP="00E40485">
            <w:pPr>
              <w:pStyle w:val="TableContents"/>
              <w:rPr>
                <w:rFonts w:ascii="Arial" w:hAnsi="Arial" w:cs="Arial"/>
                <w:sz w:val="24"/>
                <w:szCs w:val="24"/>
              </w:rPr>
            </w:pPr>
            <w:r w:rsidRPr="00A7065B">
              <w:rPr>
                <w:rFonts w:ascii="Arial" w:hAnsi="Arial" w:cs="Arial"/>
                <w:sz w:val="24"/>
                <w:szCs w:val="24"/>
              </w:rPr>
              <w:t>288</w:t>
            </w:r>
          </w:p>
        </w:tc>
        <w:tc>
          <w:tcPr>
            <w:tcW w:w="2409" w:type="dxa"/>
            <w:tcBorders>
              <w:top w:val="single" w:sz="2" w:space="0" w:color="000000"/>
              <w:left w:val="single" w:sz="2" w:space="0" w:color="000000"/>
              <w:bottom w:val="single" w:sz="4" w:space="0" w:color="000000"/>
            </w:tcBorders>
            <w:shd w:val="clear" w:color="auto" w:fill="auto"/>
            <w:tcMar>
              <w:top w:w="55" w:type="dxa"/>
              <w:left w:w="55" w:type="dxa"/>
              <w:bottom w:w="55" w:type="dxa"/>
              <w:right w:w="55" w:type="dxa"/>
            </w:tcMar>
          </w:tcPr>
          <w:p w14:paraId="670663D4" w14:textId="77777777" w:rsidR="00CF7AC9" w:rsidRPr="00A7065B" w:rsidRDefault="00CF7AC9" w:rsidP="00E40485">
            <w:pPr>
              <w:pStyle w:val="TableContents"/>
              <w:rPr>
                <w:rFonts w:ascii="Arial" w:hAnsi="Arial" w:cs="Arial"/>
                <w:i/>
                <w:sz w:val="24"/>
                <w:szCs w:val="24"/>
              </w:rPr>
            </w:pPr>
            <w:r w:rsidRPr="00A7065B">
              <w:rPr>
                <w:rFonts w:ascii="Arial" w:hAnsi="Arial" w:cs="Arial"/>
                <w:i/>
                <w:sz w:val="24"/>
                <w:szCs w:val="24"/>
              </w:rPr>
              <w:t>1.616.033,21€pokrenuto – novčana potraživanja</w:t>
            </w:r>
          </w:p>
        </w:tc>
        <w:tc>
          <w:tcPr>
            <w:tcW w:w="1322" w:type="dxa"/>
            <w:tcBorders>
              <w:top w:val="single" w:sz="2" w:space="0" w:color="000000"/>
              <w:left w:val="single" w:sz="2" w:space="0" w:color="000000"/>
              <w:bottom w:val="single" w:sz="4" w:space="0" w:color="000000"/>
              <w:right w:val="single" w:sz="4" w:space="0" w:color="000000"/>
            </w:tcBorders>
            <w:shd w:val="clear" w:color="auto" w:fill="auto"/>
            <w:tcMar>
              <w:top w:w="55" w:type="dxa"/>
              <w:left w:w="55" w:type="dxa"/>
              <w:bottom w:w="55" w:type="dxa"/>
              <w:right w:w="55" w:type="dxa"/>
            </w:tcMar>
          </w:tcPr>
          <w:p w14:paraId="7B30A463" w14:textId="48D1EB4A" w:rsidR="00CF7AC9" w:rsidRPr="00A7065B" w:rsidRDefault="00815284" w:rsidP="00E40485">
            <w:pPr>
              <w:pStyle w:val="TableContents"/>
              <w:rPr>
                <w:rFonts w:ascii="Arial" w:hAnsi="Arial" w:cs="Arial"/>
                <w:i/>
                <w:sz w:val="24"/>
                <w:szCs w:val="24"/>
              </w:rPr>
            </w:pPr>
            <w:r w:rsidRPr="00A7065B">
              <w:rPr>
                <w:rFonts w:ascii="Arial" w:hAnsi="Arial" w:cs="Arial"/>
                <w:i/>
                <w:sz w:val="24"/>
                <w:szCs w:val="24"/>
              </w:rPr>
              <w:t>potražuje/naplaćeno</w:t>
            </w:r>
          </w:p>
          <w:p w14:paraId="141F6B25" w14:textId="77777777" w:rsidR="00CF7AC9" w:rsidRPr="00A7065B" w:rsidRDefault="00CF7AC9" w:rsidP="00E40485">
            <w:pPr>
              <w:pStyle w:val="TableContents"/>
              <w:rPr>
                <w:rFonts w:ascii="Arial" w:hAnsi="Arial" w:cs="Arial"/>
                <w:i/>
                <w:sz w:val="24"/>
                <w:szCs w:val="24"/>
              </w:rPr>
            </w:pPr>
            <w:r w:rsidRPr="00A7065B">
              <w:rPr>
                <w:rFonts w:ascii="Arial" w:hAnsi="Arial" w:cs="Arial"/>
                <w:i/>
                <w:sz w:val="24"/>
                <w:szCs w:val="24"/>
              </w:rPr>
              <w:t>383.924,54€</w:t>
            </w:r>
          </w:p>
        </w:tc>
        <w:tc>
          <w:tcPr>
            <w:tcW w:w="1371" w:type="dxa"/>
            <w:tcBorders>
              <w:top w:val="single" w:sz="2" w:space="0" w:color="000000"/>
              <w:left w:val="single" w:sz="4" w:space="0" w:color="000000"/>
              <w:bottom w:val="single" w:sz="4" w:space="0" w:color="000000"/>
              <w:right w:val="single" w:sz="2" w:space="0" w:color="000000"/>
            </w:tcBorders>
            <w:shd w:val="clear" w:color="auto" w:fill="auto"/>
            <w:tcMar>
              <w:top w:w="0" w:type="dxa"/>
              <w:left w:w="10" w:type="dxa"/>
              <w:bottom w:w="0" w:type="dxa"/>
              <w:right w:w="10" w:type="dxa"/>
            </w:tcMar>
          </w:tcPr>
          <w:p w14:paraId="145E239D" w14:textId="7CCB3DE0" w:rsidR="00CF7AC9" w:rsidRPr="00A7065B" w:rsidRDefault="00815284" w:rsidP="00E40485">
            <w:pPr>
              <w:pStyle w:val="TableContents"/>
              <w:rPr>
                <w:rFonts w:ascii="Arial" w:hAnsi="Arial" w:cs="Arial"/>
                <w:sz w:val="24"/>
                <w:szCs w:val="24"/>
              </w:rPr>
            </w:pPr>
            <w:r w:rsidRPr="00A7065B">
              <w:rPr>
                <w:rFonts w:ascii="Arial" w:hAnsi="Arial" w:cs="Arial"/>
                <w:sz w:val="24"/>
                <w:szCs w:val="24"/>
              </w:rPr>
              <w:t>saldo/dug</w:t>
            </w:r>
          </w:p>
          <w:p w14:paraId="7B98756F" w14:textId="77777777" w:rsidR="001D75CE" w:rsidRPr="00A7065B" w:rsidRDefault="001D75CE" w:rsidP="00E40485">
            <w:pPr>
              <w:pStyle w:val="TableContents"/>
              <w:rPr>
                <w:rFonts w:ascii="Arial" w:hAnsi="Arial" w:cs="Arial"/>
                <w:sz w:val="24"/>
                <w:szCs w:val="24"/>
              </w:rPr>
            </w:pPr>
          </w:p>
          <w:p w14:paraId="7A890836" w14:textId="77777777" w:rsidR="00CF7AC9" w:rsidRPr="00A7065B" w:rsidRDefault="00CF7AC9" w:rsidP="00E40485">
            <w:pPr>
              <w:pStyle w:val="TableContents"/>
              <w:rPr>
                <w:rFonts w:ascii="Arial" w:hAnsi="Arial" w:cs="Arial"/>
                <w:sz w:val="24"/>
                <w:szCs w:val="24"/>
              </w:rPr>
            </w:pPr>
            <w:r w:rsidRPr="00A7065B">
              <w:rPr>
                <w:rFonts w:ascii="Arial" w:hAnsi="Arial" w:cs="Arial"/>
                <w:sz w:val="24"/>
                <w:szCs w:val="24"/>
              </w:rPr>
              <w:t>1.024.590,80€</w:t>
            </w:r>
          </w:p>
        </w:tc>
      </w:tr>
      <w:tr w:rsidR="00A7065B" w:rsidRPr="00A7065B" w14:paraId="76F0EF6D" w14:textId="77777777" w:rsidTr="00BC2B7E">
        <w:trPr>
          <w:trHeight w:val="780"/>
        </w:trPr>
        <w:tc>
          <w:tcPr>
            <w:tcW w:w="2894" w:type="dxa"/>
            <w:tcBorders>
              <w:top w:val="single" w:sz="4" w:space="0" w:color="000000"/>
              <w:left w:val="single" w:sz="2" w:space="0" w:color="000000"/>
              <w:bottom w:val="single" w:sz="4" w:space="0" w:color="auto"/>
            </w:tcBorders>
            <w:shd w:val="clear" w:color="auto" w:fill="auto"/>
            <w:tcMar>
              <w:top w:w="55" w:type="dxa"/>
              <w:left w:w="55" w:type="dxa"/>
              <w:bottom w:w="55" w:type="dxa"/>
              <w:right w:w="55" w:type="dxa"/>
            </w:tcMar>
          </w:tcPr>
          <w:p w14:paraId="6ABC38AC" w14:textId="77777777" w:rsidR="00CF7AC9" w:rsidRPr="00A7065B" w:rsidRDefault="00CF7AC9" w:rsidP="00E40485">
            <w:pPr>
              <w:pStyle w:val="TableContents"/>
              <w:rPr>
                <w:rFonts w:ascii="Arial" w:hAnsi="Arial" w:cs="Arial"/>
                <w:sz w:val="24"/>
                <w:szCs w:val="24"/>
              </w:rPr>
            </w:pPr>
            <w:r w:rsidRPr="00A7065B">
              <w:rPr>
                <w:rFonts w:ascii="Arial" w:hAnsi="Arial" w:cs="Arial"/>
                <w:sz w:val="24"/>
                <w:szCs w:val="24"/>
              </w:rPr>
              <w:t>Rješenja prinudna poslovna 2022- radjena u 2024</w:t>
            </w:r>
          </w:p>
        </w:tc>
        <w:tc>
          <w:tcPr>
            <w:tcW w:w="1332" w:type="dxa"/>
            <w:tcBorders>
              <w:top w:val="single" w:sz="4" w:space="0" w:color="000000"/>
              <w:left w:val="single" w:sz="2" w:space="0" w:color="000000"/>
              <w:bottom w:val="single" w:sz="4" w:space="0" w:color="auto"/>
            </w:tcBorders>
            <w:shd w:val="clear" w:color="auto" w:fill="auto"/>
            <w:tcMar>
              <w:top w:w="55" w:type="dxa"/>
              <w:left w:w="55" w:type="dxa"/>
              <w:bottom w:w="55" w:type="dxa"/>
              <w:right w:w="55" w:type="dxa"/>
            </w:tcMar>
          </w:tcPr>
          <w:p w14:paraId="51D7188B" w14:textId="77777777" w:rsidR="00CF7AC9" w:rsidRPr="00A7065B" w:rsidRDefault="00CF7AC9" w:rsidP="00E40485">
            <w:pPr>
              <w:pStyle w:val="TableContents"/>
              <w:rPr>
                <w:rFonts w:ascii="Arial" w:hAnsi="Arial" w:cs="Arial"/>
                <w:sz w:val="24"/>
                <w:szCs w:val="24"/>
              </w:rPr>
            </w:pPr>
            <w:r w:rsidRPr="00A7065B">
              <w:rPr>
                <w:rFonts w:ascii="Arial" w:hAnsi="Arial" w:cs="Arial"/>
                <w:sz w:val="24"/>
                <w:szCs w:val="24"/>
              </w:rPr>
              <w:t>18</w:t>
            </w:r>
          </w:p>
        </w:tc>
        <w:tc>
          <w:tcPr>
            <w:tcW w:w="2409" w:type="dxa"/>
            <w:tcBorders>
              <w:top w:val="single" w:sz="4" w:space="0" w:color="000000"/>
              <w:left w:val="single" w:sz="2" w:space="0" w:color="000000"/>
              <w:bottom w:val="single" w:sz="4" w:space="0" w:color="auto"/>
            </w:tcBorders>
            <w:shd w:val="clear" w:color="auto" w:fill="auto"/>
            <w:tcMar>
              <w:top w:w="55" w:type="dxa"/>
              <w:left w:w="55" w:type="dxa"/>
              <w:bottom w:w="55" w:type="dxa"/>
              <w:right w:w="55" w:type="dxa"/>
            </w:tcMar>
          </w:tcPr>
          <w:p w14:paraId="43D56237" w14:textId="77777777" w:rsidR="00CF7AC9" w:rsidRPr="00A7065B" w:rsidRDefault="00CF7AC9" w:rsidP="00E40485">
            <w:pPr>
              <w:pStyle w:val="TableContents"/>
              <w:rPr>
                <w:rFonts w:ascii="Arial" w:hAnsi="Arial" w:cs="Arial"/>
                <w:i/>
                <w:sz w:val="24"/>
                <w:szCs w:val="24"/>
              </w:rPr>
            </w:pPr>
            <w:r w:rsidRPr="00A7065B">
              <w:rPr>
                <w:rFonts w:ascii="Arial" w:hAnsi="Arial" w:cs="Arial"/>
                <w:i/>
                <w:sz w:val="24"/>
                <w:szCs w:val="24"/>
              </w:rPr>
              <w:t>131.408,82€</w:t>
            </w:r>
          </w:p>
          <w:p w14:paraId="6C25AA06" w14:textId="4BC85472" w:rsidR="00CF7AC9" w:rsidRPr="00A7065B" w:rsidRDefault="00CF7AC9" w:rsidP="00E40485">
            <w:pPr>
              <w:pStyle w:val="TableContents"/>
              <w:rPr>
                <w:rFonts w:ascii="Arial" w:hAnsi="Arial" w:cs="Arial"/>
                <w:i/>
                <w:sz w:val="24"/>
                <w:szCs w:val="24"/>
              </w:rPr>
            </w:pPr>
            <w:r w:rsidRPr="00A7065B">
              <w:rPr>
                <w:rFonts w:ascii="Arial" w:hAnsi="Arial" w:cs="Arial"/>
                <w:i/>
                <w:sz w:val="24"/>
                <w:szCs w:val="24"/>
              </w:rPr>
              <w:t>Pokrenuta novčana potraživanja prema poreskom obvezniku</w:t>
            </w:r>
          </w:p>
        </w:tc>
        <w:tc>
          <w:tcPr>
            <w:tcW w:w="1322" w:type="dxa"/>
            <w:tcBorders>
              <w:top w:val="single" w:sz="4" w:space="0" w:color="000000"/>
              <w:left w:val="single" w:sz="2" w:space="0" w:color="000000"/>
              <w:bottom w:val="single" w:sz="4" w:space="0" w:color="auto"/>
              <w:right w:val="single" w:sz="4" w:space="0" w:color="000000"/>
            </w:tcBorders>
            <w:shd w:val="clear" w:color="auto" w:fill="auto"/>
            <w:tcMar>
              <w:top w:w="55" w:type="dxa"/>
              <w:left w:w="55" w:type="dxa"/>
              <w:bottom w:w="55" w:type="dxa"/>
              <w:right w:w="55" w:type="dxa"/>
            </w:tcMar>
          </w:tcPr>
          <w:p w14:paraId="7BF8A468" w14:textId="77777777" w:rsidR="00CF7AC9" w:rsidRPr="00A7065B" w:rsidRDefault="00CF7AC9" w:rsidP="00E40485">
            <w:pPr>
              <w:pStyle w:val="TableContents"/>
              <w:rPr>
                <w:rFonts w:ascii="Arial" w:hAnsi="Arial" w:cs="Arial"/>
                <w:i/>
                <w:sz w:val="24"/>
                <w:szCs w:val="24"/>
              </w:rPr>
            </w:pPr>
          </w:p>
        </w:tc>
        <w:tc>
          <w:tcPr>
            <w:tcW w:w="1371" w:type="dxa"/>
            <w:tcBorders>
              <w:top w:val="single" w:sz="4" w:space="0" w:color="000000"/>
              <w:left w:val="single" w:sz="4" w:space="0" w:color="000000"/>
              <w:bottom w:val="single" w:sz="4" w:space="0" w:color="auto"/>
              <w:right w:val="single" w:sz="2" w:space="0" w:color="000000"/>
            </w:tcBorders>
            <w:shd w:val="clear" w:color="auto" w:fill="auto"/>
            <w:tcMar>
              <w:top w:w="0" w:type="dxa"/>
              <w:left w:w="10" w:type="dxa"/>
              <w:bottom w:w="0" w:type="dxa"/>
              <w:right w:w="10" w:type="dxa"/>
            </w:tcMar>
          </w:tcPr>
          <w:p w14:paraId="0CC83048" w14:textId="77777777" w:rsidR="00CF7AC9" w:rsidRPr="00A7065B" w:rsidRDefault="00CF7AC9" w:rsidP="00E40485">
            <w:pPr>
              <w:pStyle w:val="TableContents"/>
              <w:rPr>
                <w:rFonts w:ascii="Arial" w:hAnsi="Arial" w:cs="Arial"/>
                <w:sz w:val="24"/>
                <w:szCs w:val="24"/>
              </w:rPr>
            </w:pPr>
          </w:p>
        </w:tc>
      </w:tr>
      <w:tr w:rsidR="00A7065B" w:rsidRPr="00A7065B" w14:paraId="524D65A9" w14:textId="77777777" w:rsidTr="00BC2B7E">
        <w:trPr>
          <w:trHeight w:val="1245"/>
        </w:trPr>
        <w:tc>
          <w:tcPr>
            <w:tcW w:w="2894"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141E2E6C" w14:textId="77777777" w:rsidR="00CF7AC9" w:rsidRPr="00A7065B" w:rsidRDefault="00CF7AC9" w:rsidP="00E40485">
            <w:pPr>
              <w:pStyle w:val="TableContents"/>
              <w:rPr>
                <w:rFonts w:ascii="Arial" w:hAnsi="Arial" w:cs="Arial"/>
                <w:sz w:val="24"/>
                <w:szCs w:val="24"/>
              </w:rPr>
            </w:pPr>
            <w:r w:rsidRPr="00A7065B">
              <w:rPr>
                <w:rFonts w:ascii="Arial" w:hAnsi="Arial" w:cs="Arial"/>
                <w:sz w:val="24"/>
                <w:szCs w:val="24"/>
              </w:rPr>
              <w:t>Rješenja prinudna poslovna 2023 – radjena u 2024</w:t>
            </w:r>
          </w:p>
        </w:tc>
        <w:tc>
          <w:tcPr>
            <w:tcW w:w="1332"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4E7A898" w14:textId="77777777" w:rsidR="00CF7AC9" w:rsidRPr="00A7065B" w:rsidRDefault="00CF7AC9" w:rsidP="00E40485">
            <w:pPr>
              <w:pStyle w:val="TableContents"/>
              <w:rPr>
                <w:rFonts w:ascii="Arial" w:hAnsi="Arial" w:cs="Arial"/>
                <w:sz w:val="24"/>
                <w:szCs w:val="24"/>
              </w:rPr>
            </w:pPr>
            <w:r w:rsidRPr="00A7065B">
              <w:rPr>
                <w:rFonts w:ascii="Arial" w:hAnsi="Arial" w:cs="Arial"/>
                <w:sz w:val="24"/>
                <w:szCs w:val="24"/>
              </w:rPr>
              <w:t>35</w:t>
            </w:r>
          </w:p>
        </w:tc>
        <w:tc>
          <w:tcPr>
            <w:tcW w:w="2409"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63BB460" w14:textId="77777777" w:rsidR="00CF7AC9" w:rsidRPr="00A7065B" w:rsidRDefault="00CF7AC9" w:rsidP="00E40485">
            <w:pPr>
              <w:pStyle w:val="TableContents"/>
              <w:rPr>
                <w:rFonts w:ascii="Arial" w:hAnsi="Arial" w:cs="Arial"/>
                <w:sz w:val="24"/>
                <w:szCs w:val="24"/>
              </w:rPr>
            </w:pPr>
            <w:r w:rsidRPr="00A7065B">
              <w:rPr>
                <w:rFonts w:ascii="Arial" w:hAnsi="Arial" w:cs="Arial"/>
                <w:i/>
                <w:sz w:val="24"/>
                <w:szCs w:val="24"/>
              </w:rPr>
              <w:t>69.005,35</w:t>
            </w:r>
            <w:r w:rsidRPr="00A7065B">
              <w:rPr>
                <w:rFonts w:ascii="Arial" w:hAnsi="Arial" w:cs="Arial"/>
                <w:sz w:val="24"/>
                <w:szCs w:val="24"/>
              </w:rPr>
              <w:t>€</w:t>
            </w:r>
          </w:p>
          <w:p w14:paraId="5B838297" w14:textId="77777777" w:rsidR="00CF7AC9" w:rsidRPr="00A7065B" w:rsidRDefault="00CF7AC9" w:rsidP="00E40485">
            <w:pPr>
              <w:pStyle w:val="TableContents"/>
              <w:rPr>
                <w:rFonts w:ascii="Arial" w:hAnsi="Arial" w:cs="Arial"/>
                <w:i/>
                <w:sz w:val="24"/>
                <w:szCs w:val="24"/>
              </w:rPr>
            </w:pPr>
            <w:r w:rsidRPr="00A7065B">
              <w:rPr>
                <w:rFonts w:ascii="Arial" w:hAnsi="Arial" w:cs="Arial"/>
                <w:i/>
                <w:sz w:val="24"/>
                <w:szCs w:val="24"/>
              </w:rPr>
              <w:t>Pokrenuta novčana potraživanja- prema poreskom obvezniku</w:t>
            </w:r>
          </w:p>
        </w:tc>
        <w:tc>
          <w:tcPr>
            <w:tcW w:w="1322" w:type="dxa"/>
            <w:tcBorders>
              <w:top w:val="single" w:sz="4" w:space="0" w:color="auto"/>
              <w:left w:val="single" w:sz="2" w:space="0" w:color="000000"/>
              <w:bottom w:val="single" w:sz="4" w:space="0" w:color="auto"/>
              <w:right w:val="single" w:sz="4" w:space="0" w:color="000000"/>
            </w:tcBorders>
            <w:shd w:val="clear" w:color="auto" w:fill="auto"/>
            <w:tcMar>
              <w:top w:w="55" w:type="dxa"/>
              <w:left w:w="55" w:type="dxa"/>
              <w:bottom w:w="55" w:type="dxa"/>
              <w:right w:w="55" w:type="dxa"/>
            </w:tcMar>
          </w:tcPr>
          <w:p w14:paraId="5F35D224" w14:textId="77777777" w:rsidR="00CF7AC9" w:rsidRPr="00A7065B" w:rsidRDefault="00CF7AC9" w:rsidP="00E40485">
            <w:pPr>
              <w:pStyle w:val="TableContents"/>
              <w:rPr>
                <w:rFonts w:ascii="Arial" w:hAnsi="Arial" w:cs="Arial"/>
                <w:i/>
                <w:sz w:val="24"/>
                <w:szCs w:val="24"/>
              </w:rPr>
            </w:pPr>
          </w:p>
        </w:tc>
        <w:tc>
          <w:tcPr>
            <w:tcW w:w="1371" w:type="dxa"/>
            <w:tcBorders>
              <w:top w:val="single" w:sz="4" w:space="0" w:color="auto"/>
              <w:left w:val="single" w:sz="4" w:space="0" w:color="000000"/>
              <w:bottom w:val="single" w:sz="4" w:space="0" w:color="auto"/>
              <w:right w:val="single" w:sz="2" w:space="0" w:color="000000"/>
            </w:tcBorders>
            <w:shd w:val="clear" w:color="auto" w:fill="auto"/>
            <w:tcMar>
              <w:top w:w="0" w:type="dxa"/>
              <w:left w:w="10" w:type="dxa"/>
              <w:bottom w:w="0" w:type="dxa"/>
              <w:right w:w="10" w:type="dxa"/>
            </w:tcMar>
          </w:tcPr>
          <w:p w14:paraId="2ECB8F83" w14:textId="77777777" w:rsidR="00CF7AC9" w:rsidRPr="00A7065B" w:rsidRDefault="00CF7AC9" w:rsidP="00E40485">
            <w:pPr>
              <w:pStyle w:val="TableContents"/>
              <w:rPr>
                <w:rFonts w:ascii="Arial" w:hAnsi="Arial" w:cs="Arial"/>
                <w:sz w:val="24"/>
                <w:szCs w:val="24"/>
              </w:rPr>
            </w:pPr>
          </w:p>
        </w:tc>
      </w:tr>
      <w:tr w:rsidR="00A7065B" w:rsidRPr="00A7065B" w14:paraId="0634266E" w14:textId="77777777" w:rsidTr="00BC2B7E">
        <w:trPr>
          <w:trHeight w:val="930"/>
        </w:trPr>
        <w:tc>
          <w:tcPr>
            <w:tcW w:w="2894" w:type="dxa"/>
            <w:tcBorders>
              <w:top w:val="single" w:sz="4" w:space="0" w:color="auto"/>
              <w:left w:val="single" w:sz="4" w:space="0" w:color="auto"/>
              <w:bottom w:val="single" w:sz="4" w:space="0" w:color="auto"/>
            </w:tcBorders>
            <w:shd w:val="clear" w:color="auto" w:fill="auto"/>
            <w:tcMar>
              <w:top w:w="55" w:type="dxa"/>
              <w:left w:w="55" w:type="dxa"/>
              <w:bottom w:w="55" w:type="dxa"/>
              <w:right w:w="55" w:type="dxa"/>
            </w:tcMar>
          </w:tcPr>
          <w:p w14:paraId="7E41F2C3" w14:textId="77777777" w:rsidR="00CF7AC9" w:rsidRPr="00A7065B" w:rsidRDefault="00CF7AC9" w:rsidP="00E40485">
            <w:pPr>
              <w:pStyle w:val="TableContents"/>
              <w:rPr>
                <w:rFonts w:ascii="Arial" w:hAnsi="Arial" w:cs="Arial"/>
                <w:sz w:val="24"/>
                <w:szCs w:val="24"/>
              </w:rPr>
            </w:pPr>
            <w:r w:rsidRPr="00A7065B">
              <w:rPr>
                <w:rFonts w:ascii="Arial" w:hAnsi="Arial" w:cs="Arial"/>
                <w:sz w:val="24"/>
                <w:szCs w:val="24"/>
              </w:rPr>
              <w:t>Rj.prinudna2021 rađena u 2024</w:t>
            </w:r>
          </w:p>
        </w:tc>
        <w:tc>
          <w:tcPr>
            <w:tcW w:w="1332"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430B1209" w14:textId="77777777" w:rsidR="00CF7AC9" w:rsidRPr="00A7065B" w:rsidRDefault="00CF7AC9" w:rsidP="00E40485">
            <w:pPr>
              <w:pStyle w:val="TableContents"/>
              <w:rPr>
                <w:rFonts w:ascii="Arial" w:hAnsi="Arial" w:cs="Arial"/>
                <w:sz w:val="24"/>
                <w:szCs w:val="24"/>
              </w:rPr>
            </w:pPr>
            <w:r w:rsidRPr="00A7065B">
              <w:rPr>
                <w:rFonts w:ascii="Arial" w:hAnsi="Arial" w:cs="Arial"/>
                <w:sz w:val="24"/>
                <w:szCs w:val="24"/>
              </w:rPr>
              <w:t>37</w:t>
            </w:r>
          </w:p>
        </w:tc>
        <w:tc>
          <w:tcPr>
            <w:tcW w:w="2409"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ABFAC07" w14:textId="77777777" w:rsidR="00CF7AC9" w:rsidRPr="00A7065B" w:rsidRDefault="00CF7AC9" w:rsidP="00E40485">
            <w:pPr>
              <w:pStyle w:val="TableContents"/>
              <w:rPr>
                <w:rFonts w:ascii="Arial" w:hAnsi="Arial" w:cs="Arial"/>
                <w:sz w:val="24"/>
                <w:szCs w:val="24"/>
              </w:rPr>
            </w:pPr>
            <w:r w:rsidRPr="00A7065B">
              <w:rPr>
                <w:rFonts w:ascii="Arial" w:hAnsi="Arial" w:cs="Arial"/>
                <w:sz w:val="24"/>
                <w:szCs w:val="24"/>
              </w:rPr>
              <w:t>220.828,76€</w:t>
            </w:r>
          </w:p>
          <w:p w14:paraId="46374A54" w14:textId="77777777" w:rsidR="00CF7AC9" w:rsidRPr="00A7065B" w:rsidRDefault="00CF7AC9" w:rsidP="00E40485">
            <w:pPr>
              <w:pStyle w:val="TableContents"/>
              <w:rPr>
                <w:rFonts w:ascii="Arial" w:hAnsi="Arial" w:cs="Arial"/>
                <w:sz w:val="24"/>
                <w:szCs w:val="24"/>
              </w:rPr>
            </w:pPr>
            <w:r w:rsidRPr="00A7065B">
              <w:rPr>
                <w:rFonts w:ascii="Arial" w:hAnsi="Arial" w:cs="Arial"/>
                <w:sz w:val="24"/>
                <w:szCs w:val="24"/>
              </w:rPr>
              <w:t>Pokrenuta novčana potraživanjaprema por.obvezniku</w:t>
            </w:r>
          </w:p>
        </w:tc>
        <w:tc>
          <w:tcPr>
            <w:tcW w:w="1322" w:type="dxa"/>
            <w:tcBorders>
              <w:top w:val="single" w:sz="4" w:space="0" w:color="auto"/>
              <w:left w:val="single" w:sz="2" w:space="0" w:color="000000"/>
              <w:bottom w:val="single" w:sz="4" w:space="0" w:color="auto"/>
              <w:right w:val="single" w:sz="4" w:space="0" w:color="000000"/>
            </w:tcBorders>
            <w:shd w:val="clear" w:color="auto" w:fill="auto"/>
            <w:tcMar>
              <w:top w:w="55" w:type="dxa"/>
              <w:left w:w="55" w:type="dxa"/>
              <w:bottom w:w="55" w:type="dxa"/>
              <w:right w:w="55" w:type="dxa"/>
            </w:tcMar>
          </w:tcPr>
          <w:p w14:paraId="522B64C9" w14:textId="77777777" w:rsidR="00CF7AC9" w:rsidRPr="00A7065B" w:rsidRDefault="00CF7AC9" w:rsidP="00E40485">
            <w:pPr>
              <w:pStyle w:val="TableContents"/>
              <w:rPr>
                <w:rFonts w:ascii="Arial" w:hAnsi="Arial" w:cs="Arial"/>
                <w:i/>
                <w:sz w:val="24"/>
                <w:szCs w:val="24"/>
              </w:rPr>
            </w:pPr>
          </w:p>
        </w:tc>
        <w:tc>
          <w:tcPr>
            <w:tcW w:w="1371" w:type="dxa"/>
            <w:tcBorders>
              <w:top w:val="single" w:sz="4" w:space="0" w:color="auto"/>
              <w:left w:val="single" w:sz="4" w:space="0" w:color="000000"/>
              <w:bottom w:val="single" w:sz="4" w:space="0" w:color="auto"/>
              <w:right w:val="single" w:sz="2" w:space="0" w:color="000000"/>
            </w:tcBorders>
            <w:shd w:val="clear" w:color="auto" w:fill="auto"/>
            <w:tcMar>
              <w:top w:w="0" w:type="dxa"/>
              <w:left w:w="10" w:type="dxa"/>
              <w:bottom w:w="0" w:type="dxa"/>
              <w:right w:w="10" w:type="dxa"/>
            </w:tcMar>
          </w:tcPr>
          <w:p w14:paraId="65C65EEA" w14:textId="77777777" w:rsidR="00CF7AC9" w:rsidRPr="00A7065B" w:rsidRDefault="00CF7AC9" w:rsidP="00E40485">
            <w:pPr>
              <w:pStyle w:val="TableContents"/>
              <w:rPr>
                <w:rFonts w:ascii="Arial" w:hAnsi="Arial" w:cs="Arial"/>
                <w:sz w:val="24"/>
                <w:szCs w:val="24"/>
              </w:rPr>
            </w:pPr>
          </w:p>
        </w:tc>
      </w:tr>
      <w:tr w:rsidR="00A7065B" w:rsidRPr="00A7065B" w14:paraId="4AFEEC5D" w14:textId="77777777" w:rsidTr="00BC2B7E">
        <w:trPr>
          <w:trHeight w:val="645"/>
        </w:trPr>
        <w:tc>
          <w:tcPr>
            <w:tcW w:w="2894" w:type="dxa"/>
            <w:tcBorders>
              <w:top w:val="single" w:sz="4" w:space="0" w:color="auto"/>
              <w:left w:val="single" w:sz="4" w:space="0" w:color="auto"/>
              <w:bottom w:val="single" w:sz="2" w:space="0" w:color="000000"/>
            </w:tcBorders>
            <w:shd w:val="clear" w:color="auto" w:fill="auto"/>
            <w:tcMar>
              <w:top w:w="55" w:type="dxa"/>
              <w:left w:w="55" w:type="dxa"/>
              <w:bottom w:w="55" w:type="dxa"/>
              <w:right w:w="55" w:type="dxa"/>
            </w:tcMar>
          </w:tcPr>
          <w:p w14:paraId="19B30143" w14:textId="77777777" w:rsidR="00CF7AC9" w:rsidRPr="00A7065B" w:rsidRDefault="00CF7AC9" w:rsidP="00E40485">
            <w:pPr>
              <w:pStyle w:val="TableContents"/>
              <w:rPr>
                <w:rFonts w:ascii="Arial" w:hAnsi="Arial" w:cs="Arial"/>
                <w:sz w:val="24"/>
                <w:szCs w:val="24"/>
              </w:rPr>
            </w:pPr>
            <w:r w:rsidRPr="00A7065B">
              <w:rPr>
                <w:rFonts w:ascii="Arial" w:hAnsi="Arial" w:cs="Arial"/>
                <w:sz w:val="24"/>
                <w:szCs w:val="24"/>
              </w:rPr>
              <w:t>Rj.prinudna ranije god.2014-2020-(2+3+5+8+7+5+38)rađene uposlovnoj 2024</w:t>
            </w:r>
          </w:p>
        </w:tc>
        <w:tc>
          <w:tcPr>
            <w:tcW w:w="133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03441CC5" w14:textId="77777777" w:rsidR="00CF7AC9" w:rsidRPr="00A7065B" w:rsidRDefault="00CF7AC9" w:rsidP="00E40485">
            <w:pPr>
              <w:pStyle w:val="TableContents"/>
              <w:rPr>
                <w:rFonts w:ascii="Arial" w:hAnsi="Arial" w:cs="Arial"/>
                <w:sz w:val="24"/>
                <w:szCs w:val="24"/>
              </w:rPr>
            </w:pPr>
            <w:r w:rsidRPr="00A7065B">
              <w:rPr>
                <w:rFonts w:ascii="Arial" w:hAnsi="Arial" w:cs="Arial"/>
                <w:sz w:val="24"/>
                <w:szCs w:val="24"/>
              </w:rPr>
              <w:t>68</w:t>
            </w:r>
          </w:p>
        </w:tc>
        <w:tc>
          <w:tcPr>
            <w:tcW w:w="2409"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6710523C" w14:textId="77777777" w:rsidR="00CF7AC9" w:rsidRPr="00A7065B" w:rsidRDefault="00CF7AC9" w:rsidP="00E40485">
            <w:pPr>
              <w:pStyle w:val="TableContents"/>
              <w:rPr>
                <w:rFonts w:ascii="Arial" w:hAnsi="Arial" w:cs="Arial"/>
                <w:i/>
                <w:sz w:val="24"/>
                <w:szCs w:val="24"/>
              </w:rPr>
            </w:pPr>
            <w:r w:rsidRPr="00A7065B">
              <w:rPr>
                <w:rFonts w:ascii="Arial" w:hAnsi="Arial" w:cs="Arial"/>
                <w:i/>
                <w:sz w:val="24"/>
                <w:szCs w:val="24"/>
              </w:rPr>
              <w:t>270.446,21€</w:t>
            </w:r>
          </w:p>
          <w:p w14:paraId="782FA921" w14:textId="77777777" w:rsidR="00CF7AC9" w:rsidRPr="00A7065B" w:rsidRDefault="00CF7AC9" w:rsidP="00E40485">
            <w:pPr>
              <w:pStyle w:val="TableContents"/>
              <w:rPr>
                <w:rFonts w:ascii="Arial" w:hAnsi="Arial" w:cs="Arial"/>
                <w:sz w:val="24"/>
                <w:szCs w:val="24"/>
              </w:rPr>
            </w:pPr>
            <w:r w:rsidRPr="00A7065B">
              <w:rPr>
                <w:rFonts w:ascii="Arial" w:hAnsi="Arial" w:cs="Arial"/>
                <w:sz w:val="24"/>
                <w:szCs w:val="24"/>
              </w:rPr>
              <w:t>Pokrenuta novčana potraživanjaprema por.obvezniku</w:t>
            </w:r>
          </w:p>
        </w:tc>
        <w:tc>
          <w:tcPr>
            <w:tcW w:w="1322"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77845F5" w14:textId="77777777" w:rsidR="00CF7AC9" w:rsidRPr="00A7065B" w:rsidRDefault="00CF7AC9" w:rsidP="00E40485">
            <w:pPr>
              <w:pStyle w:val="TableContents"/>
              <w:rPr>
                <w:rFonts w:ascii="Arial" w:hAnsi="Arial" w:cs="Arial"/>
                <w:i/>
                <w:sz w:val="24"/>
                <w:szCs w:val="24"/>
              </w:rPr>
            </w:pPr>
          </w:p>
        </w:tc>
        <w:tc>
          <w:tcPr>
            <w:tcW w:w="1371" w:type="dxa"/>
            <w:tcBorders>
              <w:top w:val="single" w:sz="4" w:space="0" w:color="auto"/>
              <w:left w:val="single" w:sz="4" w:space="0" w:color="000000"/>
              <w:bottom w:val="single" w:sz="2" w:space="0" w:color="000000"/>
              <w:right w:val="single" w:sz="2" w:space="0" w:color="000000"/>
            </w:tcBorders>
            <w:shd w:val="clear" w:color="auto" w:fill="auto"/>
            <w:tcMar>
              <w:top w:w="0" w:type="dxa"/>
              <w:left w:w="10" w:type="dxa"/>
              <w:bottom w:w="0" w:type="dxa"/>
              <w:right w:w="10" w:type="dxa"/>
            </w:tcMar>
          </w:tcPr>
          <w:p w14:paraId="3C20A24B" w14:textId="77777777" w:rsidR="00CF7AC9" w:rsidRPr="00A7065B" w:rsidRDefault="00CF7AC9" w:rsidP="00E40485">
            <w:pPr>
              <w:pStyle w:val="TableContents"/>
              <w:rPr>
                <w:rFonts w:ascii="Arial" w:hAnsi="Arial" w:cs="Arial"/>
                <w:sz w:val="24"/>
                <w:szCs w:val="24"/>
              </w:rPr>
            </w:pPr>
          </w:p>
        </w:tc>
      </w:tr>
      <w:tr w:rsidR="00A7065B" w:rsidRPr="00A7065B" w14:paraId="20ED29AA" w14:textId="77777777" w:rsidTr="00BC2B7E">
        <w:tc>
          <w:tcPr>
            <w:tcW w:w="2894" w:type="dxa"/>
            <w:tcBorders>
              <w:left w:val="single" w:sz="4" w:space="0" w:color="auto"/>
              <w:bottom w:val="single" w:sz="4" w:space="0" w:color="auto"/>
            </w:tcBorders>
            <w:shd w:val="clear" w:color="auto" w:fill="auto"/>
            <w:tcMar>
              <w:top w:w="55" w:type="dxa"/>
              <w:left w:w="55" w:type="dxa"/>
              <w:bottom w:w="55" w:type="dxa"/>
              <w:right w:w="55" w:type="dxa"/>
            </w:tcMar>
          </w:tcPr>
          <w:p w14:paraId="30BE92D0" w14:textId="77777777" w:rsidR="00CF7AC9" w:rsidRPr="00A7065B" w:rsidRDefault="00CF7AC9" w:rsidP="00E40485">
            <w:pPr>
              <w:pStyle w:val="TableContents"/>
              <w:rPr>
                <w:rFonts w:ascii="Arial" w:hAnsi="Arial" w:cs="Arial"/>
                <w:sz w:val="24"/>
                <w:szCs w:val="24"/>
              </w:rPr>
            </w:pPr>
            <w:r w:rsidRPr="00A7065B">
              <w:rPr>
                <w:rFonts w:ascii="Arial" w:hAnsi="Arial" w:cs="Arial"/>
                <w:sz w:val="24"/>
                <w:szCs w:val="24"/>
              </w:rPr>
              <w:t>PREGLEDANE PORESKE PRIJAVE</w:t>
            </w:r>
          </w:p>
        </w:tc>
        <w:tc>
          <w:tcPr>
            <w:tcW w:w="1332" w:type="dxa"/>
            <w:tcBorders>
              <w:left w:val="single" w:sz="2" w:space="0" w:color="000000"/>
              <w:bottom w:val="single" w:sz="2" w:space="0" w:color="000000"/>
            </w:tcBorders>
            <w:shd w:val="clear" w:color="auto" w:fill="auto"/>
            <w:tcMar>
              <w:top w:w="55" w:type="dxa"/>
              <w:left w:w="55" w:type="dxa"/>
              <w:bottom w:w="55" w:type="dxa"/>
              <w:right w:w="55" w:type="dxa"/>
            </w:tcMar>
          </w:tcPr>
          <w:p w14:paraId="1A13060A" w14:textId="77777777" w:rsidR="00CF7AC9" w:rsidRPr="00A7065B" w:rsidRDefault="00CF7AC9" w:rsidP="00E40485">
            <w:pPr>
              <w:pStyle w:val="TableContents"/>
              <w:rPr>
                <w:rFonts w:ascii="Arial" w:hAnsi="Arial" w:cs="Arial"/>
                <w:sz w:val="24"/>
                <w:szCs w:val="24"/>
              </w:rPr>
            </w:pPr>
            <w:r w:rsidRPr="00A7065B">
              <w:rPr>
                <w:rFonts w:ascii="Arial" w:hAnsi="Arial" w:cs="Arial"/>
                <w:sz w:val="24"/>
                <w:szCs w:val="24"/>
              </w:rPr>
              <w:t>665</w:t>
            </w:r>
          </w:p>
        </w:tc>
        <w:tc>
          <w:tcPr>
            <w:tcW w:w="2409" w:type="dxa"/>
            <w:tcBorders>
              <w:left w:val="single" w:sz="2" w:space="0" w:color="000000"/>
              <w:bottom w:val="single" w:sz="2" w:space="0" w:color="000000"/>
            </w:tcBorders>
            <w:shd w:val="clear" w:color="auto" w:fill="auto"/>
            <w:tcMar>
              <w:top w:w="55" w:type="dxa"/>
              <w:left w:w="55" w:type="dxa"/>
              <w:bottom w:w="55" w:type="dxa"/>
              <w:right w:w="55" w:type="dxa"/>
            </w:tcMar>
          </w:tcPr>
          <w:p w14:paraId="66DB6441" w14:textId="77777777" w:rsidR="00CF7AC9" w:rsidRPr="00A7065B" w:rsidRDefault="00CF7AC9" w:rsidP="00E40485">
            <w:pPr>
              <w:pStyle w:val="TableContents"/>
              <w:rPr>
                <w:rFonts w:ascii="Arial" w:hAnsi="Arial" w:cs="Arial"/>
                <w:i/>
                <w:sz w:val="24"/>
                <w:szCs w:val="24"/>
              </w:rPr>
            </w:pPr>
          </w:p>
        </w:tc>
        <w:tc>
          <w:tcPr>
            <w:tcW w:w="132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9A1FB6A" w14:textId="77777777" w:rsidR="00CF7AC9" w:rsidRPr="00A7065B" w:rsidRDefault="00CF7AC9" w:rsidP="00E40485">
            <w:pPr>
              <w:pStyle w:val="TableContents"/>
              <w:rPr>
                <w:rFonts w:ascii="Arial" w:hAnsi="Arial" w:cs="Arial"/>
                <w:i/>
                <w:sz w:val="24"/>
                <w:szCs w:val="24"/>
              </w:rPr>
            </w:pPr>
          </w:p>
        </w:tc>
        <w:tc>
          <w:tcPr>
            <w:tcW w:w="1371" w:type="dxa"/>
            <w:tcBorders>
              <w:left w:val="single" w:sz="4" w:space="0" w:color="000000"/>
              <w:bottom w:val="single" w:sz="2" w:space="0" w:color="000000"/>
              <w:right w:val="single" w:sz="2" w:space="0" w:color="000000"/>
            </w:tcBorders>
            <w:shd w:val="clear" w:color="auto" w:fill="auto"/>
            <w:tcMar>
              <w:top w:w="0" w:type="dxa"/>
              <w:left w:w="10" w:type="dxa"/>
              <w:bottom w:w="0" w:type="dxa"/>
              <w:right w:w="10" w:type="dxa"/>
            </w:tcMar>
          </w:tcPr>
          <w:p w14:paraId="2636D745" w14:textId="77777777" w:rsidR="00CF7AC9" w:rsidRPr="00A7065B" w:rsidRDefault="00CF7AC9" w:rsidP="00E40485">
            <w:pPr>
              <w:pStyle w:val="TableContents"/>
              <w:rPr>
                <w:rFonts w:ascii="Arial" w:hAnsi="Arial" w:cs="Arial"/>
                <w:sz w:val="24"/>
                <w:szCs w:val="24"/>
              </w:rPr>
            </w:pPr>
          </w:p>
        </w:tc>
      </w:tr>
      <w:tr w:rsidR="00A7065B" w:rsidRPr="00A7065B" w14:paraId="482EAB0E" w14:textId="77777777" w:rsidTr="00BC2B7E">
        <w:tc>
          <w:tcPr>
            <w:tcW w:w="2894" w:type="dxa"/>
            <w:tcBorders>
              <w:top w:val="single" w:sz="4" w:space="0" w:color="auto"/>
              <w:left w:val="single" w:sz="4" w:space="0" w:color="auto"/>
              <w:bottom w:val="single" w:sz="2" w:space="0" w:color="000000"/>
            </w:tcBorders>
            <w:shd w:val="clear" w:color="auto" w:fill="auto"/>
            <w:tcMar>
              <w:top w:w="55" w:type="dxa"/>
              <w:left w:w="55" w:type="dxa"/>
              <w:bottom w:w="55" w:type="dxa"/>
              <w:right w:w="55" w:type="dxa"/>
            </w:tcMar>
          </w:tcPr>
          <w:p w14:paraId="4564300E" w14:textId="77777777" w:rsidR="00CF7AC9" w:rsidRPr="00A7065B" w:rsidRDefault="00CF7AC9" w:rsidP="00E40485">
            <w:pPr>
              <w:pStyle w:val="TableContents"/>
              <w:rPr>
                <w:rFonts w:ascii="Arial" w:hAnsi="Arial" w:cs="Arial"/>
                <w:sz w:val="24"/>
                <w:szCs w:val="24"/>
              </w:rPr>
            </w:pPr>
            <w:r w:rsidRPr="00A7065B">
              <w:rPr>
                <w:rFonts w:ascii="Arial" w:hAnsi="Arial" w:cs="Arial"/>
                <w:sz w:val="24"/>
                <w:szCs w:val="24"/>
              </w:rPr>
              <w:t>ZAPISNIK INSPEKCIJSKA KONTROLA -PPN2</w:t>
            </w:r>
          </w:p>
        </w:tc>
        <w:tc>
          <w:tcPr>
            <w:tcW w:w="1332" w:type="dxa"/>
            <w:tcBorders>
              <w:left w:val="single" w:sz="2" w:space="0" w:color="000000"/>
              <w:bottom w:val="single" w:sz="2" w:space="0" w:color="000000"/>
            </w:tcBorders>
            <w:shd w:val="clear" w:color="auto" w:fill="auto"/>
            <w:tcMar>
              <w:top w:w="55" w:type="dxa"/>
              <w:left w:w="55" w:type="dxa"/>
              <w:bottom w:w="55" w:type="dxa"/>
              <w:right w:w="55" w:type="dxa"/>
            </w:tcMar>
          </w:tcPr>
          <w:p w14:paraId="2F946600" w14:textId="77777777" w:rsidR="00CF7AC9" w:rsidRPr="00A7065B" w:rsidRDefault="00CF7AC9" w:rsidP="00E40485">
            <w:pPr>
              <w:pStyle w:val="TableContents"/>
              <w:rPr>
                <w:rFonts w:ascii="Arial" w:hAnsi="Arial" w:cs="Arial"/>
                <w:sz w:val="24"/>
                <w:szCs w:val="24"/>
              </w:rPr>
            </w:pPr>
          </w:p>
        </w:tc>
        <w:tc>
          <w:tcPr>
            <w:tcW w:w="2409" w:type="dxa"/>
            <w:tcBorders>
              <w:left w:val="single" w:sz="2" w:space="0" w:color="000000"/>
              <w:bottom w:val="single" w:sz="2" w:space="0" w:color="000000"/>
            </w:tcBorders>
            <w:shd w:val="clear" w:color="auto" w:fill="auto"/>
            <w:tcMar>
              <w:top w:w="55" w:type="dxa"/>
              <w:left w:w="55" w:type="dxa"/>
              <w:bottom w:w="55" w:type="dxa"/>
              <w:right w:w="55" w:type="dxa"/>
            </w:tcMar>
          </w:tcPr>
          <w:p w14:paraId="6B19CA77" w14:textId="77777777" w:rsidR="00CF7AC9" w:rsidRPr="00A7065B" w:rsidRDefault="00CF7AC9" w:rsidP="00E40485">
            <w:pPr>
              <w:pStyle w:val="TableContents"/>
              <w:rPr>
                <w:rFonts w:ascii="Arial" w:hAnsi="Arial" w:cs="Arial"/>
                <w:i/>
                <w:sz w:val="24"/>
                <w:szCs w:val="24"/>
              </w:rPr>
            </w:pPr>
          </w:p>
        </w:tc>
        <w:tc>
          <w:tcPr>
            <w:tcW w:w="132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7792779" w14:textId="77777777" w:rsidR="00CF7AC9" w:rsidRPr="00A7065B" w:rsidRDefault="00CF7AC9" w:rsidP="00E40485">
            <w:pPr>
              <w:pStyle w:val="TableContents"/>
              <w:rPr>
                <w:rFonts w:ascii="Arial" w:hAnsi="Arial" w:cs="Arial"/>
                <w:i/>
                <w:sz w:val="24"/>
                <w:szCs w:val="24"/>
              </w:rPr>
            </w:pPr>
          </w:p>
        </w:tc>
        <w:tc>
          <w:tcPr>
            <w:tcW w:w="1371" w:type="dxa"/>
            <w:tcBorders>
              <w:left w:val="single" w:sz="4" w:space="0" w:color="000000"/>
              <w:bottom w:val="single" w:sz="2" w:space="0" w:color="000000"/>
              <w:right w:val="single" w:sz="2" w:space="0" w:color="000000"/>
            </w:tcBorders>
            <w:shd w:val="clear" w:color="auto" w:fill="auto"/>
            <w:tcMar>
              <w:top w:w="0" w:type="dxa"/>
              <w:left w:w="10" w:type="dxa"/>
              <w:bottom w:w="0" w:type="dxa"/>
              <w:right w:w="10" w:type="dxa"/>
            </w:tcMar>
          </w:tcPr>
          <w:p w14:paraId="5DEC2AB1" w14:textId="77777777" w:rsidR="00CF7AC9" w:rsidRPr="00A7065B" w:rsidRDefault="00CF7AC9" w:rsidP="00E40485">
            <w:pPr>
              <w:pStyle w:val="TableContents"/>
              <w:rPr>
                <w:rFonts w:ascii="Arial" w:hAnsi="Arial" w:cs="Arial"/>
                <w:sz w:val="24"/>
                <w:szCs w:val="24"/>
              </w:rPr>
            </w:pPr>
          </w:p>
        </w:tc>
      </w:tr>
      <w:tr w:rsidR="00A7065B" w:rsidRPr="00A7065B" w14:paraId="3F777024" w14:textId="77777777" w:rsidTr="00BC2B7E">
        <w:tc>
          <w:tcPr>
            <w:tcW w:w="2894" w:type="dxa"/>
            <w:tcBorders>
              <w:left w:val="single" w:sz="2" w:space="0" w:color="000000"/>
              <w:bottom w:val="single" w:sz="2" w:space="0" w:color="000000"/>
            </w:tcBorders>
            <w:shd w:val="clear" w:color="auto" w:fill="auto"/>
            <w:tcMar>
              <w:top w:w="55" w:type="dxa"/>
              <w:left w:w="55" w:type="dxa"/>
              <w:bottom w:w="55" w:type="dxa"/>
              <w:right w:w="55" w:type="dxa"/>
            </w:tcMar>
          </w:tcPr>
          <w:p w14:paraId="4165215C" w14:textId="77777777" w:rsidR="00CF7AC9" w:rsidRPr="00A7065B" w:rsidRDefault="00CF7AC9" w:rsidP="00E40485">
            <w:pPr>
              <w:pStyle w:val="TableContents"/>
              <w:rPr>
                <w:rFonts w:ascii="Arial" w:hAnsi="Arial" w:cs="Arial"/>
                <w:sz w:val="24"/>
                <w:szCs w:val="24"/>
              </w:rPr>
            </w:pPr>
            <w:r w:rsidRPr="00A7065B">
              <w:rPr>
                <w:rFonts w:ascii="Arial" w:hAnsi="Arial" w:cs="Arial"/>
                <w:sz w:val="24"/>
                <w:szCs w:val="24"/>
              </w:rPr>
              <w:t>POSLATA OBAVJEŠTENJA – PRAVNA LICA</w:t>
            </w:r>
          </w:p>
        </w:tc>
        <w:tc>
          <w:tcPr>
            <w:tcW w:w="1332" w:type="dxa"/>
            <w:tcBorders>
              <w:left w:val="single" w:sz="2" w:space="0" w:color="000000"/>
              <w:bottom w:val="single" w:sz="2" w:space="0" w:color="000000"/>
            </w:tcBorders>
            <w:shd w:val="clear" w:color="auto" w:fill="auto"/>
            <w:tcMar>
              <w:top w:w="55" w:type="dxa"/>
              <w:left w:w="55" w:type="dxa"/>
              <w:bottom w:w="55" w:type="dxa"/>
              <w:right w:w="55" w:type="dxa"/>
            </w:tcMar>
          </w:tcPr>
          <w:p w14:paraId="5FBDA820" w14:textId="77777777" w:rsidR="00CF7AC9" w:rsidRPr="00A7065B" w:rsidRDefault="00CF7AC9" w:rsidP="00E40485">
            <w:pPr>
              <w:pStyle w:val="TableContents"/>
              <w:rPr>
                <w:rFonts w:ascii="Arial" w:hAnsi="Arial" w:cs="Arial"/>
                <w:sz w:val="24"/>
                <w:szCs w:val="24"/>
              </w:rPr>
            </w:pPr>
            <w:r w:rsidRPr="00A7065B">
              <w:rPr>
                <w:rFonts w:ascii="Arial" w:hAnsi="Arial" w:cs="Arial"/>
                <w:sz w:val="24"/>
                <w:szCs w:val="24"/>
              </w:rPr>
              <w:t>18</w:t>
            </w:r>
          </w:p>
        </w:tc>
        <w:tc>
          <w:tcPr>
            <w:tcW w:w="2409" w:type="dxa"/>
            <w:tcBorders>
              <w:left w:val="single" w:sz="2" w:space="0" w:color="000000"/>
              <w:bottom w:val="single" w:sz="2" w:space="0" w:color="000000"/>
            </w:tcBorders>
            <w:shd w:val="clear" w:color="auto" w:fill="auto"/>
            <w:tcMar>
              <w:top w:w="55" w:type="dxa"/>
              <w:left w:w="55" w:type="dxa"/>
              <w:bottom w:w="55" w:type="dxa"/>
              <w:right w:w="55" w:type="dxa"/>
            </w:tcMar>
          </w:tcPr>
          <w:p w14:paraId="09E7CE70" w14:textId="77777777" w:rsidR="00CF7AC9" w:rsidRPr="00A7065B" w:rsidRDefault="00CF7AC9" w:rsidP="00E40485">
            <w:pPr>
              <w:pStyle w:val="TableContents"/>
              <w:rPr>
                <w:rFonts w:ascii="Arial" w:hAnsi="Arial" w:cs="Arial"/>
                <w:i/>
                <w:sz w:val="24"/>
                <w:szCs w:val="24"/>
              </w:rPr>
            </w:pPr>
          </w:p>
        </w:tc>
        <w:tc>
          <w:tcPr>
            <w:tcW w:w="132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CE74700" w14:textId="77777777" w:rsidR="00CF7AC9" w:rsidRPr="00A7065B" w:rsidRDefault="00CF7AC9" w:rsidP="00E40485">
            <w:pPr>
              <w:pStyle w:val="TableContents"/>
              <w:rPr>
                <w:rFonts w:ascii="Arial" w:hAnsi="Arial" w:cs="Arial"/>
                <w:i/>
                <w:sz w:val="24"/>
                <w:szCs w:val="24"/>
              </w:rPr>
            </w:pPr>
          </w:p>
        </w:tc>
        <w:tc>
          <w:tcPr>
            <w:tcW w:w="1371" w:type="dxa"/>
            <w:tcBorders>
              <w:left w:val="single" w:sz="4" w:space="0" w:color="000000"/>
              <w:bottom w:val="single" w:sz="2" w:space="0" w:color="000000"/>
              <w:right w:val="single" w:sz="2" w:space="0" w:color="000000"/>
            </w:tcBorders>
            <w:shd w:val="clear" w:color="auto" w:fill="auto"/>
            <w:tcMar>
              <w:top w:w="0" w:type="dxa"/>
              <w:left w:w="10" w:type="dxa"/>
              <w:bottom w:w="0" w:type="dxa"/>
              <w:right w:w="10" w:type="dxa"/>
            </w:tcMar>
          </w:tcPr>
          <w:p w14:paraId="6F9B9A32" w14:textId="77777777" w:rsidR="00CF7AC9" w:rsidRPr="00A7065B" w:rsidRDefault="00CF7AC9" w:rsidP="00E40485">
            <w:pPr>
              <w:pStyle w:val="TableContents"/>
              <w:rPr>
                <w:rFonts w:ascii="Arial" w:hAnsi="Arial" w:cs="Arial"/>
                <w:sz w:val="24"/>
                <w:szCs w:val="24"/>
              </w:rPr>
            </w:pPr>
          </w:p>
        </w:tc>
      </w:tr>
      <w:tr w:rsidR="00A7065B" w:rsidRPr="00A7065B" w14:paraId="41612109" w14:textId="77777777" w:rsidTr="00BC2B7E">
        <w:tc>
          <w:tcPr>
            <w:tcW w:w="2894" w:type="dxa"/>
            <w:tcBorders>
              <w:left w:val="single" w:sz="2" w:space="0" w:color="000000"/>
              <w:bottom w:val="single" w:sz="2" w:space="0" w:color="000000"/>
            </w:tcBorders>
            <w:shd w:val="clear" w:color="auto" w:fill="auto"/>
            <w:tcMar>
              <w:top w:w="55" w:type="dxa"/>
              <w:left w:w="55" w:type="dxa"/>
              <w:bottom w:w="55" w:type="dxa"/>
              <w:right w:w="55" w:type="dxa"/>
            </w:tcMar>
          </w:tcPr>
          <w:p w14:paraId="6415F835" w14:textId="77777777" w:rsidR="00CF7AC9" w:rsidRPr="00A7065B" w:rsidRDefault="00CF7AC9" w:rsidP="00E40485">
            <w:pPr>
              <w:pStyle w:val="TableContents"/>
              <w:rPr>
                <w:rFonts w:ascii="Arial" w:hAnsi="Arial" w:cs="Arial"/>
                <w:sz w:val="24"/>
                <w:szCs w:val="24"/>
              </w:rPr>
            </w:pPr>
            <w:r w:rsidRPr="00A7065B">
              <w:rPr>
                <w:rFonts w:ascii="Arial" w:hAnsi="Arial" w:cs="Arial"/>
                <w:sz w:val="24"/>
                <w:szCs w:val="24"/>
              </w:rPr>
              <w:t>SPORAZUMI – ODLOŽENO PLAĆANJE</w:t>
            </w:r>
          </w:p>
        </w:tc>
        <w:tc>
          <w:tcPr>
            <w:tcW w:w="1332" w:type="dxa"/>
            <w:tcBorders>
              <w:left w:val="single" w:sz="2" w:space="0" w:color="000000"/>
              <w:bottom w:val="single" w:sz="2" w:space="0" w:color="000000"/>
            </w:tcBorders>
            <w:shd w:val="clear" w:color="auto" w:fill="auto"/>
            <w:tcMar>
              <w:top w:w="55" w:type="dxa"/>
              <w:left w:w="55" w:type="dxa"/>
              <w:bottom w:w="55" w:type="dxa"/>
              <w:right w:w="55" w:type="dxa"/>
            </w:tcMar>
          </w:tcPr>
          <w:p w14:paraId="39DFEF02" w14:textId="77777777" w:rsidR="00CF7AC9" w:rsidRPr="00A7065B" w:rsidRDefault="00CF7AC9" w:rsidP="00E40485">
            <w:pPr>
              <w:pStyle w:val="TableContents"/>
              <w:rPr>
                <w:rFonts w:ascii="Arial" w:hAnsi="Arial" w:cs="Arial"/>
                <w:sz w:val="24"/>
                <w:szCs w:val="24"/>
              </w:rPr>
            </w:pPr>
            <w:r w:rsidRPr="00A7065B">
              <w:rPr>
                <w:rFonts w:ascii="Arial" w:hAnsi="Arial" w:cs="Arial"/>
                <w:sz w:val="24"/>
                <w:szCs w:val="24"/>
              </w:rPr>
              <w:t>/</w:t>
            </w:r>
          </w:p>
        </w:tc>
        <w:tc>
          <w:tcPr>
            <w:tcW w:w="2409" w:type="dxa"/>
            <w:tcBorders>
              <w:left w:val="single" w:sz="2" w:space="0" w:color="000000"/>
              <w:bottom w:val="single" w:sz="2" w:space="0" w:color="000000"/>
            </w:tcBorders>
            <w:shd w:val="clear" w:color="auto" w:fill="auto"/>
            <w:tcMar>
              <w:top w:w="55" w:type="dxa"/>
              <w:left w:w="55" w:type="dxa"/>
              <w:bottom w:w="55" w:type="dxa"/>
              <w:right w:w="55" w:type="dxa"/>
            </w:tcMar>
          </w:tcPr>
          <w:p w14:paraId="5EE0ECD4" w14:textId="77777777" w:rsidR="00CF7AC9" w:rsidRPr="00A7065B" w:rsidRDefault="00CF7AC9" w:rsidP="00E40485">
            <w:pPr>
              <w:pStyle w:val="TableContents"/>
              <w:rPr>
                <w:rFonts w:ascii="Arial" w:hAnsi="Arial" w:cs="Arial"/>
                <w:i/>
                <w:sz w:val="24"/>
                <w:szCs w:val="24"/>
              </w:rPr>
            </w:pPr>
          </w:p>
        </w:tc>
        <w:tc>
          <w:tcPr>
            <w:tcW w:w="132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75EA5754" w14:textId="77777777" w:rsidR="00CF7AC9" w:rsidRPr="00A7065B" w:rsidRDefault="00CF7AC9" w:rsidP="00E40485">
            <w:pPr>
              <w:pStyle w:val="TableContents"/>
              <w:rPr>
                <w:rFonts w:ascii="Arial" w:hAnsi="Arial" w:cs="Arial"/>
                <w:i/>
                <w:sz w:val="24"/>
                <w:szCs w:val="24"/>
              </w:rPr>
            </w:pPr>
          </w:p>
        </w:tc>
        <w:tc>
          <w:tcPr>
            <w:tcW w:w="1371" w:type="dxa"/>
            <w:tcBorders>
              <w:left w:val="single" w:sz="4" w:space="0" w:color="000000"/>
              <w:bottom w:val="single" w:sz="2" w:space="0" w:color="000000"/>
              <w:right w:val="single" w:sz="2" w:space="0" w:color="000000"/>
            </w:tcBorders>
            <w:shd w:val="clear" w:color="auto" w:fill="auto"/>
            <w:tcMar>
              <w:top w:w="0" w:type="dxa"/>
              <w:left w:w="10" w:type="dxa"/>
              <w:bottom w:w="0" w:type="dxa"/>
              <w:right w:w="10" w:type="dxa"/>
            </w:tcMar>
          </w:tcPr>
          <w:p w14:paraId="3A253B4F" w14:textId="77777777" w:rsidR="00CF7AC9" w:rsidRPr="00A7065B" w:rsidRDefault="00CF7AC9" w:rsidP="00E40485">
            <w:pPr>
              <w:pStyle w:val="TableContents"/>
              <w:rPr>
                <w:rFonts w:ascii="Arial" w:hAnsi="Arial" w:cs="Arial"/>
                <w:sz w:val="24"/>
                <w:szCs w:val="24"/>
              </w:rPr>
            </w:pPr>
          </w:p>
        </w:tc>
      </w:tr>
      <w:tr w:rsidR="00A7065B" w:rsidRPr="00A7065B" w14:paraId="70403FCF" w14:textId="77777777" w:rsidTr="00815284">
        <w:tc>
          <w:tcPr>
            <w:tcW w:w="2894" w:type="dxa"/>
            <w:tcBorders>
              <w:left w:val="single" w:sz="2" w:space="0" w:color="000000"/>
              <w:bottom w:val="single" w:sz="2" w:space="0" w:color="000000"/>
            </w:tcBorders>
            <w:shd w:val="clear" w:color="auto" w:fill="auto"/>
            <w:tcMar>
              <w:top w:w="55" w:type="dxa"/>
              <w:left w:w="55" w:type="dxa"/>
              <w:bottom w:w="55" w:type="dxa"/>
              <w:right w:w="55" w:type="dxa"/>
            </w:tcMar>
          </w:tcPr>
          <w:p w14:paraId="463D4038" w14:textId="77777777" w:rsidR="00CF7AC9" w:rsidRPr="00A7065B" w:rsidRDefault="00CF7AC9" w:rsidP="00E40485">
            <w:pPr>
              <w:pStyle w:val="TableContents"/>
              <w:rPr>
                <w:rFonts w:ascii="Arial" w:hAnsi="Arial" w:cs="Arial"/>
                <w:sz w:val="24"/>
                <w:szCs w:val="24"/>
              </w:rPr>
            </w:pPr>
            <w:r w:rsidRPr="00A7065B">
              <w:rPr>
                <w:rFonts w:ascii="Arial" w:hAnsi="Arial" w:cs="Arial"/>
                <w:sz w:val="24"/>
                <w:szCs w:val="24"/>
              </w:rPr>
              <w:t>HIPOTEKE</w:t>
            </w:r>
          </w:p>
        </w:tc>
        <w:tc>
          <w:tcPr>
            <w:tcW w:w="1332" w:type="dxa"/>
            <w:tcBorders>
              <w:left w:val="single" w:sz="2" w:space="0" w:color="000000"/>
              <w:bottom w:val="single" w:sz="2" w:space="0" w:color="000000"/>
            </w:tcBorders>
            <w:shd w:val="clear" w:color="auto" w:fill="auto"/>
            <w:tcMar>
              <w:top w:w="55" w:type="dxa"/>
              <w:left w:w="55" w:type="dxa"/>
              <w:bottom w:w="55" w:type="dxa"/>
              <w:right w:w="55" w:type="dxa"/>
            </w:tcMar>
          </w:tcPr>
          <w:p w14:paraId="36D5780A" w14:textId="77777777" w:rsidR="00CF7AC9" w:rsidRPr="00A7065B" w:rsidRDefault="00CF7AC9" w:rsidP="00E40485">
            <w:pPr>
              <w:pStyle w:val="TableContents"/>
              <w:rPr>
                <w:rFonts w:ascii="Arial" w:hAnsi="Arial" w:cs="Arial"/>
                <w:sz w:val="24"/>
                <w:szCs w:val="24"/>
              </w:rPr>
            </w:pPr>
            <w:r w:rsidRPr="00A7065B">
              <w:rPr>
                <w:rFonts w:ascii="Arial" w:hAnsi="Arial" w:cs="Arial"/>
                <w:sz w:val="24"/>
                <w:szCs w:val="24"/>
              </w:rPr>
              <w:t>15</w:t>
            </w:r>
          </w:p>
        </w:tc>
        <w:tc>
          <w:tcPr>
            <w:tcW w:w="2409" w:type="dxa"/>
            <w:tcBorders>
              <w:left w:val="single" w:sz="2" w:space="0" w:color="000000"/>
              <w:bottom w:val="single" w:sz="2" w:space="0" w:color="000000"/>
            </w:tcBorders>
            <w:shd w:val="clear" w:color="auto" w:fill="auto"/>
            <w:tcMar>
              <w:top w:w="55" w:type="dxa"/>
              <w:left w:w="55" w:type="dxa"/>
              <w:bottom w:w="55" w:type="dxa"/>
              <w:right w:w="55" w:type="dxa"/>
            </w:tcMar>
          </w:tcPr>
          <w:p w14:paraId="366AED5A" w14:textId="77777777" w:rsidR="00CF7AC9" w:rsidRPr="00A7065B" w:rsidRDefault="00CF7AC9" w:rsidP="00E40485">
            <w:pPr>
              <w:pStyle w:val="TableContents"/>
              <w:rPr>
                <w:rFonts w:ascii="Arial" w:hAnsi="Arial" w:cs="Arial"/>
                <w:i/>
                <w:sz w:val="24"/>
                <w:szCs w:val="24"/>
              </w:rPr>
            </w:pPr>
          </w:p>
        </w:tc>
        <w:tc>
          <w:tcPr>
            <w:tcW w:w="1322"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3F2067BE" w14:textId="77777777" w:rsidR="00CF7AC9" w:rsidRPr="00A7065B" w:rsidRDefault="00CF7AC9" w:rsidP="00E40485">
            <w:pPr>
              <w:pStyle w:val="TableContents"/>
              <w:rPr>
                <w:rFonts w:ascii="Arial" w:hAnsi="Arial" w:cs="Arial"/>
                <w:i/>
                <w:sz w:val="24"/>
                <w:szCs w:val="24"/>
              </w:rPr>
            </w:pPr>
          </w:p>
        </w:tc>
        <w:tc>
          <w:tcPr>
            <w:tcW w:w="1371" w:type="dxa"/>
            <w:tcBorders>
              <w:left w:val="single" w:sz="4" w:space="0" w:color="000000"/>
              <w:bottom w:val="single" w:sz="2" w:space="0" w:color="000000"/>
              <w:right w:val="single" w:sz="2" w:space="0" w:color="000000"/>
            </w:tcBorders>
            <w:shd w:val="clear" w:color="auto" w:fill="auto"/>
            <w:tcMar>
              <w:top w:w="0" w:type="dxa"/>
              <w:left w:w="10" w:type="dxa"/>
              <w:bottom w:w="0" w:type="dxa"/>
              <w:right w:w="10" w:type="dxa"/>
            </w:tcMar>
          </w:tcPr>
          <w:p w14:paraId="5938B9E4" w14:textId="77777777" w:rsidR="00CF7AC9" w:rsidRPr="00A7065B" w:rsidRDefault="00CF7AC9" w:rsidP="00E40485">
            <w:pPr>
              <w:pStyle w:val="TableContents"/>
              <w:rPr>
                <w:rFonts w:ascii="Arial" w:hAnsi="Arial" w:cs="Arial"/>
                <w:sz w:val="24"/>
                <w:szCs w:val="24"/>
              </w:rPr>
            </w:pPr>
          </w:p>
        </w:tc>
      </w:tr>
      <w:tr w:rsidR="00BC2B7E" w:rsidRPr="00A7065B" w14:paraId="0EB22F60" w14:textId="77777777" w:rsidTr="00815284">
        <w:tc>
          <w:tcPr>
            <w:tcW w:w="2894"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6BDCDC30" w14:textId="77777777" w:rsidR="00CF7AC9" w:rsidRPr="00A7065B" w:rsidRDefault="00CF7AC9" w:rsidP="00E40485">
            <w:pPr>
              <w:pStyle w:val="TableContents"/>
              <w:rPr>
                <w:rFonts w:ascii="Arial" w:hAnsi="Arial" w:cs="Arial"/>
                <w:sz w:val="24"/>
                <w:szCs w:val="24"/>
              </w:rPr>
            </w:pPr>
            <w:r w:rsidRPr="00A7065B">
              <w:rPr>
                <w:rFonts w:ascii="Arial" w:hAnsi="Arial" w:cs="Arial"/>
                <w:sz w:val="24"/>
                <w:szCs w:val="24"/>
              </w:rPr>
              <w:t>RJEŠENJE O OBUSTAVI POSTUPKA</w:t>
            </w:r>
          </w:p>
        </w:tc>
        <w:tc>
          <w:tcPr>
            <w:tcW w:w="1332"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12F7FE2C" w14:textId="77777777" w:rsidR="00CF7AC9" w:rsidRPr="00A7065B" w:rsidRDefault="00CF7AC9" w:rsidP="00E40485">
            <w:pPr>
              <w:pStyle w:val="TableContents"/>
              <w:rPr>
                <w:rFonts w:ascii="Arial" w:hAnsi="Arial" w:cs="Arial"/>
                <w:sz w:val="24"/>
                <w:szCs w:val="24"/>
              </w:rPr>
            </w:pPr>
            <w:r w:rsidRPr="00A7065B">
              <w:rPr>
                <w:rFonts w:ascii="Arial" w:hAnsi="Arial" w:cs="Arial"/>
                <w:sz w:val="24"/>
                <w:szCs w:val="24"/>
              </w:rPr>
              <w:t>25</w:t>
            </w:r>
          </w:p>
          <w:p w14:paraId="4E5F0C6E" w14:textId="77777777" w:rsidR="00CF7AC9" w:rsidRPr="00A7065B" w:rsidRDefault="00CF7AC9" w:rsidP="00E40485">
            <w:pPr>
              <w:pStyle w:val="TableContents"/>
              <w:rPr>
                <w:rFonts w:ascii="Arial" w:hAnsi="Arial" w:cs="Arial"/>
                <w:sz w:val="24"/>
                <w:szCs w:val="24"/>
              </w:rPr>
            </w:pPr>
          </w:p>
        </w:tc>
        <w:tc>
          <w:tcPr>
            <w:tcW w:w="2409"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2F6CC489" w14:textId="77777777" w:rsidR="00CF7AC9" w:rsidRPr="00A7065B" w:rsidRDefault="00CF7AC9" w:rsidP="00E40485">
            <w:pPr>
              <w:pStyle w:val="TableContents"/>
              <w:rPr>
                <w:rFonts w:ascii="Arial" w:hAnsi="Arial" w:cs="Arial"/>
                <w:i/>
                <w:sz w:val="24"/>
                <w:szCs w:val="24"/>
              </w:rPr>
            </w:pPr>
          </w:p>
        </w:tc>
        <w:tc>
          <w:tcPr>
            <w:tcW w:w="1322" w:type="dxa"/>
            <w:tcBorders>
              <w:top w:val="single" w:sz="2" w:space="0" w:color="000000"/>
              <w:left w:val="single" w:sz="2" w:space="0" w:color="000000"/>
              <w:bottom w:val="single" w:sz="4" w:space="0" w:color="auto"/>
              <w:right w:val="single" w:sz="4" w:space="0" w:color="000000"/>
            </w:tcBorders>
            <w:shd w:val="clear" w:color="auto" w:fill="auto"/>
            <w:tcMar>
              <w:top w:w="55" w:type="dxa"/>
              <w:left w:w="55" w:type="dxa"/>
              <w:bottom w:w="55" w:type="dxa"/>
              <w:right w:w="55" w:type="dxa"/>
            </w:tcMar>
          </w:tcPr>
          <w:p w14:paraId="7ABC76CF" w14:textId="77777777" w:rsidR="00CF7AC9" w:rsidRPr="00A7065B" w:rsidRDefault="00CF7AC9" w:rsidP="00E40485">
            <w:pPr>
              <w:pStyle w:val="TableContents"/>
              <w:rPr>
                <w:rFonts w:ascii="Arial" w:hAnsi="Arial" w:cs="Arial"/>
                <w:i/>
                <w:sz w:val="24"/>
                <w:szCs w:val="24"/>
              </w:rPr>
            </w:pPr>
          </w:p>
        </w:tc>
        <w:tc>
          <w:tcPr>
            <w:tcW w:w="1371" w:type="dxa"/>
            <w:tcBorders>
              <w:top w:val="single" w:sz="2" w:space="0" w:color="000000"/>
              <w:left w:val="single" w:sz="4" w:space="0" w:color="000000"/>
              <w:bottom w:val="single" w:sz="4" w:space="0" w:color="auto"/>
              <w:right w:val="single" w:sz="2" w:space="0" w:color="000000"/>
            </w:tcBorders>
            <w:shd w:val="clear" w:color="auto" w:fill="auto"/>
            <w:tcMar>
              <w:top w:w="0" w:type="dxa"/>
              <w:left w:w="10" w:type="dxa"/>
              <w:bottom w:w="0" w:type="dxa"/>
              <w:right w:w="10" w:type="dxa"/>
            </w:tcMar>
          </w:tcPr>
          <w:p w14:paraId="2B26E880" w14:textId="77777777" w:rsidR="00CF7AC9" w:rsidRPr="00A7065B" w:rsidRDefault="00CF7AC9" w:rsidP="00E40485">
            <w:pPr>
              <w:pStyle w:val="TableContents"/>
              <w:rPr>
                <w:rFonts w:ascii="Arial" w:hAnsi="Arial" w:cs="Arial"/>
                <w:sz w:val="24"/>
                <w:szCs w:val="24"/>
              </w:rPr>
            </w:pPr>
          </w:p>
        </w:tc>
      </w:tr>
    </w:tbl>
    <w:p w14:paraId="13DD5019" w14:textId="77777777" w:rsidR="00815284" w:rsidRPr="00A7065B" w:rsidRDefault="00815284" w:rsidP="00BC2B7E">
      <w:pPr>
        <w:ind w:firstLine="720"/>
        <w:contextualSpacing/>
        <w:jc w:val="both"/>
        <w:rPr>
          <w:rFonts w:ascii="Arial" w:hAnsi="Arial" w:cs="Arial"/>
          <w:lang w:val="sr-Latn-CS"/>
        </w:rPr>
      </w:pPr>
    </w:p>
    <w:p w14:paraId="3EB7B94C" w14:textId="7F665524" w:rsidR="00CF7AC9" w:rsidRPr="00A7065B" w:rsidRDefault="00CF7AC9" w:rsidP="00BC2B7E">
      <w:pPr>
        <w:ind w:firstLine="720"/>
        <w:contextualSpacing/>
        <w:jc w:val="both"/>
        <w:rPr>
          <w:rFonts w:ascii="Arial" w:hAnsi="Arial" w:cs="Arial"/>
          <w:lang w:val="sr-Latn-CS"/>
        </w:rPr>
      </w:pPr>
      <w:r w:rsidRPr="00A7065B">
        <w:rPr>
          <w:rFonts w:ascii="Arial" w:hAnsi="Arial" w:cs="Arial"/>
          <w:lang w:val="sr-Latn-CS"/>
        </w:rPr>
        <w:t>Preduzete mjere prinudne naplate poreza na nepokretnosti za fizička lica:</w:t>
      </w:r>
      <w:r w:rsidR="00BC2B7E" w:rsidRPr="00A7065B">
        <w:rPr>
          <w:rFonts w:ascii="Arial" w:hAnsi="Arial" w:cs="Arial"/>
          <w:lang w:val="sr-Latn-CS"/>
        </w:rPr>
        <w:t xml:space="preserve"> </w:t>
      </w:r>
      <w:r w:rsidRPr="00A7065B">
        <w:rPr>
          <w:rFonts w:ascii="Arial" w:hAnsi="Arial" w:cs="Arial"/>
          <w:lang w:val="sr-Latn-CS"/>
        </w:rPr>
        <w:t>U toku 2024.</w:t>
      </w:r>
      <w:r w:rsidR="00BC2B7E" w:rsidRPr="00A7065B">
        <w:rPr>
          <w:rFonts w:ascii="Arial" w:hAnsi="Arial" w:cs="Arial"/>
          <w:lang w:val="sr-Latn-CS"/>
        </w:rPr>
        <w:t xml:space="preserve"> </w:t>
      </w:r>
      <w:r w:rsidRPr="00A7065B">
        <w:rPr>
          <w:rFonts w:ascii="Arial" w:hAnsi="Arial" w:cs="Arial"/>
          <w:lang w:val="sr-Latn-CS"/>
        </w:rPr>
        <w:t>godine sprovedene su Intenzivne aktivnosti na poboljšanju naplate  za potraživanja od fizičkih lica  za porez na nepokretnosti prethodne godine u 2024.</w:t>
      </w:r>
      <w:r w:rsidR="00BC2B7E" w:rsidRPr="00A7065B">
        <w:rPr>
          <w:rFonts w:ascii="Arial" w:hAnsi="Arial" w:cs="Arial"/>
          <w:lang w:val="sr-Latn-CS"/>
        </w:rPr>
        <w:t xml:space="preserve"> </w:t>
      </w:r>
      <w:r w:rsidRPr="00A7065B">
        <w:rPr>
          <w:rFonts w:ascii="Arial" w:hAnsi="Arial" w:cs="Arial"/>
          <w:lang w:val="sr-Latn-CS"/>
        </w:rPr>
        <w:t>godini pokrenuto je 1707 rješenja o prinudnoj naplati za objekte za ranije godine  i to</w:t>
      </w:r>
    </w:p>
    <w:tbl>
      <w:tblPr>
        <w:tblStyle w:val="TableGrid"/>
        <w:tblW w:w="0" w:type="auto"/>
        <w:tblLook w:val="04A0" w:firstRow="1" w:lastRow="0" w:firstColumn="1" w:lastColumn="0" w:noHBand="0" w:noVBand="1"/>
      </w:tblPr>
      <w:tblGrid>
        <w:gridCol w:w="2311"/>
        <w:gridCol w:w="1908"/>
        <w:gridCol w:w="1843"/>
        <w:gridCol w:w="1701"/>
        <w:gridCol w:w="1482"/>
      </w:tblGrid>
      <w:tr w:rsidR="00A7065B" w:rsidRPr="00A7065B" w14:paraId="7FBBED52" w14:textId="77777777" w:rsidTr="00E40485">
        <w:trPr>
          <w:trHeight w:val="616"/>
        </w:trPr>
        <w:tc>
          <w:tcPr>
            <w:tcW w:w="2311" w:type="dxa"/>
          </w:tcPr>
          <w:p w14:paraId="294C6689" w14:textId="77777777" w:rsidR="00CF7AC9" w:rsidRPr="00A7065B" w:rsidRDefault="00CF7AC9" w:rsidP="00E40485">
            <w:pPr>
              <w:rPr>
                <w:rFonts w:ascii="Arial" w:hAnsi="Arial" w:cs="Arial"/>
                <w:sz w:val="24"/>
                <w:szCs w:val="24"/>
                <w:lang w:val="sr-Latn-CS"/>
              </w:rPr>
            </w:pPr>
            <w:r w:rsidRPr="00A7065B">
              <w:rPr>
                <w:rFonts w:ascii="Arial" w:hAnsi="Arial" w:cs="Arial"/>
                <w:sz w:val="24"/>
                <w:szCs w:val="24"/>
                <w:lang w:val="sr-Latn-CS"/>
              </w:rPr>
              <w:t>godina</w:t>
            </w:r>
          </w:p>
        </w:tc>
        <w:tc>
          <w:tcPr>
            <w:tcW w:w="1908" w:type="dxa"/>
          </w:tcPr>
          <w:p w14:paraId="73066C02" w14:textId="77777777" w:rsidR="00CF7AC9" w:rsidRPr="00A7065B" w:rsidRDefault="00CF7AC9" w:rsidP="00E40485">
            <w:pPr>
              <w:rPr>
                <w:rFonts w:ascii="Arial" w:hAnsi="Arial" w:cs="Arial"/>
                <w:sz w:val="24"/>
                <w:szCs w:val="24"/>
                <w:lang w:val="sr-Latn-CS"/>
              </w:rPr>
            </w:pPr>
            <w:r w:rsidRPr="00A7065B">
              <w:rPr>
                <w:rFonts w:ascii="Arial" w:hAnsi="Arial" w:cs="Arial"/>
                <w:sz w:val="24"/>
                <w:szCs w:val="24"/>
                <w:lang w:val="sr-Latn-CS"/>
              </w:rPr>
              <w:t xml:space="preserve">Broj rješenja o </w:t>
            </w:r>
          </w:p>
          <w:p w14:paraId="586A8B8D" w14:textId="77777777" w:rsidR="00CF7AC9" w:rsidRPr="00A7065B" w:rsidRDefault="00CF7AC9" w:rsidP="00E40485">
            <w:pPr>
              <w:rPr>
                <w:rFonts w:ascii="Arial" w:hAnsi="Arial" w:cs="Arial"/>
                <w:sz w:val="24"/>
                <w:szCs w:val="24"/>
                <w:lang w:val="sr-Latn-CS"/>
              </w:rPr>
            </w:pPr>
            <w:r w:rsidRPr="00A7065B">
              <w:rPr>
                <w:rFonts w:ascii="Arial" w:hAnsi="Arial" w:cs="Arial"/>
                <w:sz w:val="24"/>
                <w:szCs w:val="24"/>
                <w:lang w:val="sr-Latn-CS"/>
              </w:rPr>
              <w:t>prinudnoj naplati</w:t>
            </w:r>
          </w:p>
        </w:tc>
        <w:tc>
          <w:tcPr>
            <w:tcW w:w="1843" w:type="dxa"/>
          </w:tcPr>
          <w:p w14:paraId="0A787FC3" w14:textId="77777777" w:rsidR="00CF7AC9" w:rsidRPr="00A7065B" w:rsidRDefault="00CF7AC9" w:rsidP="00E40485">
            <w:pPr>
              <w:rPr>
                <w:rFonts w:ascii="Arial" w:hAnsi="Arial" w:cs="Arial"/>
                <w:sz w:val="24"/>
                <w:szCs w:val="24"/>
                <w:lang w:val="sr-Latn-CS"/>
              </w:rPr>
            </w:pPr>
            <w:r w:rsidRPr="00A7065B">
              <w:rPr>
                <w:rFonts w:ascii="Arial" w:hAnsi="Arial" w:cs="Arial"/>
                <w:sz w:val="24"/>
                <w:szCs w:val="24"/>
                <w:lang w:val="sr-Latn-CS"/>
              </w:rPr>
              <w:t>Iznos pokriven rješenjima</w:t>
            </w:r>
          </w:p>
        </w:tc>
        <w:tc>
          <w:tcPr>
            <w:tcW w:w="1701" w:type="dxa"/>
          </w:tcPr>
          <w:p w14:paraId="4BC9FFA8" w14:textId="77777777" w:rsidR="00CF7AC9" w:rsidRPr="00A7065B" w:rsidRDefault="00CF7AC9" w:rsidP="00E40485">
            <w:pPr>
              <w:rPr>
                <w:rFonts w:ascii="Arial" w:hAnsi="Arial" w:cs="Arial"/>
                <w:sz w:val="24"/>
                <w:szCs w:val="24"/>
                <w:lang w:val="sr-Latn-CS"/>
              </w:rPr>
            </w:pPr>
            <w:r w:rsidRPr="00A7065B">
              <w:rPr>
                <w:rFonts w:ascii="Arial" w:hAnsi="Arial" w:cs="Arial"/>
                <w:sz w:val="24"/>
                <w:szCs w:val="24"/>
                <w:lang w:val="sr-Latn-CS"/>
              </w:rPr>
              <w:t>kamata</w:t>
            </w:r>
          </w:p>
        </w:tc>
        <w:tc>
          <w:tcPr>
            <w:tcW w:w="1482" w:type="dxa"/>
          </w:tcPr>
          <w:p w14:paraId="1F61A321" w14:textId="77777777" w:rsidR="00CF7AC9" w:rsidRPr="00A7065B" w:rsidRDefault="00CF7AC9" w:rsidP="00E40485">
            <w:pPr>
              <w:rPr>
                <w:rFonts w:ascii="Arial" w:hAnsi="Arial" w:cs="Arial"/>
                <w:sz w:val="24"/>
                <w:szCs w:val="24"/>
                <w:lang w:val="sr-Latn-CS"/>
              </w:rPr>
            </w:pPr>
            <w:r w:rsidRPr="00A7065B">
              <w:rPr>
                <w:rFonts w:ascii="Arial" w:hAnsi="Arial" w:cs="Arial"/>
                <w:sz w:val="24"/>
                <w:szCs w:val="24"/>
                <w:lang w:val="sr-Latn-CS"/>
              </w:rPr>
              <w:t>trošak</w:t>
            </w:r>
          </w:p>
        </w:tc>
      </w:tr>
      <w:tr w:rsidR="00A7065B" w:rsidRPr="00A7065B" w14:paraId="59FCF9FD" w14:textId="77777777" w:rsidTr="00E40485">
        <w:tc>
          <w:tcPr>
            <w:tcW w:w="2311" w:type="dxa"/>
          </w:tcPr>
          <w:p w14:paraId="678C55CD" w14:textId="77777777" w:rsidR="00CF7AC9" w:rsidRPr="00A7065B" w:rsidRDefault="00CF7AC9" w:rsidP="00E40485">
            <w:pPr>
              <w:rPr>
                <w:rFonts w:ascii="Arial" w:hAnsi="Arial" w:cs="Arial"/>
                <w:sz w:val="24"/>
                <w:szCs w:val="24"/>
                <w:lang w:val="sr-Latn-CS"/>
              </w:rPr>
            </w:pPr>
            <w:r w:rsidRPr="00A7065B">
              <w:rPr>
                <w:rFonts w:ascii="Arial" w:hAnsi="Arial" w:cs="Arial"/>
                <w:sz w:val="24"/>
                <w:szCs w:val="24"/>
                <w:lang w:val="sr-Latn-CS"/>
              </w:rPr>
              <w:t>2019</w:t>
            </w:r>
          </w:p>
        </w:tc>
        <w:tc>
          <w:tcPr>
            <w:tcW w:w="1908" w:type="dxa"/>
          </w:tcPr>
          <w:p w14:paraId="0DC492C9" w14:textId="77777777" w:rsidR="00CF7AC9" w:rsidRPr="00A7065B" w:rsidRDefault="00CF7AC9" w:rsidP="00E40485">
            <w:pPr>
              <w:jc w:val="right"/>
              <w:rPr>
                <w:rFonts w:ascii="Arial" w:hAnsi="Arial" w:cs="Arial"/>
                <w:sz w:val="24"/>
                <w:szCs w:val="24"/>
                <w:lang w:val="sr-Latn-CS"/>
              </w:rPr>
            </w:pPr>
            <w:r w:rsidRPr="00A7065B">
              <w:rPr>
                <w:rFonts w:ascii="Arial" w:hAnsi="Arial" w:cs="Arial"/>
                <w:sz w:val="24"/>
                <w:szCs w:val="24"/>
                <w:lang w:val="sr-Latn-CS"/>
              </w:rPr>
              <w:t>3</w:t>
            </w:r>
          </w:p>
        </w:tc>
        <w:tc>
          <w:tcPr>
            <w:tcW w:w="1843" w:type="dxa"/>
          </w:tcPr>
          <w:p w14:paraId="493FDF6B" w14:textId="77777777" w:rsidR="00CF7AC9" w:rsidRPr="00A7065B" w:rsidRDefault="00CF7AC9" w:rsidP="00E40485">
            <w:pPr>
              <w:jc w:val="right"/>
              <w:rPr>
                <w:rFonts w:ascii="Arial" w:hAnsi="Arial" w:cs="Arial"/>
                <w:sz w:val="24"/>
                <w:szCs w:val="24"/>
                <w:lang w:val="sr-Latn-CS"/>
              </w:rPr>
            </w:pPr>
            <w:r w:rsidRPr="00A7065B">
              <w:rPr>
                <w:rFonts w:ascii="Arial" w:hAnsi="Arial" w:cs="Arial"/>
                <w:sz w:val="24"/>
                <w:szCs w:val="24"/>
              </w:rPr>
              <w:t>1 048,34 €</w:t>
            </w:r>
          </w:p>
        </w:tc>
        <w:tc>
          <w:tcPr>
            <w:tcW w:w="1701" w:type="dxa"/>
          </w:tcPr>
          <w:p w14:paraId="326AE0C4" w14:textId="77777777" w:rsidR="00CF7AC9" w:rsidRPr="00A7065B" w:rsidRDefault="00CF7AC9" w:rsidP="00E40485">
            <w:pPr>
              <w:jc w:val="right"/>
              <w:rPr>
                <w:rFonts w:ascii="Arial" w:hAnsi="Arial" w:cs="Arial"/>
                <w:sz w:val="24"/>
                <w:szCs w:val="24"/>
                <w:lang w:val="sr-Latn-CS"/>
              </w:rPr>
            </w:pPr>
            <w:r w:rsidRPr="00A7065B">
              <w:rPr>
                <w:rFonts w:ascii="Arial" w:hAnsi="Arial" w:cs="Arial"/>
                <w:sz w:val="24"/>
                <w:szCs w:val="24"/>
              </w:rPr>
              <w:t>464,04 €</w:t>
            </w:r>
          </w:p>
        </w:tc>
        <w:tc>
          <w:tcPr>
            <w:tcW w:w="1482" w:type="dxa"/>
          </w:tcPr>
          <w:p w14:paraId="493D9153" w14:textId="77777777" w:rsidR="00CF7AC9" w:rsidRPr="00A7065B" w:rsidRDefault="00CF7AC9" w:rsidP="00E40485">
            <w:pPr>
              <w:jc w:val="right"/>
              <w:rPr>
                <w:rFonts w:ascii="Arial" w:hAnsi="Arial" w:cs="Arial"/>
                <w:sz w:val="24"/>
                <w:szCs w:val="24"/>
                <w:lang w:val="sr-Latn-CS"/>
              </w:rPr>
            </w:pPr>
            <w:r w:rsidRPr="00A7065B">
              <w:rPr>
                <w:rFonts w:ascii="Arial" w:hAnsi="Arial" w:cs="Arial"/>
                <w:sz w:val="24"/>
                <w:szCs w:val="24"/>
              </w:rPr>
              <w:t>15,00 €</w:t>
            </w:r>
          </w:p>
        </w:tc>
      </w:tr>
      <w:tr w:rsidR="00A7065B" w:rsidRPr="00A7065B" w14:paraId="73698D3A" w14:textId="77777777" w:rsidTr="00E40485">
        <w:tc>
          <w:tcPr>
            <w:tcW w:w="2311" w:type="dxa"/>
          </w:tcPr>
          <w:p w14:paraId="590F3AC5" w14:textId="77777777" w:rsidR="00CF7AC9" w:rsidRPr="00A7065B" w:rsidRDefault="00CF7AC9" w:rsidP="00E40485">
            <w:pPr>
              <w:rPr>
                <w:rFonts w:ascii="Arial" w:hAnsi="Arial" w:cs="Arial"/>
                <w:sz w:val="24"/>
                <w:szCs w:val="24"/>
                <w:lang w:val="sr-Latn-CS"/>
              </w:rPr>
            </w:pPr>
            <w:r w:rsidRPr="00A7065B">
              <w:rPr>
                <w:rFonts w:ascii="Arial" w:hAnsi="Arial" w:cs="Arial"/>
                <w:sz w:val="24"/>
                <w:szCs w:val="24"/>
                <w:lang w:val="sr-Latn-CS"/>
              </w:rPr>
              <w:t>2021</w:t>
            </w:r>
          </w:p>
        </w:tc>
        <w:tc>
          <w:tcPr>
            <w:tcW w:w="1908" w:type="dxa"/>
          </w:tcPr>
          <w:p w14:paraId="384E8BEE" w14:textId="77777777" w:rsidR="00CF7AC9" w:rsidRPr="00A7065B" w:rsidRDefault="00CF7AC9" w:rsidP="00E40485">
            <w:pPr>
              <w:jc w:val="right"/>
              <w:rPr>
                <w:rFonts w:ascii="Arial" w:hAnsi="Arial" w:cs="Arial"/>
                <w:sz w:val="24"/>
                <w:szCs w:val="24"/>
                <w:lang w:val="sr-Latn-CS"/>
              </w:rPr>
            </w:pPr>
            <w:r w:rsidRPr="00A7065B">
              <w:rPr>
                <w:rFonts w:ascii="Arial" w:hAnsi="Arial" w:cs="Arial"/>
                <w:sz w:val="24"/>
                <w:szCs w:val="24"/>
                <w:lang w:val="sr-Latn-CS"/>
              </w:rPr>
              <w:t>840</w:t>
            </w:r>
          </w:p>
        </w:tc>
        <w:tc>
          <w:tcPr>
            <w:tcW w:w="1843" w:type="dxa"/>
          </w:tcPr>
          <w:p w14:paraId="385B06AC" w14:textId="77777777" w:rsidR="00CF7AC9" w:rsidRPr="00A7065B" w:rsidRDefault="00CF7AC9" w:rsidP="00E40485">
            <w:pPr>
              <w:jc w:val="right"/>
              <w:rPr>
                <w:rFonts w:ascii="Arial" w:hAnsi="Arial" w:cs="Arial"/>
                <w:sz w:val="24"/>
                <w:szCs w:val="24"/>
                <w:lang w:val="sr-Latn-CS"/>
              </w:rPr>
            </w:pPr>
            <w:r w:rsidRPr="00A7065B">
              <w:rPr>
                <w:rFonts w:ascii="Arial" w:hAnsi="Arial" w:cs="Arial"/>
                <w:sz w:val="24"/>
                <w:szCs w:val="24"/>
              </w:rPr>
              <w:t>136 751,58 €</w:t>
            </w:r>
          </w:p>
        </w:tc>
        <w:tc>
          <w:tcPr>
            <w:tcW w:w="1701" w:type="dxa"/>
          </w:tcPr>
          <w:p w14:paraId="171BCCD4" w14:textId="77777777" w:rsidR="00CF7AC9" w:rsidRPr="00A7065B" w:rsidRDefault="00CF7AC9" w:rsidP="00E40485">
            <w:pPr>
              <w:jc w:val="right"/>
              <w:rPr>
                <w:rFonts w:ascii="Arial" w:hAnsi="Arial" w:cs="Arial"/>
                <w:sz w:val="24"/>
                <w:szCs w:val="24"/>
                <w:lang w:val="sr-Latn-CS"/>
              </w:rPr>
            </w:pPr>
            <w:r w:rsidRPr="00A7065B">
              <w:rPr>
                <w:rFonts w:ascii="Arial" w:hAnsi="Arial" w:cs="Arial"/>
                <w:sz w:val="24"/>
                <w:szCs w:val="24"/>
              </w:rPr>
              <w:t>26 377,76 €</w:t>
            </w:r>
          </w:p>
        </w:tc>
        <w:tc>
          <w:tcPr>
            <w:tcW w:w="1482" w:type="dxa"/>
          </w:tcPr>
          <w:p w14:paraId="208D9A6A" w14:textId="77777777" w:rsidR="00CF7AC9" w:rsidRPr="00A7065B" w:rsidRDefault="00CF7AC9" w:rsidP="00E40485">
            <w:pPr>
              <w:jc w:val="right"/>
              <w:rPr>
                <w:rFonts w:ascii="Arial" w:hAnsi="Arial" w:cs="Arial"/>
                <w:sz w:val="24"/>
                <w:szCs w:val="24"/>
                <w:lang w:val="sr-Latn-CS"/>
              </w:rPr>
            </w:pPr>
            <w:r w:rsidRPr="00A7065B">
              <w:rPr>
                <w:rFonts w:ascii="Arial" w:hAnsi="Arial" w:cs="Arial"/>
                <w:sz w:val="24"/>
                <w:szCs w:val="24"/>
              </w:rPr>
              <w:t>4 200,00 €</w:t>
            </w:r>
          </w:p>
        </w:tc>
      </w:tr>
      <w:tr w:rsidR="00A7065B" w:rsidRPr="00A7065B" w14:paraId="4D369AAB" w14:textId="77777777" w:rsidTr="00E40485">
        <w:tc>
          <w:tcPr>
            <w:tcW w:w="2311" w:type="dxa"/>
          </w:tcPr>
          <w:p w14:paraId="335BD72B" w14:textId="77777777" w:rsidR="00CF7AC9" w:rsidRPr="00A7065B" w:rsidRDefault="00CF7AC9" w:rsidP="00E40485">
            <w:pPr>
              <w:rPr>
                <w:rFonts w:ascii="Arial" w:hAnsi="Arial" w:cs="Arial"/>
                <w:sz w:val="24"/>
                <w:szCs w:val="24"/>
                <w:lang w:val="sr-Latn-CS"/>
              </w:rPr>
            </w:pPr>
            <w:r w:rsidRPr="00A7065B">
              <w:rPr>
                <w:rFonts w:ascii="Arial" w:hAnsi="Arial" w:cs="Arial"/>
                <w:sz w:val="24"/>
                <w:szCs w:val="24"/>
                <w:lang w:val="sr-Latn-CS"/>
              </w:rPr>
              <w:t>2022</w:t>
            </w:r>
          </w:p>
        </w:tc>
        <w:tc>
          <w:tcPr>
            <w:tcW w:w="1908" w:type="dxa"/>
          </w:tcPr>
          <w:p w14:paraId="655A5214" w14:textId="77777777" w:rsidR="00CF7AC9" w:rsidRPr="00A7065B" w:rsidRDefault="00CF7AC9" w:rsidP="00E40485">
            <w:pPr>
              <w:jc w:val="right"/>
              <w:rPr>
                <w:rFonts w:ascii="Arial" w:hAnsi="Arial" w:cs="Arial"/>
                <w:sz w:val="24"/>
                <w:szCs w:val="24"/>
                <w:lang w:val="sr-Latn-CS"/>
              </w:rPr>
            </w:pPr>
            <w:r w:rsidRPr="00A7065B">
              <w:rPr>
                <w:rFonts w:ascii="Arial" w:hAnsi="Arial" w:cs="Arial"/>
                <w:sz w:val="24"/>
                <w:szCs w:val="24"/>
                <w:lang w:val="sr-Latn-CS"/>
              </w:rPr>
              <w:t>837</w:t>
            </w:r>
          </w:p>
        </w:tc>
        <w:tc>
          <w:tcPr>
            <w:tcW w:w="1843" w:type="dxa"/>
          </w:tcPr>
          <w:p w14:paraId="550BB1B7" w14:textId="77777777" w:rsidR="00CF7AC9" w:rsidRPr="00A7065B" w:rsidRDefault="00CF7AC9" w:rsidP="00E40485">
            <w:pPr>
              <w:jc w:val="right"/>
              <w:rPr>
                <w:rFonts w:ascii="Arial" w:hAnsi="Arial" w:cs="Arial"/>
                <w:sz w:val="24"/>
                <w:szCs w:val="24"/>
                <w:lang w:val="sr-Latn-CS"/>
              </w:rPr>
            </w:pPr>
            <w:r w:rsidRPr="00A7065B">
              <w:rPr>
                <w:rFonts w:ascii="Arial" w:hAnsi="Arial" w:cs="Arial"/>
                <w:sz w:val="24"/>
                <w:szCs w:val="24"/>
              </w:rPr>
              <w:t>149 735,20 €</w:t>
            </w:r>
          </w:p>
        </w:tc>
        <w:tc>
          <w:tcPr>
            <w:tcW w:w="1701" w:type="dxa"/>
          </w:tcPr>
          <w:p w14:paraId="3CAD9B43" w14:textId="77777777" w:rsidR="00CF7AC9" w:rsidRPr="00A7065B" w:rsidRDefault="00CF7AC9" w:rsidP="00E40485">
            <w:pPr>
              <w:jc w:val="right"/>
              <w:rPr>
                <w:rFonts w:ascii="Arial" w:hAnsi="Arial" w:cs="Arial"/>
                <w:sz w:val="24"/>
                <w:szCs w:val="24"/>
                <w:lang w:val="sr-Latn-CS"/>
              </w:rPr>
            </w:pPr>
            <w:r w:rsidRPr="00A7065B">
              <w:rPr>
                <w:rFonts w:ascii="Arial" w:hAnsi="Arial" w:cs="Arial"/>
                <w:sz w:val="24"/>
                <w:szCs w:val="24"/>
              </w:rPr>
              <w:t>92 391,67 €</w:t>
            </w:r>
          </w:p>
        </w:tc>
        <w:tc>
          <w:tcPr>
            <w:tcW w:w="1482" w:type="dxa"/>
          </w:tcPr>
          <w:p w14:paraId="6B2A34C0" w14:textId="77777777" w:rsidR="00CF7AC9" w:rsidRPr="00A7065B" w:rsidRDefault="00CF7AC9" w:rsidP="00E40485">
            <w:pPr>
              <w:jc w:val="right"/>
              <w:rPr>
                <w:rFonts w:ascii="Arial" w:hAnsi="Arial" w:cs="Arial"/>
                <w:sz w:val="24"/>
                <w:szCs w:val="24"/>
                <w:lang w:val="sr-Latn-CS"/>
              </w:rPr>
            </w:pPr>
            <w:r w:rsidRPr="00A7065B">
              <w:rPr>
                <w:rFonts w:ascii="Arial" w:hAnsi="Arial" w:cs="Arial"/>
                <w:sz w:val="24"/>
                <w:szCs w:val="24"/>
              </w:rPr>
              <w:t>4 185,00 €</w:t>
            </w:r>
          </w:p>
        </w:tc>
      </w:tr>
      <w:tr w:rsidR="00A7065B" w:rsidRPr="00A7065B" w14:paraId="13537CEC" w14:textId="77777777" w:rsidTr="00E40485">
        <w:tc>
          <w:tcPr>
            <w:tcW w:w="2311" w:type="dxa"/>
          </w:tcPr>
          <w:p w14:paraId="42D861C5" w14:textId="77777777" w:rsidR="00CF7AC9" w:rsidRPr="00A7065B" w:rsidRDefault="00CF7AC9" w:rsidP="00E40485">
            <w:pPr>
              <w:rPr>
                <w:rFonts w:ascii="Arial" w:hAnsi="Arial" w:cs="Arial"/>
                <w:sz w:val="24"/>
                <w:szCs w:val="24"/>
                <w:lang w:val="sr-Latn-CS"/>
              </w:rPr>
            </w:pPr>
            <w:r w:rsidRPr="00A7065B">
              <w:rPr>
                <w:rFonts w:ascii="Arial" w:hAnsi="Arial" w:cs="Arial"/>
                <w:sz w:val="24"/>
                <w:szCs w:val="24"/>
                <w:lang w:val="sr-Latn-CS"/>
              </w:rPr>
              <w:t>2023</w:t>
            </w:r>
          </w:p>
        </w:tc>
        <w:tc>
          <w:tcPr>
            <w:tcW w:w="1908" w:type="dxa"/>
          </w:tcPr>
          <w:p w14:paraId="022B9FA2" w14:textId="77777777" w:rsidR="00CF7AC9" w:rsidRPr="00A7065B" w:rsidRDefault="00CF7AC9" w:rsidP="00E40485">
            <w:pPr>
              <w:jc w:val="right"/>
              <w:rPr>
                <w:rFonts w:ascii="Arial" w:hAnsi="Arial" w:cs="Arial"/>
                <w:sz w:val="24"/>
                <w:szCs w:val="24"/>
                <w:lang w:val="sr-Latn-CS"/>
              </w:rPr>
            </w:pPr>
            <w:r w:rsidRPr="00A7065B">
              <w:rPr>
                <w:rFonts w:ascii="Arial" w:hAnsi="Arial" w:cs="Arial"/>
                <w:sz w:val="24"/>
                <w:szCs w:val="24"/>
                <w:lang w:val="sr-Latn-CS"/>
              </w:rPr>
              <w:t>27</w:t>
            </w:r>
          </w:p>
        </w:tc>
        <w:tc>
          <w:tcPr>
            <w:tcW w:w="1843" w:type="dxa"/>
          </w:tcPr>
          <w:p w14:paraId="5E97ADE4" w14:textId="77777777" w:rsidR="00CF7AC9" w:rsidRPr="00A7065B" w:rsidRDefault="00CF7AC9" w:rsidP="00E40485">
            <w:pPr>
              <w:jc w:val="right"/>
              <w:rPr>
                <w:rFonts w:ascii="Arial" w:hAnsi="Arial" w:cs="Arial"/>
                <w:sz w:val="24"/>
                <w:szCs w:val="24"/>
                <w:lang w:val="sr-Latn-CS"/>
              </w:rPr>
            </w:pPr>
            <w:r w:rsidRPr="00A7065B">
              <w:rPr>
                <w:rFonts w:ascii="Arial" w:hAnsi="Arial" w:cs="Arial"/>
                <w:sz w:val="24"/>
                <w:szCs w:val="24"/>
              </w:rPr>
              <w:t>12 469,79 €</w:t>
            </w:r>
          </w:p>
        </w:tc>
        <w:tc>
          <w:tcPr>
            <w:tcW w:w="1701" w:type="dxa"/>
          </w:tcPr>
          <w:p w14:paraId="7BF6EBD4" w14:textId="77777777" w:rsidR="00CF7AC9" w:rsidRPr="00A7065B" w:rsidRDefault="00CF7AC9" w:rsidP="00E40485">
            <w:pPr>
              <w:jc w:val="right"/>
              <w:rPr>
                <w:rFonts w:ascii="Arial" w:hAnsi="Arial" w:cs="Arial"/>
                <w:sz w:val="24"/>
                <w:szCs w:val="24"/>
                <w:lang w:val="sr-Latn-CS"/>
              </w:rPr>
            </w:pPr>
            <w:r w:rsidRPr="00A7065B">
              <w:rPr>
                <w:rFonts w:ascii="Arial" w:hAnsi="Arial" w:cs="Arial"/>
                <w:sz w:val="24"/>
                <w:szCs w:val="24"/>
              </w:rPr>
              <w:t>150,76 €</w:t>
            </w:r>
          </w:p>
        </w:tc>
        <w:tc>
          <w:tcPr>
            <w:tcW w:w="1482" w:type="dxa"/>
          </w:tcPr>
          <w:p w14:paraId="4AC2195A" w14:textId="77777777" w:rsidR="00CF7AC9" w:rsidRPr="00A7065B" w:rsidRDefault="00CF7AC9" w:rsidP="00E40485">
            <w:pPr>
              <w:jc w:val="right"/>
              <w:rPr>
                <w:rFonts w:ascii="Arial" w:hAnsi="Arial" w:cs="Arial"/>
                <w:sz w:val="24"/>
                <w:szCs w:val="24"/>
                <w:lang w:val="sr-Latn-CS"/>
              </w:rPr>
            </w:pPr>
            <w:r w:rsidRPr="00A7065B">
              <w:rPr>
                <w:rFonts w:ascii="Arial" w:hAnsi="Arial" w:cs="Arial"/>
                <w:sz w:val="24"/>
                <w:szCs w:val="24"/>
              </w:rPr>
              <w:t>135,00 €</w:t>
            </w:r>
          </w:p>
        </w:tc>
      </w:tr>
      <w:tr w:rsidR="00CF7AC9" w:rsidRPr="00A7065B" w14:paraId="6B55DC54" w14:textId="77777777" w:rsidTr="00E40485">
        <w:tc>
          <w:tcPr>
            <w:tcW w:w="2311" w:type="dxa"/>
          </w:tcPr>
          <w:p w14:paraId="04EC1A71" w14:textId="77777777" w:rsidR="00CF7AC9" w:rsidRPr="00A7065B" w:rsidRDefault="00CF7AC9" w:rsidP="00E40485">
            <w:pPr>
              <w:rPr>
                <w:rFonts w:ascii="Arial" w:hAnsi="Arial" w:cs="Arial"/>
                <w:b/>
                <w:sz w:val="24"/>
                <w:szCs w:val="24"/>
                <w:lang w:val="sr-Latn-CS"/>
              </w:rPr>
            </w:pPr>
            <w:r w:rsidRPr="00A7065B">
              <w:rPr>
                <w:rFonts w:ascii="Arial" w:hAnsi="Arial" w:cs="Arial"/>
                <w:b/>
                <w:sz w:val="24"/>
                <w:szCs w:val="24"/>
                <w:lang w:val="sr-Latn-CS"/>
              </w:rPr>
              <w:t>ukupno</w:t>
            </w:r>
          </w:p>
        </w:tc>
        <w:tc>
          <w:tcPr>
            <w:tcW w:w="1908" w:type="dxa"/>
          </w:tcPr>
          <w:p w14:paraId="70BF1712" w14:textId="77777777" w:rsidR="00CF7AC9" w:rsidRPr="00A7065B" w:rsidRDefault="00CF7AC9" w:rsidP="00E40485">
            <w:pPr>
              <w:jc w:val="right"/>
              <w:rPr>
                <w:rFonts w:ascii="Arial" w:hAnsi="Arial" w:cs="Arial"/>
                <w:b/>
                <w:sz w:val="24"/>
                <w:szCs w:val="24"/>
                <w:lang w:val="sr-Latn-CS"/>
              </w:rPr>
            </w:pPr>
            <w:r w:rsidRPr="00A7065B">
              <w:rPr>
                <w:rFonts w:ascii="Arial" w:hAnsi="Arial" w:cs="Arial"/>
                <w:b/>
                <w:sz w:val="24"/>
                <w:szCs w:val="24"/>
                <w:lang w:val="sr-Latn-CS"/>
              </w:rPr>
              <w:t>1707</w:t>
            </w:r>
          </w:p>
        </w:tc>
        <w:tc>
          <w:tcPr>
            <w:tcW w:w="1843" w:type="dxa"/>
          </w:tcPr>
          <w:p w14:paraId="6DE50C51" w14:textId="77777777" w:rsidR="00CF7AC9" w:rsidRPr="00A7065B" w:rsidRDefault="00CF7AC9" w:rsidP="00E40485">
            <w:pPr>
              <w:jc w:val="right"/>
              <w:rPr>
                <w:rFonts w:ascii="Arial" w:hAnsi="Arial" w:cs="Arial"/>
                <w:b/>
                <w:sz w:val="24"/>
                <w:szCs w:val="24"/>
                <w:lang w:val="sr-Latn-CS"/>
              </w:rPr>
            </w:pPr>
            <w:r w:rsidRPr="00A7065B">
              <w:rPr>
                <w:rFonts w:ascii="Arial" w:hAnsi="Arial" w:cs="Arial"/>
                <w:b/>
                <w:sz w:val="24"/>
                <w:szCs w:val="24"/>
              </w:rPr>
              <w:t>300 004,91 €</w:t>
            </w:r>
          </w:p>
        </w:tc>
        <w:tc>
          <w:tcPr>
            <w:tcW w:w="1701" w:type="dxa"/>
          </w:tcPr>
          <w:p w14:paraId="07166628" w14:textId="77777777" w:rsidR="00CF7AC9" w:rsidRPr="00A7065B" w:rsidRDefault="00CF7AC9" w:rsidP="00E40485">
            <w:pPr>
              <w:jc w:val="right"/>
              <w:rPr>
                <w:rFonts w:ascii="Arial" w:hAnsi="Arial" w:cs="Arial"/>
                <w:b/>
                <w:sz w:val="24"/>
                <w:szCs w:val="24"/>
                <w:lang w:val="sr-Latn-CS"/>
              </w:rPr>
            </w:pPr>
            <w:r w:rsidRPr="00A7065B">
              <w:rPr>
                <w:rFonts w:ascii="Arial" w:hAnsi="Arial" w:cs="Arial"/>
                <w:b/>
                <w:sz w:val="24"/>
                <w:szCs w:val="24"/>
              </w:rPr>
              <w:t>119 384,23</w:t>
            </w:r>
          </w:p>
        </w:tc>
        <w:tc>
          <w:tcPr>
            <w:tcW w:w="1482" w:type="dxa"/>
          </w:tcPr>
          <w:p w14:paraId="0159C136" w14:textId="77777777" w:rsidR="00CF7AC9" w:rsidRPr="00A7065B" w:rsidRDefault="00CF7AC9" w:rsidP="00E40485">
            <w:pPr>
              <w:jc w:val="right"/>
              <w:rPr>
                <w:rFonts w:ascii="Arial" w:hAnsi="Arial" w:cs="Arial"/>
                <w:b/>
                <w:sz w:val="24"/>
                <w:szCs w:val="24"/>
                <w:lang w:val="sr-Latn-CS"/>
              </w:rPr>
            </w:pPr>
            <w:r w:rsidRPr="00A7065B">
              <w:rPr>
                <w:rFonts w:ascii="Arial" w:hAnsi="Arial" w:cs="Arial"/>
                <w:b/>
                <w:sz w:val="24"/>
                <w:szCs w:val="24"/>
              </w:rPr>
              <w:t>8 535,00 €</w:t>
            </w:r>
          </w:p>
        </w:tc>
      </w:tr>
    </w:tbl>
    <w:p w14:paraId="095A9A80" w14:textId="77777777" w:rsidR="00CF7AC9" w:rsidRPr="00A7065B" w:rsidRDefault="00CF7AC9" w:rsidP="00CF7AC9">
      <w:pPr>
        <w:rPr>
          <w:rFonts w:ascii="Arial" w:hAnsi="Arial" w:cs="Arial"/>
          <w:lang w:val="sr-Latn-CS"/>
        </w:rPr>
      </w:pPr>
    </w:p>
    <w:p w14:paraId="73E5E030" w14:textId="77777777" w:rsidR="00CF7AC9" w:rsidRPr="00A7065B" w:rsidRDefault="00CF7AC9" w:rsidP="00CF7AC9">
      <w:pPr>
        <w:rPr>
          <w:rFonts w:ascii="Arial" w:hAnsi="Arial" w:cs="Arial"/>
          <w:bCs/>
          <w:lang w:val="sr-Latn-CS"/>
        </w:rPr>
      </w:pPr>
      <w:r w:rsidRPr="00A7065B">
        <w:rPr>
          <w:rFonts w:ascii="Arial" w:hAnsi="Arial" w:cs="Arial"/>
          <w:bCs/>
          <w:lang w:val="sr-Latn-CS"/>
        </w:rPr>
        <w:t>U toku 2024 godine pokrenuto je i 2815 rješenja o prinudnoj naplati za zemlju</w:t>
      </w:r>
    </w:p>
    <w:tbl>
      <w:tblPr>
        <w:tblStyle w:val="TableGrid"/>
        <w:tblW w:w="0" w:type="auto"/>
        <w:tblLook w:val="04A0" w:firstRow="1" w:lastRow="0" w:firstColumn="1" w:lastColumn="0" w:noHBand="0" w:noVBand="1"/>
      </w:tblPr>
      <w:tblGrid>
        <w:gridCol w:w="1849"/>
        <w:gridCol w:w="1849"/>
        <w:gridCol w:w="1849"/>
        <w:gridCol w:w="1849"/>
        <w:gridCol w:w="1849"/>
      </w:tblGrid>
      <w:tr w:rsidR="00A7065B" w:rsidRPr="00A7065B" w14:paraId="62961449" w14:textId="77777777" w:rsidTr="00E40485">
        <w:trPr>
          <w:trHeight w:val="494"/>
        </w:trPr>
        <w:tc>
          <w:tcPr>
            <w:tcW w:w="1849" w:type="dxa"/>
          </w:tcPr>
          <w:p w14:paraId="54D67A69" w14:textId="77777777" w:rsidR="00CF7AC9" w:rsidRPr="00A7065B" w:rsidRDefault="00CF7AC9" w:rsidP="00E40485">
            <w:pPr>
              <w:rPr>
                <w:rFonts w:ascii="Arial" w:hAnsi="Arial" w:cs="Arial"/>
                <w:sz w:val="24"/>
                <w:szCs w:val="24"/>
                <w:lang w:val="sr-Latn-CS"/>
              </w:rPr>
            </w:pPr>
            <w:r w:rsidRPr="00A7065B">
              <w:rPr>
                <w:rFonts w:ascii="Arial" w:hAnsi="Arial" w:cs="Arial"/>
                <w:sz w:val="24"/>
                <w:szCs w:val="24"/>
                <w:lang w:val="sr-Latn-CS"/>
              </w:rPr>
              <w:t>Godina</w:t>
            </w:r>
          </w:p>
        </w:tc>
        <w:tc>
          <w:tcPr>
            <w:tcW w:w="1849" w:type="dxa"/>
          </w:tcPr>
          <w:p w14:paraId="4322FA6B" w14:textId="77777777" w:rsidR="00CF7AC9" w:rsidRPr="00A7065B" w:rsidRDefault="00CF7AC9" w:rsidP="00E40485">
            <w:pPr>
              <w:rPr>
                <w:rFonts w:ascii="Arial" w:hAnsi="Arial" w:cs="Arial"/>
                <w:sz w:val="24"/>
                <w:szCs w:val="24"/>
                <w:lang w:val="sr-Latn-CS"/>
              </w:rPr>
            </w:pPr>
            <w:r w:rsidRPr="00A7065B">
              <w:rPr>
                <w:rFonts w:ascii="Arial" w:hAnsi="Arial" w:cs="Arial"/>
                <w:sz w:val="24"/>
                <w:szCs w:val="24"/>
                <w:lang w:val="sr-Latn-CS"/>
              </w:rPr>
              <w:t xml:space="preserve">Broj rješenja o </w:t>
            </w:r>
          </w:p>
          <w:p w14:paraId="2FEDA068" w14:textId="77777777" w:rsidR="00CF7AC9" w:rsidRPr="00A7065B" w:rsidRDefault="00CF7AC9" w:rsidP="00E40485">
            <w:pPr>
              <w:rPr>
                <w:rFonts w:ascii="Arial" w:hAnsi="Arial" w:cs="Arial"/>
                <w:sz w:val="24"/>
                <w:szCs w:val="24"/>
                <w:lang w:val="sr-Latn-CS"/>
              </w:rPr>
            </w:pPr>
            <w:r w:rsidRPr="00A7065B">
              <w:rPr>
                <w:rFonts w:ascii="Arial" w:hAnsi="Arial" w:cs="Arial"/>
                <w:sz w:val="24"/>
                <w:szCs w:val="24"/>
                <w:lang w:val="sr-Latn-CS"/>
              </w:rPr>
              <w:t>prinudnoj naplati</w:t>
            </w:r>
          </w:p>
        </w:tc>
        <w:tc>
          <w:tcPr>
            <w:tcW w:w="1849" w:type="dxa"/>
          </w:tcPr>
          <w:p w14:paraId="4A2F7ED6" w14:textId="77777777" w:rsidR="00CF7AC9" w:rsidRPr="00A7065B" w:rsidRDefault="00CF7AC9" w:rsidP="00E40485">
            <w:pPr>
              <w:rPr>
                <w:rFonts w:ascii="Arial" w:hAnsi="Arial" w:cs="Arial"/>
                <w:sz w:val="24"/>
                <w:szCs w:val="24"/>
                <w:lang w:val="sr-Latn-CS"/>
              </w:rPr>
            </w:pPr>
            <w:r w:rsidRPr="00A7065B">
              <w:rPr>
                <w:rFonts w:ascii="Arial" w:hAnsi="Arial" w:cs="Arial"/>
                <w:sz w:val="24"/>
                <w:szCs w:val="24"/>
                <w:lang w:val="sr-Latn-CS"/>
              </w:rPr>
              <w:t>Iznos pokriven rješenjima</w:t>
            </w:r>
          </w:p>
        </w:tc>
        <w:tc>
          <w:tcPr>
            <w:tcW w:w="1849" w:type="dxa"/>
          </w:tcPr>
          <w:p w14:paraId="1B21B568" w14:textId="77777777" w:rsidR="00CF7AC9" w:rsidRPr="00A7065B" w:rsidRDefault="00CF7AC9" w:rsidP="00E40485">
            <w:pPr>
              <w:rPr>
                <w:rFonts w:ascii="Arial" w:hAnsi="Arial" w:cs="Arial"/>
                <w:sz w:val="24"/>
                <w:szCs w:val="24"/>
                <w:lang w:val="sr-Latn-CS"/>
              </w:rPr>
            </w:pPr>
            <w:r w:rsidRPr="00A7065B">
              <w:rPr>
                <w:rFonts w:ascii="Arial" w:hAnsi="Arial" w:cs="Arial"/>
                <w:sz w:val="24"/>
                <w:szCs w:val="24"/>
                <w:lang w:val="sr-Latn-CS"/>
              </w:rPr>
              <w:t>kamata</w:t>
            </w:r>
          </w:p>
        </w:tc>
        <w:tc>
          <w:tcPr>
            <w:tcW w:w="1849" w:type="dxa"/>
          </w:tcPr>
          <w:p w14:paraId="77390C34" w14:textId="77777777" w:rsidR="00CF7AC9" w:rsidRPr="00A7065B" w:rsidRDefault="00CF7AC9" w:rsidP="00E40485">
            <w:pPr>
              <w:rPr>
                <w:rFonts w:ascii="Arial" w:hAnsi="Arial" w:cs="Arial"/>
                <w:sz w:val="24"/>
                <w:szCs w:val="24"/>
                <w:lang w:val="sr-Latn-CS"/>
              </w:rPr>
            </w:pPr>
            <w:r w:rsidRPr="00A7065B">
              <w:rPr>
                <w:rFonts w:ascii="Arial" w:hAnsi="Arial" w:cs="Arial"/>
                <w:sz w:val="24"/>
                <w:szCs w:val="24"/>
                <w:lang w:val="sr-Latn-CS"/>
              </w:rPr>
              <w:t>trošak</w:t>
            </w:r>
          </w:p>
        </w:tc>
      </w:tr>
      <w:tr w:rsidR="00A7065B" w:rsidRPr="00A7065B" w14:paraId="0E5FF2D3" w14:textId="77777777" w:rsidTr="00E40485">
        <w:tc>
          <w:tcPr>
            <w:tcW w:w="1849" w:type="dxa"/>
          </w:tcPr>
          <w:p w14:paraId="329515DA" w14:textId="77777777" w:rsidR="00CF7AC9" w:rsidRPr="00A7065B" w:rsidRDefault="00CF7AC9" w:rsidP="00E40485">
            <w:pPr>
              <w:rPr>
                <w:rFonts w:ascii="Arial" w:hAnsi="Arial" w:cs="Arial"/>
                <w:sz w:val="24"/>
                <w:szCs w:val="24"/>
                <w:lang w:val="sr-Latn-CS"/>
              </w:rPr>
            </w:pPr>
            <w:r w:rsidRPr="00A7065B">
              <w:rPr>
                <w:rFonts w:ascii="Arial" w:hAnsi="Arial" w:cs="Arial"/>
                <w:sz w:val="24"/>
                <w:szCs w:val="24"/>
                <w:lang w:val="sr-Latn-CS"/>
              </w:rPr>
              <w:t>2019</w:t>
            </w:r>
          </w:p>
        </w:tc>
        <w:tc>
          <w:tcPr>
            <w:tcW w:w="1849" w:type="dxa"/>
          </w:tcPr>
          <w:p w14:paraId="1C74242A" w14:textId="77777777" w:rsidR="00CF7AC9" w:rsidRPr="00A7065B" w:rsidRDefault="00CF7AC9" w:rsidP="00E40485">
            <w:pPr>
              <w:jc w:val="right"/>
              <w:rPr>
                <w:rFonts w:ascii="Arial" w:hAnsi="Arial" w:cs="Arial"/>
                <w:sz w:val="24"/>
                <w:szCs w:val="24"/>
                <w:lang w:val="sr-Latn-CS"/>
              </w:rPr>
            </w:pPr>
            <w:r w:rsidRPr="00A7065B">
              <w:rPr>
                <w:rFonts w:ascii="Arial" w:hAnsi="Arial" w:cs="Arial"/>
                <w:sz w:val="24"/>
                <w:szCs w:val="24"/>
                <w:lang w:val="sr-Latn-CS"/>
              </w:rPr>
              <w:t>1393</w:t>
            </w:r>
          </w:p>
        </w:tc>
        <w:tc>
          <w:tcPr>
            <w:tcW w:w="1849" w:type="dxa"/>
          </w:tcPr>
          <w:p w14:paraId="2E9C1C2D" w14:textId="77777777" w:rsidR="00CF7AC9" w:rsidRPr="00A7065B" w:rsidRDefault="00CF7AC9" w:rsidP="00E40485">
            <w:pPr>
              <w:jc w:val="right"/>
              <w:rPr>
                <w:rFonts w:ascii="Arial" w:hAnsi="Arial" w:cs="Arial"/>
                <w:sz w:val="24"/>
                <w:szCs w:val="24"/>
                <w:lang w:val="sr-Latn-CS"/>
              </w:rPr>
            </w:pPr>
            <w:r w:rsidRPr="00A7065B">
              <w:rPr>
                <w:rFonts w:ascii="Arial" w:hAnsi="Arial" w:cs="Arial"/>
                <w:sz w:val="24"/>
                <w:szCs w:val="24"/>
                <w:lang w:val="sr-Latn-CS"/>
              </w:rPr>
              <w:t>92.628,82€</w:t>
            </w:r>
          </w:p>
        </w:tc>
        <w:tc>
          <w:tcPr>
            <w:tcW w:w="1849" w:type="dxa"/>
          </w:tcPr>
          <w:p w14:paraId="35F1B7AD" w14:textId="77777777" w:rsidR="00CF7AC9" w:rsidRPr="00A7065B" w:rsidRDefault="00CF7AC9" w:rsidP="00E40485">
            <w:pPr>
              <w:jc w:val="right"/>
              <w:rPr>
                <w:rFonts w:ascii="Arial" w:hAnsi="Arial" w:cs="Arial"/>
                <w:sz w:val="24"/>
                <w:szCs w:val="24"/>
                <w:lang w:val="sr-Latn-CS"/>
              </w:rPr>
            </w:pPr>
            <w:r w:rsidRPr="00A7065B">
              <w:rPr>
                <w:rFonts w:ascii="Arial" w:hAnsi="Arial" w:cs="Arial"/>
                <w:sz w:val="24"/>
                <w:szCs w:val="24"/>
                <w:lang w:val="sr-Latn-CS"/>
              </w:rPr>
              <w:t>53,330.49€</w:t>
            </w:r>
          </w:p>
        </w:tc>
        <w:tc>
          <w:tcPr>
            <w:tcW w:w="1849" w:type="dxa"/>
          </w:tcPr>
          <w:p w14:paraId="15202CB6" w14:textId="77777777" w:rsidR="00CF7AC9" w:rsidRPr="00A7065B" w:rsidRDefault="00CF7AC9" w:rsidP="00E40485">
            <w:pPr>
              <w:jc w:val="right"/>
              <w:rPr>
                <w:rFonts w:ascii="Arial" w:hAnsi="Arial" w:cs="Arial"/>
                <w:sz w:val="24"/>
                <w:szCs w:val="24"/>
                <w:lang w:val="sr-Latn-CS"/>
              </w:rPr>
            </w:pPr>
            <w:r w:rsidRPr="00A7065B">
              <w:rPr>
                <w:rFonts w:ascii="Arial" w:hAnsi="Arial" w:cs="Arial"/>
                <w:sz w:val="24"/>
                <w:szCs w:val="24"/>
                <w:lang w:val="sr-Latn-CS"/>
              </w:rPr>
              <w:t>6,965.00€</w:t>
            </w:r>
          </w:p>
        </w:tc>
      </w:tr>
      <w:tr w:rsidR="00A7065B" w:rsidRPr="00A7065B" w14:paraId="78B5BE5F" w14:textId="77777777" w:rsidTr="00E40485">
        <w:tc>
          <w:tcPr>
            <w:tcW w:w="1849" w:type="dxa"/>
          </w:tcPr>
          <w:p w14:paraId="11F33EAE" w14:textId="77777777" w:rsidR="00CF7AC9" w:rsidRPr="00A7065B" w:rsidRDefault="00CF7AC9" w:rsidP="00E40485">
            <w:pPr>
              <w:rPr>
                <w:rFonts w:ascii="Arial" w:hAnsi="Arial" w:cs="Arial"/>
                <w:sz w:val="24"/>
                <w:szCs w:val="24"/>
                <w:lang w:val="sr-Latn-CS"/>
              </w:rPr>
            </w:pPr>
            <w:r w:rsidRPr="00A7065B">
              <w:rPr>
                <w:rFonts w:ascii="Arial" w:hAnsi="Arial" w:cs="Arial"/>
                <w:sz w:val="24"/>
                <w:szCs w:val="24"/>
                <w:lang w:val="sr-Latn-CS"/>
              </w:rPr>
              <w:t>2020</w:t>
            </w:r>
          </w:p>
        </w:tc>
        <w:tc>
          <w:tcPr>
            <w:tcW w:w="1849" w:type="dxa"/>
          </w:tcPr>
          <w:p w14:paraId="3BB84B43" w14:textId="77777777" w:rsidR="00CF7AC9" w:rsidRPr="00A7065B" w:rsidRDefault="00CF7AC9" w:rsidP="00E40485">
            <w:pPr>
              <w:jc w:val="right"/>
              <w:rPr>
                <w:rFonts w:ascii="Arial" w:hAnsi="Arial" w:cs="Arial"/>
                <w:sz w:val="24"/>
                <w:szCs w:val="24"/>
                <w:lang w:val="sr-Latn-CS"/>
              </w:rPr>
            </w:pPr>
            <w:r w:rsidRPr="00A7065B">
              <w:rPr>
                <w:rFonts w:ascii="Arial" w:hAnsi="Arial" w:cs="Arial"/>
                <w:sz w:val="24"/>
                <w:szCs w:val="24"/>
                <w:lang w:val="sr-Latn-CS"/>
              </w:rPr>
              <w:t>1422</w:t>
            </w:r>
          </w:p>
        </w:tc>
        <w:tc>
          <w:tcPr>
            <w:tcW w:w="1849" w:type="dxa"/>
          </w:tcPr>
          <w:p w14:paraId="282C3011" w14:textId="77777777" w:rsidR="00CF7AC9" w:rsidRPr="00A7065B" w:rsidRDefault="00CF7AC9" w:rsidP="00E40485">
            <w:pPr>
              <w:jc w:val="right"/>
              <w:rPr>
                <w:rFonts w:ascii="Arial" w:hAnsi="Arial" w:cs="Arial"/>
                <w:sz w:val="24"/>
                <w:szCs w:val="24"/>
                <w:lang w:val="sr-Latn-CS"/>
              </w:rPr>
            </w:pPr>
            <w:r w:rsidRPr="00A7065B">
              <w:rPr>
                <w:rFonts w:ascii="Arial" w:hAnsi="Arial" w:cs="Arial"/>
                <w:sz w:val="24"/>
                <w:szCs w:val="24"/>
                <w:lang w:val="sr-Latn-CS"/>
              </w:rPr>
              <w:t>68.040,18€</w:t>
            </w:r>
          </w:p>
        </w:tc>
        <w:tc>
          <w:tcPr>
            <w:tcW w:w="1849" w:type="dxa"/>
          </w:tcPr>
          <w:p w14:paraId="423CD724" w14:textId="77777777" w:rsidR="00CF7AC9" w:rsidRPr="00A7065B" w:rsidRDefault="00CF7AC9" w:rsidP="00E40485">
            <w:pPr>
              <w:jc w:val="right"/>
              <w:rPr>
                <w:rFonts w:ascii="Arial" w:hAnsi="Arial" w:cs="Arial"/>
                <w:sz w:val="24"/>
                <w:szCs w:val="24"/>
                <w:lang w:val="sr-Latn-CS"/>
              </w:rPr>
            </w:pPr>
            <w:r w:rsidRPr="00A7065B">
              <w:rPr>
                <w:rFonts w:ascii="Arial" w:hAnsi="Arial" w:cs="Arial"/>
                <w:sz w:val="24"/>
                <w:szCs w:val="24"/>
                <w:lang w:val="sr-Latn-CS"/>
              </w:rPr>
              <w:t>40,786.01€</w:t>
            </w:r>
          </w:p>
        </w:tc>
        <w:tc>
          <w:tcPr>
            <w:tcW w:w="1849" w:type="dxa"/>
          </w:tcPr>
          <w:p w14:paraId="33164730" w14:textId="77777777" w:rsidR="00CF7AC9" w:rsidRPr="00A7065B" w:rsidRDefault="00CF7AC9" w:rsidP="00E40485">
            <w:pPr>
              <w:jc w:val="right"/>
              <w:rPr>
                <w:rFonts w:ascii="Arial" w:hAnsi="Arial" w:cs="Arial"/>
                <w:sz w:val="24"/>
                <w:szCs w:val="24"/>
                <w:lang w:val="sr-Latn-CS"/>
              </w:rPr>
            </w:pPr>
            <w:r w:rsidRPr="00A7065B">
              <w:rPr>
                <w:rFonts w:ascii="Arial" w:hAnsi="Arial" w:cs="Arial"/>
                <w:sz w:val="24"/>
                <w:szCs w:val="24"/>
                <w:lang w:val="sr-Latn-CS"/>
              </w:rPr>
              <w:t>7,185.00€</w:t>
            </w:r>
          </w:p>
        </w:tc>
      </w:tr>
      <w:tr w:rsidR="00CF7AC9" w:rsidRPr="00A7065B" w14:paraId="45A35B7B" w14:textId="77777777" w:rsidTr="00E40485">
        <w:tc>
          <w:tcPr>
            <w:tcW w:w="1849" w:type="dxa"/>
          </w:tcPr>
          <w:p w14:paraId="6F553CB8" w14:textId="77777777" w:rsidR="00CF7AC9" w:rsidRPr="00A7065B" w:rsidRDefault="00CF7AC9" w:rsidP="00E40485">
            <w:pPr>
              <w:rPr>
                <w:rFonts w:ascii="Arial" w:hAnsi="Arial" w:cs="Arial"/>
                <w:b/>
                <w:sz w:val="24"/>
                <w:szCs w:val="24"/>
                <w:lang w:val="sr-Latn-CS"/>
              </w:rPr>
            </w:pPr>
            <w:r w:rsidRPr="00A7065B">
              <w:rPr>
                <w:rFonts w:ascii="Arial" w:hAnsi="Arial" w:cs="Arial"/>
                <w:b/>
                <w:sz w:val="24"/>
                <w:szCs w:val="24"/>
                <w:lang w:val="sr-Latn-CS"/>
              </w:rPr>
              <w:t>ukupno</w:t>
            </w:r>
          </w:p>
        </w:tc>
        <w:tc>
          <w:tcPr>
            <w:tcW w:w="1849" w:type="dxa"/>
          </w:tcPr>
          <w:p w14:paraId="34074293" w14:textId="77777777" w:rsidR="00CF7AC9" w:rsidRPr="00A7065B" w:rsidRDefault="00CF7AC9" w:rsidP="00E40485">
            <w:pPr>
              <w:jc w:val="right"/>
              <w:rPr>
                <w:rFonts w:ascii="Arial" w:hAnsi="Arial" w:cs="Arial"/>
                <w:b/>
                <w:sz w:val="24"/>
                <w:szCs w:val="24"/>
                <w:lang w:val="sr-Latn-CS"/>
              </w:rPr>
            </w:pPr>
            <w:r w:rsidRPr="00A7065B">
              <w:rPr>
                <w:rFonts w:ascii="Arial" w:hAnsi="Arial" w:cs="Arial"/>
                <w:b/>
                <w:sz w:val="24"/>
                <w:szCs w:val="24"/>
                <w:lang w:val="sr-Latn-CS"/>
              </w:rPr>
              <w:t>2815</w:t>
            </w:r>
          </w:p>
        </w:tc>
        <w:tc>
          <w:tcPr>
            <w:tcW w:w="1849" w:type="dxa"/>
          </w:tcPr>
          <w:p w14:paraId="1591D241" w14:textId="77777777" w:rsidR="00CF7AC9" w:rsidRPr="00A7065B" w:rsidRDefault="00CF7AC9" w:rsidP="00E40485">
            <w:pPr>
              <w:jc w:val="right"/>
              <w:rPr>
                <w:rFonts w:ascii="Arial" w:hAnsi="Arial" w:cs="Arial"/>
                <w:b/>
                <w:sz w:val="24"/>
                <w:szCs w:val="24"/>
                <w:lang w:val="sr-Latn-CS"/>
              </w:rPr>
            </w:pPr>
            <w:r w:rsidRPr="00A7065B">
              <w:rPr>
                <w:rFonts w:ascii="Arial" w:hAnsi="Arial" w:cs="Arial"/>
                <w:b/>
                <w:sz w:val="24"/>
                <w:szCs w:val="24"/>
                <w:lang w:val="sr-Latn-CS"/>
              </w:rPr>
              <w:t>160669,00€</w:t>
            </w:r>
          </w:p>
        </w:tc>
        <w:tc>
          <w:tcPr>
            <w:tcW w:w="1849" w:type="dxa"/>
          </w:tcPr>
          <w:p w14:paraId="163BBAB8" w14:textId="77777777" w:rsidR="00CF7AC9" w:rsidRPr="00A7065B" w:rsidRDefault="00CF7AC9" w:rsidP="00E40485">
            <w:pPr>
              <w:jc w:val="right"/>
              <w:rPr>
                <w:rFonts w:ascii="Arial" w:hAnsi="Arial" w:cs="Arial"/>
                <w:b/>
                <w:sz w:val="24"/>
                <w:szCs w:val="24"/>
                <w:lang w:val="sr-Latn-CS"/>
              </w:rPr>
            </w:pPr>
            <w:r w:rsidRPr="00A7065B">
              <w:rPr>
                <w:rFonts w:ascii="Arial" w:hAnsi="Arial" w:cs="Arial"/>
                <w:b/>
                <w:sz w:val="24"/>
                <w:szCs w:val="24"/>
                <w:lang w:val="sr-Latn-CS"/>
              </w:rPr>
              <w:t>94.116,5€</w:t>
            </w:r>
          </w:p>
        </w:tc>
        <w:tc>
          <w:tcPr>
            <w:tcW w:w="1849" w:type="dxa"/>
          </w:tcPr>
          <w:p w14:paraId="0C76D3AD" w14:textId="77777777" w:rsidR="00CF7AC9" w:rsidRPr="00A7065B" w:rsidRDefault="00CF7AC9" w:rsidP="00E40485">
            <w:pPr>
              <w:jc w:val="right"/>
              <w:rPr>
                <w:rFonts w:ascii="Arial" w:hAnsi="Arial" w:cs="Arial"/>
                <w:b/>
                <w:sz w:val="24"/>
                <w:szCs w:val="24"/>
                <w:lang w:val="sr-Latn-CS"/>
              </w:rPr>
            </w:pPr>
            <w:r w:rsidRPr="00A7065B">
              <w:rPr>
                <w:rFonts w:ascii="Arial" w:hAnsi="Arial" w:cs="Arial"/>
                <w:b/>
                <w:sz w:val="24"/>
                <w:szCs w:val="24"/>
                <w:lang w:val="sr-Latn-CS"/>
              </w:rPr>
              <w:t>14.150,00€</w:t>
            </w:r>
          </w:p>
        </w:tc>
      </w:tr>
    </w:tbl>
    <w:p w14:paraId="26F94A0A" w14:textId="77777777" w:rsidR="00CF7AC9" w:rsidRPr="00A7065B" w:rsidRDefault="00CF7AC9" w:rsidP="00CF7AC9">
      <w:pPr>
        <w:rPr>
          <w:rFonts w:ascii="Arial" w:hAnsi="Arial" w:cs="Arial"/>
          <w:lang w:val="sr-Latn-CS"/>
        </w:rPr>
      </w:pPr>
    </w:p>
    <w:p w14:paraId="29A558FA" w14:textId="30639E04" w:rsidR="00CF7AC9" w:rsidRPr="00A7065B" w:rsidRDefault="00CF7AC9" w:rsidP="00BC2B7E">
      <w:pPr>
        <w:ind w:firstLine="720"/>
        <w:jc w:val="both"/>
        <w:rPr>
          <w:rFonts w:ascii="Arial" w:hAnsi="Arial" w:cs="Arial"/>
          <w:lang w:val="sr-Latn-CS"/>
        </w:rPr>
      </w:pPr>
      <w:r w:rsidRPr="00A7065B">
        <w:rPr>
          <w:rFonts w:ascii="Arial" w:hAnsi="Arial" w:cs="Arial"/>
          <w:bCs/>
          <w:lang w:val="sr-Latn-CS"/>
        </w:rPr>
        <w:t>U toku 2024</w:t>
      </w:r>
      <w:r w:rsidR="00815284" w:rsidRPr="00A7065B">
        <w:rPr>
          <w:rFonts w:ascii="Arial" w:hAnsi="Arial" w:cs="Arial"/>
          <w:bCs/>
          <w:lang w:val="sr-Latn-CS"/>
        </w:rPr>
        <w:t>.</w:t>
      </w:r>
      <w:r w:rsidRPr="00A7065B">
        <w:rPr>
          <w:rFonts w:ascii="Arial" w:hAnsi="Arial" w:cs="Arial"/>
          <w:bCs/>
          <w:lang w:val="sr-Latn-CS"/>
        </w:rPr>
        <w:t xml:space="preserve"> godine donijeta su 191 rješenja o stavljanju hipoteke ,iznos poreza pokriven hipotekom je 122 749,78 € ,sa kamatom od 21 013,28 €  i troškovima od 2</w:t>
      </w:r>
      <w:r w:rsidR="00361CE4" w:rsidRPr="00A7065B">
        <w:rPr>
          <w:rFonts w:ascii="Arial" w:hAnsi="Arial" w:cs="Arial"/>
          <w:bCs/>
          <w:lang w:val="sr-Latn-CS"/>
        </w:rPr>
        <w:t>.</w:t>
      </w:r>
      <w:r w:rsidRPr="00A7065B">
        <w:rPr>
          <w:rFonts w:ascii="Arial" w:hAnsi="Arial" w:cs="Arial"/>
          <w:bCs/>
          <w:lang w:val="sr-Latn-CS"/>
        </w:rPr>
        <w:t>905,00€</w:t>
      </w:r>
      <w:r w:rsidR="00BC2B7E" w:rsidRPr="00A7065B">
        <w:rPr>
          <w:rFonts w:ascii="Arial" w:hAnsi="Arial" w:cs="Arial"/>
          <w:bCs/>
          <w:lang w:val="sr-Latn-CS"/>
        </w:rPr>
        <w:t xml:space="preserve">. </w:t>
      </w:r>
      <w:r w:rsidRPr="00A7065B">
        <w:rPr>
          <w:rFonts w:ascii="Arial" w:hAnsi="Arial" w:cs="Arial"/>
          <w:bCs/>
          <w:lang w:val="sr-Latn-CS"/>
        </w:rPr>
        <w:t>Broj ručno rađenih obustavljanja hipoteka je 77 rješenja. Broj terenskih kontrola u 2024.</w:t>
      </w:r>
      <w:r w:rsidR="00815284" w:rsidRPr="00A7065B">
        <w:rPr>
          <w:rFonts w:ascii="Arial" w:hAnsi="Arial" w:cs="Arial"/>
          <w:bCs/>
          <w:lang w:val="sr-Latn-CS"/>
        </w:rPr>
        <w:t xml:space="preserve"> </w:t>
      </w:r>
      <w:r w:rsidRPr="00A7065B">
        <w:rPr>
          <w:rFonts w:ascii="Arial" w:hAnsi="Arial" w:cs="Arial"/>
          <w:bCs/>
          <w:lang w:val="sr-Latn-CS"/>
        </w:rPr>
        <w:t>godini je bio 39 po pitanju utvrđivanja poreza na nepokretnost</w:t>
      </w:r>
      <w:r w:rsidR="00BC2B7E" w:rsidRPr="00A7065B">
        <w:rPr>
          <w:rFonts w:ascii="Arial" w:hAnsi="Arial" w:cs="Arial"/>
          <w:bCs/>
          <w:lang w:val="sr-Latn-CS"/>
        </w:rPr>
        <w:t xml:space="preserve">. </w:t>
      </w:r>
    </w:p>
    <w:p w14:paraId="65348F3B" w14:textId="555C3F66" w:rsidR="00CF7AC9" w:rsidRPr="00A7065B" w:rsidRDefault="00CF7AC9" w:rsidP="00815284">
      <w:pPr>
        <w:ind w:firstLine="720"/>
        <w:jc w:val="both"/>
        <w:rPr>
          <w:rFonts w:ascii="Arial" w:hAnsi="Arial" w:cs="Arial"/>
          <w:b/>
          <w:lang w:val="pl-PL"/>
        </w:rPr>
      </w:pPr>
      <w:r w:rsidRPr="00A7065B">
        <w:rPr>
          <w:rFonts w:ascii="Arial" w:hAnsi="Arial" w:cs="Arial"/>
          <w:lang w:val="sr-Latn-CS"/>
        </w:rPr>
        <w:t xml:space="preserve">Prekršajni postupak </w:t>
      </w:r>
      <w:r w:rsidR="00815284" w:rsidRPr="00A7065B">
        <w:rPr>
          <w:rFonts w:ascii="Arial" w:hAnsi="Arial" w:cs="Arial"/>
          <w:lang w:val="sr-Latn-CS"/>
        </w:rPr>
        <w:t xml:space="preserve">- </w:t>
      </w:r>
      <w:r w:rsidRPr="00A7065B">
        <w:rPr>
          <w:rFonts w:ascii="Arial" w:hAnsi="Arial" w:cs="Arial"/>
          <w:lang w:val="sr-Latn-CS"/>
        </w:rPr>
        <w:t>zbog neizmirivanja poreza na nepokret</w:t>
      </w:r>
      <w:r w:rsidR="00ED1263" w:rsidRPr="00A7065B">
        <w:rPr>
          <w:rFonts w:ascii="Arial" w:hAnsi="Arial" w:cs="Arial"/>
          <w:lang w:val="sr-Latn-CS"/>
        </w:rPr>
        <w:t>nost</w:t>
      </w:r>
      <w:r w:rsidRPr="00A7065B">
        <w:rPr>
          <w:rFonts w:ascii="Arial" w:hAnsi="Arial" w:cs="Arial"/>
          <w:lang w:val="sr-Latn-CS"/>
        </w:rPr>
        <w:t xml:space="preserve"> su pokrenuta 2 postupka. U okviru turističke takse pokrenuto je 1096 postupaka prinudne naplate. </w:t>
      </w:r>
      <w:r w:rsidRPr="00A7065B">
        <w:rPr>
          <w:rFonts w:ascii="Arial" w:hAnsi="Arial" w:cs="Arial"/>
          <w:lang w:val="pl-PL"/>
        </w:rPr>
        <w:t>U toku 2024.godine, shodno odredbama Zakona o poreskoj administraciji i Zakona o inspekcijskom nadzoru, u cilju naplate potraživanja, pokrenuto je 177 rješenja</w:t>
      </w:r>
      <w:r w:rsidR="00BC2B7E" w:rsidRPr="00A7065B">
        <w:rPr>
          <w:rFonts w:ascii="Arial" w:hAnsi="Arial" w:cs="Arial"/>
          <w:lang w:val="pl-PL"/>
        </w:rPr>
        <w:t xml:space="preserve"> </w:t>
      </w:r>
      <w:r w:rsidRPr="00A7065B">
        <w:rPr>
          <w:rFonts w:ascii="Arial" w:hAnsi="Arial" w:cs="Arial"/>
          <w:lang w:val="pl-PL"/>
        </w:rPr>
        <w:t>o prinudnoj naplati naknade za ekonomsko iskorišćavanje</w:t>
      </w:r>
      <w:r w:rsidRPr="00A7065B">
        <w:rPr>
          <w:rFonts w:ascii="Arial" w:hAnsi="Arial" w:cs="Arial"/>
          <w:b/>
          <w:lang w:val="pl-PL"/>
        </w:rPr>
        <w:t>.</w:t>
      </w:r>
    </w:p>
    <w:p w14:paraId="2376F0AB" w14:textId="77777777" w:rsidR="00CF7AC9" w:rsidRPr="00A7065B" w:rsidRDefault="00CF7AC9" w:rsidP="00CF7AC9">
      <w:pPr>
        <w:rPr>
          <w:rFonts w:ascii="Arial" w:hAnsi="Arial" w:cs="Arial"/>
          <w:b/>
          <w:lang w:val="pl-PL"/>
        </w:rPr>
      </w:pPr>
    </w:p>
    <w:p w14:paraId="24FB8732" w14:textId="77777777" w:rsidR="00CF7AC9" w:rsidRPr="00A7065B" w:rsidRDefault="00CF7AC9" w:rsidP="00A7065B">
      <w:pPr>
        <w:pStyle w:val="NoSpacing"/>
        <w:spacing w:line="20" w:lineRule="atLeast"/>
        <w:ind w:firstLine="720"/>
        <w:jc w:val="both"/>
        <w:rPr>
          <w:rFonts w:ascii="Arial" w:hAnsi="Arial" w:cs="Arial"/>
          <w:bCs/>
          <w:sz w:val="24"/>
          <w:szCs w:val="24"/>
          <w:lang w:val="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7065B">
        <w:rPr>
          <w:rFonts w:ascii="Arial" w:hAnsi="Arial" w:cs="Arial"/>
          <w:bCs/>
          <w:i/>
          <w:sz w:val="24"/>
          <w:szCs w:val="24"/>
          <w:lang w:val="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Sektor za budžet i trezor</w:t>
      </w:r>
    </w:p>
    <w:p w14:paraId="68D1AFC1" w14:textId="77777777" w:rsidR="00CF7AC9" w:rsidRPr="00A7065B" w:rsidRDefault="00CF7AC9" w:rsidP="00CF7AC9">
      <w:pPr>
        <w:pStyle w:val="NoSpacing"/>
        <w:jc w:val="center"/>
        <w:rPr>
          <w:rFonts w:ascii="Arial" w:hAnsi="Arial" w:cs="Arial"/>
          <w:b/>
          <w:sz w:val="24"/>
          <w:szCs w:val="24"/>
          <w:lang w:val="sl-SI"/>
        </w:rPr>
      </w:pPr>
    </w:p>
    <w:p w14:paraId="04E49CB2" w14:textId="3B39E0C9" w:rsidR="00566552" w:rsidRPr="00A7065B" w:rsidRDefault="00566552" w:rsidP="00A7065B">
      <w:pPr>
        <w:pStyle w:val="Standard"/>
        <w:ind w:firstLine="720"/>
        <w:jc w:val="both"/>
        <w:rPr>
          <w:rFonts w:ascii="Arial" w:hAnsi="Arial" w:cs="Arial"/>
          <w:sz w:val="24"/>
          <w:szCs w:val="24"/>
          <w:lang w:val="pl-PL"/>
        </w:rPr>
      </w:pPr>
      <w:bookmarkStart w:id="2" w:name="_GoBack1"/>
      <w:bookmarkEnd w:id="2"/>
      <w:r w:rsidRPr="00A7065B">
        <w:rPr>
          <w:rFonts w:ascii="Arial" w:hAnsi="Arial" w:cs="Arial"/>
          <w:sz w:val="24"/>
          <w:szCs w:val="24"/>
          <w:lang w:val="pl-PL"/>
        </w:rPr>
        <w:t>Sekretarijat za lokalne prihode, budžet i finansije u prvom kvartalu budžetske 202</w:t>
      </w:r>
      <w:r w:rsidR="003D03BB" w:rsidRPr="00A7065B">
        <w:rPr>
          <w:rFonts w:ascii="Arial" w:hAnsi="Arial" w:cs="Arial"/>
          <w:sz w:val="24"/>
          <w:szCs w:val="24"/>
          <w:lang w:val="pl-PL"/>
        </w:rPr>
        <w:t>4</w:t>
      </w:r>
      <w:r w:rsidRPr="00A7065B">
        <w:rPr>
          <w:rFonts w:ascii="Arial" w:hAnsi="Arial" w:cs="Arial"/>
          <w:sz w:val="24"/>
          <w:szCs w:val="24"/>
          <w:lang w:val="pl-PL"/>
        </w:rPr>
        <w:t xml:space="preserve">.godine primjenjivao je </w:t>
      </w:r>
      <w:r w:rsidR="00C155E9" w:rsidRPr="00A7065B">
        <w:rPr>
          <w:rFonts w:ascii="Arial" w:hAnsi="Arial" w:cs="Arial"/>
          <w:sz w:val="24"/>
          <w:szCs w:val="24"/>
          <w:lang w:val="pl-PL"/>
        </w:rPr>
        <w:t xml:space="preserve">Odluku o privremenom finansiranju budžetskih korisnika Opštine Kotor za period 01.01. do 31.03.2024. godine („Službeni list Crne Gore - opštinski propisi broj 63/23) </w:t>
      </w:r>
      <w:r w:rsidR="003D03BB" w:rsidRPr="00A7065B">
        <w:rPr>
          <w:rFonts w:ascii="Arial" w:hAnsi="Arial" w:cs="Arial"/>
          <w:sz w:val="24"/>
          <w:szCs w:val="24"/>
          <w:lang w:val="pl-PL"/>
        </w:rPr>
        <w:t>do donošenja Odluke o budžetu opštine Kotor za 2024.godinu (“Službeni list Crne Gore – opštinski propisi” broj 011/24).</w:t>
      </w:r>
    </w:p>
    <w:p w14:paraId="515BFDFB" w14:textId="77021C34" w:rsidR="00566552" w:rsidRPr="00A7065B" w:rsidRDefault="00566552" w:rsidP="00A7065B">
      <w:pPr>
        <w:pStyle w:val="Standard"/>
        <w:ind w:firstLine="720"/>
        <w:jc w:val="both"/>
        <w:rPr>
          <w:rFonts w:ascii="Arial" w:hAnsi="Arial" w:cs="Arial"/>
          <w:sz w:val="24"/>
          <w:szCs w:val="24"/>
        </w:rPr>
      </w:pPr>
      <w:r w:rsidRPr="00A7065B">
        <w:rPr>
          <w:rFonts w:ascii="Arial" w:hAnsi="Arial" w:cs="Arial"/>
          <w:sz w:val="24"/>
          <w:szCs w:val="24"/>
          <w:lang w:val="pl-PL"/>
        </w:rPr>
        <w:t xml:space="preserve">U okviru </w:t>
      </w:r>
      <w:r w:rsidR="003D03BB" w:rsidRPr="00A7065B">
        <w:rPr>
          <w:rFonts w:ascii="Arial" w:hAnsi="Arial" w:cs="Arial"/>
          <w:sz w:val="24"/>
          <w:szCs w:val="24"/>
          <w:lang w:val="pl-PL"/>
        </w:rPr>
        <w:t>Sektora</w:t>
      </w:r>
      <w:r w:rsidRPr="00A7065B">
        <w:rPr>
          <w:rFonts w:ascii="Arial" w:hAnsi="Arial" w:cs="Arial"/>
          <w:sz w:val="24"/>
          <w:szCs w:val="24"/>
          <w:lang w:val="pl-PL"/>
        </w:rPr>
        <w:t xml:space="preserve"> za budžet i trezor u toku 202</w:t>
      </w:r>
      <w:r w:rsidR="003D03BB" w:rsidRPr="00A7065B">
        <w:rPr>
          <w:rFonts w:ascii="Arial" w:hAnsi="Arial" w:cs="Arial"/>
          <w:sz w:val="24"/>
          <w:szCs w:val="24"/>
          <w:lang w:val="pl-PL"/>
        </w:rPr>
        <w:t>4</w:t>
      </w:r>
      <w:r w:rsidRPr="00A7065B">
        <w:rPr>
          <w:rFonts w:ascii="Arial" w:hAnsi="Arial" w:cs="Arial"/>
          <w:sz w:val="24"/>
          <w:szCs w:val="24"/>
          <w:lang w:val="pl-PL"/>
        </w:rPr>
        <w:t>. godine zaposleni su realizovali u</w:t>
      </w:r>
      <w:r w:rsidR="003D03BB" w:rsidRPr="00A7065B">
        <w:rPr>
          <w:rFonts w:ascii="Arial" w:hAnsi="Arial" w:cs="Arial"/>
          <w:sz w:val="24"/>
          <w:szCs w:val="24"/>
          <w:lang w:val="pl-PL"/>
        </w:rPr>
        <w:t xml:space="preserve"> </w:t>
      </w:r>
      <w:r w:rsidRPr="00A7065B">
        <w:rPr>
          <w:rFonts w:ascii="Arial" w:hAnsi="Arial" w:cs="Arial"/>
          <w:sz w:val="24"/>
          <w:szCs w:val="24"/>
          <w:lang w:val="pl-PL"/>
        </w:rPr>
        <w:t>zakonskom roku radne zadatke koji su delegirani nadležnošću Sekretarijata, i to: pripremljen je Plan javnih nabavki u koordinaciji sa odgovornim službenikom za javne nabavke za 202</w:t>
      </w:r>
      <w:r w:rsidR="003D03BB" w:rsidRPr="00A7065B">
        <w:rPr>
          <w:rFonts w:ascii="Arial" w:hAnsi="Arial" w:cs="Arial"/>
          <w:sz w:val="24"/>
          <w:szCs w:val="24"/>
          <w:lang w:val="pl-PL"/>
        </w:rPr>
        <w:t>4</w:t>
      </w:r>
      <w:r w:rsidRPr="00A7065B">
        <w:rPr>
          <w:rFonts w:ascii="Arial" w:hAnsi="Arial" w:cs="Arial"/>
          <w:sz w:val="24"/>
          <w:szCs w:val="24"/>
          <w:lang w:val="pl-PL"/>
        </w:rPr>
        <w:t>. godinu, shodno Budžetu Opštine Kotor za 202</w:t>
      </w:r>
      <w:r w:rsidR="003D03BB" w:rsidRPr="00A7065B">
        <w:rPr>
          <w:rFonts w:ascii="Arial" w:hAnsi="Arial" w:cs="Arial"/>
          <w:sz w:val="24"/>
          <w:szCs w:val="24"/>
          <w:lang w:val="pl-PL"/>
        </w:rPr>
        <w:t>3</w:t>
      </w:r>
      <w:r w:rsidRPr="00A7065B">
        <w:rPr>
          <w:rFonts w:ascii="Arial" w:hAnsi="Arial" w:cs="Arial"/>
          <w:sz w:val="24"/>
          <w:szCs w:val="24"/>
          <w:lang w:val="pl-PL"/>
        </w:rPr>
        <w:t xml:space="preserve">. </w:t>
      </w:r>
      <w:r w:rsidR="00C155E9" w:rsidRPr="00A7065B">
        <w:rPr>
          <w:rFonts w:ascii="Arial" w:hAnsi="Arial" w:cs="Arial"/>
          <w:sz w:val="24"/>
          <w:szCs w:val="24"/>
          <w:lang w:val="pl-PL"/>
        </w:rPr>
        <w:t>G</w:t>
      </w:r>
      <w:r w:rsidRPr="00A7065B">
        <w:rPr>
          <w:rFonts w:ascii="Arial" w:hAnsi="Arial" w:cs="Arial"/>
          <w:sz w:val="24"/>
          <w:szCs w:val="24"/>
          <w:lang w:val="pl-PL"/>
        </w:rPr>
        <w:t>odinu</w:t>
      </w:r>
      <w:r w:rsidR="00C155E9" w:rsidRPr="00A7065B">
        <w:rPr>
          <w:rFonts w:ascii="Arial" w:hAnsi="Arial" w:cs="Arial"/>
          <w:sz w:val="24"/>
          <w:szCs w:val="24"/>
          <w:lang w:val="pl-PL"/>
        </w:rPr>
        <w:t xml:space="preserve"> </w:t>
      </w:r>
      <w:r w:rsidRPr="00A7065B">
        <w:rPr>
          <w:rFonts w:ascii="Arial" w:hAnsi="Arial" w:cs="Arial"/>
          <w:sz w:val="24"/>
          <w:szCs w:val="24"/>
          <w:lang w:val="pl-PL"/>
        </w:rPr>
        <w:t>dostavljen je Kvartalni finansijski izvještaj Ministarstvu finansija Crne Gore – na dan 31.12.202</w:t>
      </w:r>
      <w:r w:rsidR="003D03BB" w:rsidRPr="00A7065B">
        <w:rPr>
          <w:rFonts w:ascii="Arial" w:hAnsi="Arial" w:cs="Arial"/>
          <w:sz w:val="24"/>
          <w:szCs w:val="24"/>
          <w:lang w:val="pl-PL"/>
        </w:rPr>
        <w:t>3</w:t>
      </w:r>
      <w:r w:rsidRPr="00A7065B">
        <w:rPr>
          <w:rFonts w:ascii="Arial" w:hAnsi="Arial" w:cs="Arial"/>
          <w:sz w:val="24"/>
          <w:szCs w:val="24"/>
          <w:lang w:val="pl-PL"/>
        </w:rPr>
        <w:t>. godine ; dostavljen je Godišnji finansijski izvještaj Budžeta, državnih fondova i jedinica lokalne samouprave  Ministarstvu finansija Crne Gore za 202</w:t>
      </w:r>
      <w:r w:rsidR="003D03BB" w:rsidRPr="00A7065B">
        <w:rPr>
          <w:rFonts w:ascii="Arial" w:hAnsi="Arial" w:cs="Arial"/>
          <w:sz w:val="24"/>
          <w:szCs w:val="24"/>
          <w:lang w:val="pl-PL"/>
        </w:rPr>
        <w:t>3</w:t>
      </w:r>
      <w:r w:rsidRPr="00A7065B">
        <w:rPr>
          <w:rFonts w:ascii="Arial" w:hAnsi="Arial" w:cs="Arial"/>
          <w:sz w:val="24"/>
          <w:szCs w:val="24"/>
          <w:lang w:val="pl-PL"/>
        </w:rPr>
        <w:t>. godinu; kvartalno su dostavljani izvještaji o planiranim i ostvarenim prihodima i rashodima, budžetskom zaduženju i neizmirenim obavezama jedinica lokalne samouprave za 202</w:t>
      </w:r>
      <w:r w:rsidR="00A24D19" w:rsidRPr="00A7065B">
        <w:rPr>
          <w:rFonts w:ascii="Arial" w:hAnsi="Arial" w:cs="Arial"/>
          <w:sz w:val="24"/>
          <w:szCs w:val="24"/>
          <w:lang w:val="pl-PL"/>
        </w:rPr>
        <w:t>4</w:t>
      </w:r>
      <w:r w:rsidRPr="00A7065B">
        <w:rPr>
          <w:rFonts w:ascii="Arial" w:hAnsi="Arial" w:cs="Arial"/>
          <w:sz w:val="24"/>
          <w:szCs w:val="24"/>
          <w:lang w:val="pl-PL"/>
        </w:rPr>
        <w:t>. godinu; Ministarstvu finansija - Direkciji za upravljanje dugom, analizu zaduženosti, upravljanje gotovinom i odnose sa inostranstvom, dostavljen je “portfolio dugova jedinice lokalne samouprave“; za potrebe godišnjeg finansijskog izvještavanja u 202</w:t>
      </w:r>
      <w:r w:rsidR="00A24D19" w:rsidRPr="00A7065B">
        <w:rPr>
          <w:rFonts w:ascii="Arial" w:hAnsi="Arial" w:cs="Arial"/>
          <w:sz w:val="24"/>
          <w:szCs w:val="24"/>
          <w:lang w:val="pl-PL"/>
        </w:rPr>
        <w:t>4</w:t>
      </w:r>
      <w:r w:rsidRPr="00A7065B">
        <w:rPr>
          <w:rFonts w:ascii="Arial" w:hAnsi="Arial" w:cs="Arial"/>
          <w:sz w:val="24"/>
          <w:szCs w:val="24"/>
          <w:lang w:val="pl-PL"/>
        </w:rPr>
        <w:t>. godini za prethodnu godinu, shodno Pravilniku o načinu i rokovima vršenja popisa i usklađivanja knjigovodstvenog sa stvarnim stanjem, urađen je popis materijalne i nematerijalne imovine za 202</w:t>
      </w:r>
      <w:r w:rsidR="00956C4A" w:rsidRPr="00A7065B">
        <w:rPr>
          <w:rFonts w:ascii="Arial" w:hAnsi="Arial" w:cs="Arial"/>
          <w:sz w:val="24"/>
          <w:szCs w:val="24"/>
          <w:lang w:val="pl-PL"/>
        </w:rPr>
        <w:t>3</w:t>
      </w:r>
      <w:r w:rsidRPr="00A7065B">
        <w:rPr>
          <w:rFonts w:ascii="Arial" w:hAnsi="Arial" w:cs="Arial"/>
          <w:sz w:val="24"/>
          <w:szCs w:val="24"/>
          <w:lang w:val="pl-PL"/>
        </w:rPr>
        <w:t xml:space="preserve"> godinu; u Sekretarijatu za lokalne prihode, budžet i finansije od strane nezavisnog revizora za potrebe Opštine Kotor u cilju pripreme Predloga završnog računa Budžeta Opštine Kotor za 202</w:t>
      </w:r>
      <w:r w:rsidR="00A24D19" w:rsidRPr="00A7065B">
        <w:rPr>
          <w:rFonts w:ascii="Arial" w:hAnsi="Arial" w:cs="Arial"/>
          <w:sz w:val="24"/>
          <w:szCs w:val="24"/>
          <w:lang w:val="pl-PL"/>
        </w:rPr>
        <w:t>3</w:t>
      </w:r>
      <w:r w:rsidRPr="00A7065B">
        <w:rPr>
          <w:rFonts w:ascii="Arial" w:hAnsi="Arial" w:cs="Arial"/>
          <w:sz w:val="24"/>
          <w:szCs w:val="24"/>
          <w:lang w:val="pl-PL"/>
        </w:rPr>
        <w:t>. godinu, odrađena je eksterna kontrola; Zavodu za statistiku, dostavljen je Godišnji izvještaj o investicijama u osnovna sredstva za 202</w:t>
      </w:r>
      <w:r w:rsidR="00A24D19" w:rsidRPr="00A7065B">
        <w:rPr>
          <w:rFonts w:ascii="Arial" w:hAnsi="Arial" w:cs="Arial"/>
          <w:sz w:val="24"/>
          <w:szCs w:val="24"/>
          <w:lang w:val="pl-PL"/>
        </w:rPr>
        <w:t>3</w:t>
      </w:r>
      <w:r w:rsidRPr="00A7065B">
        <w:rPr>
          <w:rFonts w:ascii="Arial" w:hAnsi="Arial" w:cs="Arial"/>
          <w:sz w:val="24"/>
          <w:szCs w:val="24"/>
          <w:lang w:val="pl-PL"/>
        </w:rPr>
        <w:t>. godinu (INV – 01); kao i kavartalni izvještaji za 202</w:t>
      </w:r>
      <w:r w:rsidR="00A24D19" w:rsidRPr="00A7065B">
        <w:rPr>
          <w:rFonts w:ascii="Arial" w:hAnsi="Arial" w:cs="Arial"/>
          <w:sz w:val="24"/>
          <w:szCs w:val="24"/>
          <w:lang w:val="pl-PL"/>
        </w:rPr>
        <w:t>4</w:t>
      </w:r>
      <w:r w:rsidRPr="00A7065B">
        <w:rPr>
          <w:rFonts w:ascii="Arial" w:hAnsi="Arial" w:cs="Arial"/>
          <w:sz w:val="24"/>
          <w:szCs w:val="24"/>
          <w:lang w:val="pl-PL"/>
        </w:rPr>
        <w:t>. godinu, za potrebe izvještavanja Skupštine Opštine Kotor, dostavljani su kvartalni finansijski izvještaji (Informacija o realizaciji prihodne i rashodne strane Budžeta Opštine Kotor za 202</w:t>
      </w:r>
      <w:r w:rsidR="00A24D19" w:rsidRPr="00A7065B">
        <w:rPr>
          <w:rFonts w:ascii="Arial" w:hAnsi="Arial" w:cs="Arial"/>
          <w:sz w:val="24"/>
          <w:szCs w:val="24"/>
          <w:lang w:val="pl-PL"/>
        </w:rPr>
        <w:t>4</w:t>
      </w:r>
      <w:r w:rsidRPr="00A7065B">
        <w:rPr>
          <w:rFonts w:ascii="Arial" w:hAnsi="Arial" w:cs="Arial"/>
          <w:sz w:val="24"/>
          <w:szCs w:val="24"/>
          <w:lang w:val="pl-PL"/>
        </w:rPr>
        <w:t>. godinu).</w:t>
      </w:r>
    </w:p>
    <w:p w14:paraId="512B56B0" w14:textId="02D72522" w:rsidR="00566552" w:rsidRPr="00A7065B" w:rsidRDefault="00566552" w:rsidP="00566552">
      <w:pPr>
        <w:pStyle w:val="Standard"/>
        <w:ind w:firstLine="720"/>
        <w:jc w:val="both"/>
        <w:rPr>
          <w:rFonts w:ascii="Arial" w:hAnsi="Arial" w:cs="Arial"/>
          <w:sz w:val="24"/>
          <w:szCs w:val="24"/>
          <w:lang w:val="pl-PL"/>
        </w:rPr>
      </w:pPr>
      <w:r w:rsidRPr="00A7065B">
        <w:rPr>
          <w:rFonts w:ascii="Arial" w:hAnsi="Arial" w:cs="Arial"/>
          <w:sz w:val="24"/>
          <w:szCs w:val="24"/>
          <w:lang w:val="pl-PL"/>
        </w:rPr>
        <w:t xml:space="preserve">U </w:t>
      </w:r>
      <w:r w:rsidR="00956C4A" w:rsidRPr="00A7065B">
        <w:rPr>
          <w:rFonts w:ascii="Arial" w:hAnsi="Arial" w:cs="Arial"/>
          <w:sz w:val="24"/>
          <w:szCs w:val="24"/>
          <w:lang w:val="pl-PL"/>
        </w:rPr>
        <w:t>Sektoru</w:t>
      </w:r>
      <w:r w:rsidRPr="00A7065B">
        <w:rPr>
          <w:rFonts w:ascii="Arial" w:hAnsi="Arial" w:cs="Arial"/>
          <w:sz w:val="24"/>
          <w:szCs w:val="24"/>
          <w:lang w:val="pl-PL"/>
        </w:rPr>
        <w:t xml:space="preserve"> za budžet i trezor u toku 202</w:t>
      </w:r>
      <w:r w:rsidR="00A24D19" w:rsidRPr="00A7065B">
        <w:rPr>
          <w:rFonts w:ascii="Arial" w:hAnsi="Arial" w:cs="Arial"/>
          <w:sz w:val="24"/>
          <w:szCs w:val="24"/>
          <w:lang w:val="pl-PL"/>
        </w:rPr>
        <w:t>4</w:t>
      </w:r>
      <w:r w:rsidRPr="00A7065B">
        <w:rPr>
          <w:rFonts w:ascii="Arial" w:hAnsi="Arial" w:cs="Arial"/>
          <w:sz w:val="24"/>
          <w:szCs w:val="24"/>
          <w:lang w:val="pl-PL"/>
        </w:rPr>
        <w:t xml:space="preserve">. </w:t>
      </w:r>
      <w:r w:rsidR="00956C4A" w:rsidRPr="00A7065B">
        <w:rPr>
          <w:rFonts w:ascii="Arial" w:hAnsi="Arial" w:cs="Arial"/>
          <w:sz w:val="24"/>
          <w:szCs w:val="24"/>
          <w:lang w:val="pl-PL"/>
        </w:rPr>
        <w:t>G</w:t>
      </w:r>
      <w:r w:rsidRPr="00A7065B">
        <w:rPr>
          <w:rFonts w:ascii="Arial" w:hAnsi="Arial" w:cs="Arial"/>
          <w:sz w:val="24"/>
          <w:szCs w:val="24"/>
          <w:lang w:val="pl-PL"/>
        </w:rPr>
        <w:t>odine</w:t>
      </w:r>
      <w:r w:rsidR="00956C4A" w:rsidRPr="00A7065B">
        <w:rPr>
          <w:rFonts w:ascii="Arial" w:hAnsi="Arial" w:cs="Arial"/>
          <w:sz w:val="24"/>
          <w:szCs w:val="24"/>
          <w:lang w:val="pl-PL"/>
        </w:rPr>
        <w:t xml:space="preserve"> </w:t>
      </w:r>
      <w:r w:rsidRPr="00A7065B">
        <w:rPr>
          <w:rFonts w:ascii="Arial" w:hAnsi="Arial" w:cs="Arial"/>
          <w:sz w:val="24"/>
          <w:szCs w:val="24"/>
          <w:lang w:val="pl-PL"/>
        </w:rPr>
        <w:t>rađena je nadogradnja platforme softvera za obračun i popis osnovnih sredstava-inovirana verzija 202</w:t>
      </w:r>
      <w:r w:rsidR="003D03BB" w:rsidRPr="00A7065B">
        <w:rPr>
          <w:rFonts w:ascii="Arial" w:hAnsi="Arial" w:cs="Arial"/>
          <w:sz w:val="24"/>
          <w:szCs w:val="24"/>
          <w:lang w:val="pl-PL"/>
        </w:rPr>
        <w:t>4</w:t>
      </w:r>
      <w:r w:rsidRPr="00A7065B">
        <w:rPr>
          <w:rFonts w:ascii="Arial" w:hAnsi="Arial" w:cs="Arial"/>
          <w:sz w:val="24"/>
          <w:szCs w:val="24"/>
          <w:lang w:val="pl-PL"/>
        </w:rPr>
        <w:t xml:space="preserve"> ;</w:t>
      </w:r>
      <w:r w:rsidR="00956C4A" w:rsidRPr="00A7065B">
        <w:rPr>
          <w:rFonts w:ascii="Arial" w:hAnsi="Arial" w:cs="Arial"/>
          <w:sz w:val="24"/>
          <w:szCs w:val="24"/>
          <w:lang w:val="pl-PL"/>
        </w:rPr>
        <w:t xml:space="preserve"> urađeno je automatsko povezivanje obračuna zarada iz softvera plata u softver trezora</w:t>
      </w:r>
      <w:r w:rsidRPr="00A7065B">
        <w:rPr>
          <w:rFonts w:ascii="Arial" w:hAnsi="Arial" w:cs="Arial"/>
          <w:sz w:val="24"/>
          <w:szCs w:val="24"/>
          <w:lang w:val="pl-PL"/>
        </w:rPr>
        <w:t>.</w:t>
      </w:r>
      <w:r w:rsidR="00956C4A" w:rsidRPr="00A7065B">
        <w:rPr>
          <w:rFonts w:ascii="Arial" w:hAnsi="Arial" w:cs="Arial"/>
          <w:sz w:val="24"/>
          <w:szCs w:val="24"/>
          <w:lang w:val="pl-PL"/>
        </w:rPr>
        <w:t xml:space="preserve"> </w:t>
      </w:r>
      <w:r w:rsidRPr="00A7065B">
        <w:rPr>
          <w:rFonts w:ascii="Arial" w:hAnsi="Arial" w:cs="Arial"/>
          <w:sz w:val="24"/>
          <w:szCs w:val="24"/>
          <w:lang w:val="pl-PL"/>
        </w:rPr>
        <w:t>Sekretarijat za lokalne prihode, budžet i finansije pripremio je i dostavio Skupštini Opštine Kotor Predlog Odluke o završnom računu Budžeta Opštine Kotor za 202</w:t>
      </w:r>
      <w:r w:rsidR="00A24D19" w:rsidRPr="00A7065B">
        <w:rPr>
          <w:rFonts w:ascii="Arial" w:hAnsi="Arial" w:cs="Arial"/>
          <w:sz w:val="24"/>
          <w:szCs w:val="24"/>
          <w:lang w:val="pl-PL"/>
        </w:rPr>
        <w:t>3</w:t>
      </w:r>
      <w:r w:rsidRPr="00A7065B">
        <w:rPr>
          <w:rFonts w:ascii="Arial" w:hAnsi="Arial" w:cs="Arial"/>
          <w:sz w:val="24"/>
          <w:szCs w:val="24"/>
          <w:lang w:val="pl-PL"/>
        </w:rPr>
        <w:t>. godinu (</w:t>
      </w:r>
      <w:r w:rsidR="00A24D19" w:rsidRPr="00A7065B">
        <w:rPr>
          <w:rFonts w:ascii="Arial" w:hAnsi="Arial" w:cs="Arial"/>
          <w:sz w:val="24"/>
          <w:szCs w:val="24"/>
          <w:lang w:val="pl-PL"/>
        </w:rPr>
        <w:t>isti nije us</w:t>
      </w:r>
      <w:r w:rsidR="00956C4A" w:rsidRPr="00A7065B">
        <w:rPr>
          <w:rFonts w:ascii="Arial" w:hAnsi="Arial" w:cs="Arial"/>
          <w:sz w:val="24"/>
          <w:szCs w:val="24"/>
          <w:lang w:val="pl-PL"/>
        </w:rPr>
        <w:t>v</w:t>
      </w:r>
      <w:r w:rsidR="00A24D19" w:rsidRPr="00A7065B">
        <w:rPr>
          <w:rFonts w:ascii="Arial" w:hAnsi="Arial" w:cs="Arial"/>
          <w:sz w:val="24"/>
          <w:szCs w:val="24"/>
          <w:lang w:val="pl-PL"/>
        </w:rPr>
        <w:t>jen zbog neodržavanja skupštine</w:t>
      </w:r>
      <w:r w:rsidRPr="00A7065B">
        <w:rPr>
          <w:rFonts w:ascii="Arial" w:hAnsi="Arial" w:cs="Arial"/>
          <w:sz w:val="24"/>
          <w:szCs w:val="24"/>
        </w:rPr>
        <w:t>)</w:t>
      </w:r>
      <w:r w:rsidRPr="00A7065B">
        <w:rPr>
          <w:rFonts w:ascii="Arial" w:hAnsi="Arial" w:cs="Arial"/>
          <w:sz w:val="24"/>
          <w:szCs w:val="24"/>
          <w:lang w:val="pl-PL"/>
        </w:rPr>
        <w:t>, na osnovu pristiglih zahtjeva za slobodan pristup informacijama u Sekretarijatu za lokalne, prihode budžet i finansije (</w:t>
      </w:r>
      <w:r w:rsidR="00A24D19" w:rsidRPr="00A7065B">
        <w:rPr>
          <w:rFonts w:ascii="Arial" w:hAnsi="Arial" w:cs="Arial"/>
          <w:sz w:val="24"/>
          <w:szCs w:val="24"/>
          <w:lang w:val="pl-PL"/>
        </w:rPr>
        <w:t>Sektor</w:t>
      </w:r>
      <w:r w:rsidRPr="00A7065B">
        <w:rPr>
          <w:rFonts w:ascii="Arial" w:hAnsi="Arial" w:cs="Arial"/>
          <w:sz w:val="24"/>
          <w:szCs w:val="24"/>
          <w:lang w:val="pl-PL"/>
        </w:rPr>
        <w:t xml:space="preserve"> za budžet i trezor), odgovoreno je u potpunosti na 1 pristigli zahtjev; za sve zaposlene u organu lokalne samouprave Sekretarijat za lokalne prihode, budžet i finansije (</w:t>
      </w:r>
      <w:r w:rsidR="00A24D19" w:rsidRPr="00A7065B">
        <w:rPr>
          <w:rFonts w:ascii="Arial" w:hAnsi="Arial" w:cs="Arial"/>
          <w:sz w:val="24"/>
          <w:szCs w:val="24"/>
          <w:lang w:val="pl-PL"/>
        </w:rPr>
        <w:t>Sektor</w:t>
      </w:r>
      <w:r w:rsidRPr="00A7065B">
        <w:rPr>
          <w:rFonts w:ascii="Arial" w:hAnsi="Arial" w:cs="Arial"/>
          <w:sz w:val="24"/>
          <w:szCs w:val="24"/>
          <w:lang w:val="pl-PL"/>
        </w:rPr>
        <w:t xml:space="preserve"> za budžet i trezor) obračunata je zarada za 12 mjeseci budžetske 202</w:t>
      </w:r>
      <w:r w:rsidR="00A24D19" w:rsidRPr="00A7065B">
        <w:rPr>
          <w:rFonts w:ascii="Arial" w:hAnsi="Arial" w:cs="Arial"/>
          <w:sz w:val="24"/>
          <w:szCs w:val="24"/>
          <w:lang w:val="pl-PL"/>
        </w:rPr>
        <w:t>4</w:t>
      </w:r>
      <w:r w:rsidRPr="00A7065B">
        <w:rPr>
          <w:rFonts w:ascii="Arial" w:hAnsi="Arial" w:cs="Arial"/>
          <w:sz w:val="24"/>
          <w:szCs w:val="24"/>
          <w:lang w:val="pl-PL"/>
        </w:rPr>
        <w:t>. godine; za potrebe izvještaja Ministarstva finansija – prve linije kontrole (upravljanje pomoći po IPA projektima), obrađena je i pripremljena finansijska dokumentacija i ista kroz izvještaje dostavljena nadležnom organu Ministarstva, sve u cilju sticanja uslova za refundaciju sredstava, koja su kroz učešće Opštine Kotor realizovana u okviru odobrenih IPA projekata; u toku trećeg kvartala budžetske 202</w:t>
      </w:r>
      <w:r w:rsidR="00A24D19" w:rsidRPr="00A7065B">
        <w:rPr>
          <w:rFonts w:ascii="Arial" w:hAnsi="Arial" w:cs="Arial"/>
          <w:sz w:val="24"/>
          <w:szCs w:val="24"/>
          <w:lang w:val="pl-PL"/>
        </w:rPr>
        <w:t>4</w:t>
      </w:r>
      <w:r w:rsidRPr="00A7065B">
        <w:rPr>
          <w:rFonts w:ascii="Arial" w:hAnsi="Arial" w:cs="Arial"/>
          <w:sz w:val="24"/>
          <w:szCs w:val="24"/>
          <w:lang w:val="pl-PL"/>
        </w:rPr>
        <w:t>. godine, Sekretarijat (</w:t>
      </w:r>
      <w:r w:rsidR="00A24D19" w:rsidRPr="00A7065B">
        <w:rPr>
          <w:rFonts w:ascii="Arial" w:hAnsi="Arial" w:cs="Arial"/>
          <w:sz w:val="24"/>
          <w:szCs w:val="24"/>
          <w:lang w:val="pl-PL"/>
        </w:rPr>
        <w:t>Sektor</w:t>
      </w:r>
      <w:r w:rsidRPr="00A7065B">
        <w:rPr>
          <w:rFonts w:ascii="Arial" w:hAnsi="Arial" w:cs="Arial"/>
          <w:sz w:val="24"/>
          <w:szCs w:val="24"/>
          <w:lang w:val="pl-PL"/>
        </w:rPr>
        <w:t xml:space="preserve"> za budžet i trezor) pristupio je pripremi Budžeta za 202</w:t>
      </w:r>
      <w:r w:rsidR="00A24D19" w:rsidRPr="00A7065B">
        <w:rPr>
          <w:rFonts w:ascii="Arial" w:hAnsi="Arial" w:cs="Arial"/>
          <w:sz w:val="24"/>
          <w:szCs w:val="24"/>
          <w:lang w:val="pl-PL"/>
        </w:rPr>
        <w:t>4</w:t>
      </w:r>
      <w:r w:rsidRPr="00A7065B">
        <w:rPr>
          <w:rFonts w:ascii="Arial" w:hAnsi="Arial" w:cs="Arial"/>
          <w:sz w:val="24"/>
          <w:szCs w:val="24"/>
          <w:lang w:val="pl-PL"/>
        </w:rPr>
        <w:t>. godinu, proslijeđene su smjernice Ministarstva finansija i smjernice lokalne uprave svim potrošačkim jedinicama budžeta, u cilju pripreme Budžeta, kako bi se u zakonskom roku stekli uslovi za donošenje istog (IV kvartal)</w:t>
      </w:r>
      <w:r w:rsidR="00A24D19" w:rsidRPr="00A7065B">
        <w:rPr>
          <w:rFonts w:ascii="Arial" w:hAnsi="Arial" w:cs="Arial"/>
          <w:sz w:val="24"/>
          <w:szCs w:val="24"/>
          <w:lang w:val="pl-PL"/>
        </w:rPr>
        <w:t>,</w:t>
      </w:r>
      <w:r w:rsidR="00956C4A" w:rsidRPr="00A7065B">
        <w:rPr>
          <w:rFonts w:ascii="Arial" w:hAnsi="Arial" w:cs="Arial"/>
          <w:sz w:val="24"/>
          <w:szCs w:val="24"/>
          <w:lang w:val="pl-PL"/>
        </w:rPr>
        <w:t xml:space="preserve"> </w:t>
      </w:r>
      <w:r w:rsidR="00A24D19" w:rsidRPr="00A7065B">
        <w:rPr>
          <w:rFonts w:ascii="Arial" w:hAnsi="Arial" w:cs="Arial"/>
          <w:sz w:val="24"/>
          <w:szCs w:val="24"/>
          <w:lang w:val="pl-PL"/>
        </w:rPr>
        <w:t>međutim  kako izborni proces nije završen u predviđenom roku blokiran je rad skupštine, samim time i normalno redovno funkcionisanje, što je izazvalo velike  probleme u radu Sektora za budžet i trezor.</w:t>
      </w:r>
      <w:r w:rsidR="00C155E9" w:rsidRPr="00A7065B">
        <w:rPr>
          <w:rFonts w:ascii="Arial" w:hAnsi="Arial" w:cs="Arial"/>
          <w:sz w:val="24"/>
          <w:szCs w:val="24"/>
          <w:lang w:val="pl-PL"/>
        </w:rPr>
        <w:t xml:space="preserve"> Zbog nastalih problema Sekretarijat za lokalne prihode, budžet i finansije se obratio Ministarstvu finansija Crne Gore za davanje mišljenja u vezi potpisivanja i vršenja finansijskih transakcija sa glavnog računa trezora, na koje je ministarstvo odgovorilo aktom broj 07-430/24-7954/1, a na osnovu kojeg su vršena plaćanja pristiglih budžetskih zahtjeva od strane korisnika budžeta.</w:t>
      </w:r>
    </w:p>
    <w:p w14:paraId="06A989FD" w14:textId="77777777" w:rsidR="00566552" w:rsidRPr="00A7065B" w:rsidRDefault="00566552" w:rsidP="00566552">
      <w:pPr>
        <w:pStyle w:val="Standard"/>
        <w:ind w:firstLine="720"/>
        <w:jc w:val="both"/>
        <w:rPr>
          <w:rFonts w:ascii="Arial" w:hAnsi="Arial" w:cs="Arial"/>
          <w:sz w:val="24"/>
          <w:szCs w:val="24"/>
        </w:rPr>
      </w:pPr>
    </w:p>
    <w:p w14:paraId="5480B77D" w14:textId="77777777" w:rsidR="008D207B" w:rsidRPr="00A7065B" w:rsidRDefault="008D207B" w:rsidP="008D207B">
      <w:pPr>
        <w:jc w:val="center"/>
        <w:rPr>
          <w:rFonts w:ascii="Arial" w:hAnsi="Arial" w:cs="Arial"/>
          <w:i/>
          <w:iCs/>
          <w:lang w:val="hr-HR"/>
        </w:rPr>
      </w:pPr>
      <w:r w:rsidRPr="00A7065B">
        <w:rPr>
          <w:rFonts w:ascii="Arial" w:hAnsi="Arial" w:cs="Arial"/>
          <w:i/>
          <w:iCs/>
          <w:lang w:val="hr-HR"/>
        </w:rPr>
        <w:t>Sekretarijat za razvoj preduzetništva, komunalne poslove i saobraćaj</w:t>
      </w:r>
    </w:p>
    <w:p w14:paraId="690C1977" w14:textId="77777777" w:rsidR="008D207B" w:rsidRPr="00A7065B" w:rsidRDefault="008D207B" w:rsidP="008D207B">
      <w:pPr>
        <w:jc w:val="center"/>
        <w:rPr>
          <w:rFonts w:ascii="Arial" w:hAnsi="Arial" w:cs="Arial"/>
          <w:bCs/>
          <w:i/>
          <w:caps/>
          <w:lang w:val="sr-Latn-CS"/>
        </w:rPr>
      </w:pPr>
    </w:p>
    <w:p w14:paraId="1039D47B" w14:textId="77777777" w:rsidR="008D207B" w:rsidRPr="00A7065B" w:rsidRDefault="008D207B" w:rsidP="008D207B">
      <w:pPr>
        <w:ind w:firstLine="720"/>
        <w:jc w:val="both"/>
        <w:rPr>
          <w:rFonts w:ascii="Arial" w:hAnsi="Arial" w:cs="Arial"/>
          <w:lang w:val="pl-PL"/>
        </w:rPr>
      </w:pPr>
      <w:r w:rsidRPr="00A7065B">
        <w:rPr>
          <w:rFonts w:ascii="Arial" w:hAnsi="Arial" w:cs="Arial"/>
          <w:lang w:val="pl-PL"/>
        </w:rPr>
        <w:t xml:space="preserve">Članom 13 Odluke o organizaciji i načinu rada lokalne uprave („Službeni list Crne Gore-opštinski propisi” broj 60/22 i 63/23) utvrđen je djelokrug poslova Sekretarijata za razvoj preduzetništva, komunalne poslove i saobraćaj. Na osnovu utvrđenih nadležnosti samog Sekretarijata isti pokriva oblasti preduzetništva, turizma, poljoprivrede, komunalnih poslova i saobraćaja. </w:t>
      </w:r>
    </w:p>
    <w:p w14:paraId="15993BE4" w14:textId="73EEFF7F" w:rsidR="008D207B" w:rsidRPr="00A7065B" w:rsidRDefault="008D207B" w:rsidP="008D207B">
      <w:pPr>
        <w:ind w:firstLine="720"/>
        <w:jc w:val="both"/>
        <w:rPr>
          <w:rFonts w:ascii="Arial" w:hAnsi="Arial" w:cs="Arial"/>
          <w:lang w:val="pl-PL"/>
        </w:rPr>
      </w:pPr>
      <w:r w:rsidRPr="00A7065B">
        <w:rPr>
          <w:rFonts w:ascii="Arial" w:hAnsi="Arial" w:cs="Arial"/>
          <w:lang w:val="pl-PL"/>
        </w:rPr>
        <w:t xml:space="preserve">Sekretarijat je izradio platformu za privredu i investitore </w:t>
      </w:r>
      <w:hyperlink r:id="rId13" w:history="1">
        <w:r w:rsidRPr="00A7065B">
          <w:rPr>
            <w:rStyle w:val="Hyperlink"/>
            <w:rFonts w:ascii="Arial" w:hAnsi="Arial" w:cs="Arial"/>
            <w:color w:val="auto"/>
            <w:lang w:val="pl-PL"/>
          </w:rPr>
          <w:t>www.investinkotor.me</w:t>
        </w:r>
      </w:hyperlink>
      <w:r w:rsidRPr="00A7065B">
        <w:rPr>
          <w:rFonts w:ascii="Arial" w:hAnsi="Arial" w:cs="Arial"/>
          <w:lang w:val="pl-PL"/>
        </w:rPr>
        <w:t xml:space="preserve"> koja je zvanično objavljena 7.marta 2024.</w:t>
      </w:r>
      <w:r w:rsidR="004017B3" w:rsidRPr="00A7065B">
        <w:rPr>
          <w:rFonts w:ascii="Arial" w:hAnsi="Arial" w:cs="Arial"/>
          <w:lang w:val="pl-PL"/>
        </w:rPr>
        <w:t xml:space="preserve"> </w:t>
      </w:r>
      <w:r w:rsidRPr="00A7065B">
        <w:rPr>
          <w:rFonts w:ascii="Arial" w:hAnsi="Arial" w:cs="Arial"/>
          <w:lang w:val="pl-PL"/>
        </w:rPr>
        <w:t xml:space="preserve">godine. Osnovni ciljevi ovog projekta su da se informišu građani, privrednici i investitori o mogućnostima i potencijalima za poslovanje u opštini Kotor, da se unaprijedi saradnja svih aktera koji su uključeni u proces lokalnog ekonomskog razvoja i unaprijedi javno privatni dijalog. </w:t>
      </w:r>
    </w:p>
    <w:p w14:paraId="329B5F10" w14:textId="4EF9066B" w:rsidR="008D207B" w:rsidRPr="00A7065B" w:rsidRDefault="008D207B" w:rsidP="008D207B">
      <w:pPr>
        <w:ind w:firstLine="720"/>
        <w:jc w:val="both"/>
        <w:rPr>
          <w:rFonts w:ascii="Arial" w:hAnsi="Arial" w:cs="Arial"/>
          <w:lang w:val="pl-PL"/>
        </w:rPr>
      </w:pPr>
      <w:r w:rsidRPr="00A7065B">
        <w:rPr>
          <w:rFonts w:ascii="Arial" w:hAnsi="Arial" w:cs="Arial"/>
          <w:lang w:val="pl-PL"/>
        </w:rPr>
        <w:t>Javni konkurs za raspodjelu bespovratnih sredstava namijenjenih za podršku ženskom preduzetništvu u 2024.</w:t>
      </w:r>
      <w:r w:rsidR="00815284" w:rsidRPr="00A7065B">
        <w:rPr>
          <w:rFonts w:ascii="Arial" w:hAnsi="Arial" w:cs="Arial"/>
          <w:lang w:val="pl-PL"/>
        </w:rPr>
        <w:t xml:space="preserve"> </w:t>
      </w:r>
      <w:r w:rsidRPr="00A7065B">
        <w:rPr>
          <w:rFonts w:ascii="Arial" w:hAnsi="Arial" w:cs="Arial"/>
          <w:lang w:val="pl-PL"/>
        </w:rPr>
        <w:t>godini objavljen je 11.06.2024.</w:t>
      </w:r>
      <w:r w:rsidR="004017B3" w:rsidRPr="00A7065B">
        <w:rPr>
          <w:rFonts w:ascii="Arial" w:hAnsi="Arial" w:cs="Arial"/>
          <w:lang w:val="pl-PL"/>
        </w:rPr>
        <w:t xml:space="preserve"> </w:t>
      </w:r>
      <w:r w:rsidRPr="00A7065B">
        <w:rPr>
          <w:rFonts w:ascii="Arial" w:hAnsi="Arial" w:cs="Arial"/>
          <w:lang w:val="pl-PL"/>
        </w:rPr>
        <w:t>godine i trajao 20 dana. Odluka o raspodjeli sredstava za podršku ženskom preduzetništvu za 2024.</w:t>
      </w:r>
      <w:r w:rsidR="004017B3" w:rsidRPr="00A7065B">
        <w:rPr>
          <w:rFonts w:ascii="Arial" w:hAnsi="Arial" w:cs="Arial"/>
          <w:lang w:val="pl-PL"/>
        </w:rPr>
        <w:t xml:space="preserve"> </w:t>
      </w:r>
      <w:r w:rsidRPr="00A7065B">
        <w:rPr>
          <w:rFonts w:ascii="Arial" w:hAnsi="Arial" w:cs="Arial"/>
          <w:lang w:val="pl-PL"/>
        </w:rPr>
        <w:t>godinu donijeta je 18.07.2024.</w:t>
      </w:r>
      <w:r w:rsidR="004017B3" w:rsidRPr="00A7065B">
        <w:rPr>
          <w:rFonts w:ascii="Arial" w:hAnsi="Arial" w:cs="Arial"/>
          <w:lang w:val="pl-PL"/>
        </w:rPr>
        <w:t xml:space="preserve"> </w:t>
      </w:r>
      <w:r w:rsidRPr="00A7065B">
        <w:rPr>
          <w:rFonts w:ascii="Arial" w:hAnsi="Arial" w:cs="Arial"/>
          <w:lang w:val="pl-PL"/>
        </w:rPr>
        <w:t xml:space="preserve">godine. Zaprimljene su ukupno 24 prijave. Sredstva su dodijeljena za 8 biznis planova u ukupnom iznosu od 30.000,00 eura. </w:t>
      </w:r>
    </w:p>
    <w:p w14:paraId="0D9ABC5C" w14:textId="137C23EA" w:rsidR="008D207B" w:rsidRPr="00A7065B" w:rsidRDefault="008D207B" w:rsidP="008D207B">
      <w:pPr>
        <w:ind w:firstLine="720"/>
        <w:jc w:val="both"/>
        <w:rPr>
          <w:rFonts w:ascii="Arial" w:hAnsi="Arial" w:cs="Arial"/>
          <w:lang w:val="pl-PL"/>
        </w:rPr>
      </w:pPr>
      <w:r w:rsidRPr="00A7065B">
        <w:rPr>
          <w:rFonts w:ascii="Arial" w:hAnsi="Arial" w:cs="Arial"/>
          <w:lang w:val="pl-PL"/>
        </w:rPr>
        <w:t>Povodom 21.</w:t>
      </w:r>
      <w:r w:rsidR="00815284" w:rsidRPr="00A7065B">
        <w:rPr>
          <w:rFonts w:ascii="Arial" w:hAnsi="Arial" w:cs="Arial"/>
          <w:lang w:val="pl-PL"/>
        </w:rPr>
        <w:t xml:space="preserve"> </w:t>
      </w:r>
      <w:r w:rsidRPr="00A7065B">
        <w:rPr>
          <w:rFonts w:ascii="Arial" w:hAnsi="Arial" w:cs="Arial"/>
          <w:lang w:val="pl-PL"/>
        </w:rPr>
        <w:t>avgusta -</w:t>
      </w:r>
      <w:r w:rsidR="00815284" w:rsidRPr="00A7065B">
        <w:rPr>
          <w:rFonts w:ascii="Arial" w:hAnsi="Arial" w:cs="Arial"/>
          <w:lang w:val="pl-PL"/>
        </w:rPr>
        <w:t xml:space="preserve"> </w:t>
      </w:r>
      <w:r w:rsidRPr="00A7065B">
        <w:rPr>
          <w:rFonts w:ascii="Arial" w:hAnsi="Arial" w:cs="Arial"/>
          <w:lang w:val="pl-PL"/>
        </w:rPr>
        <w:t>svjetskog dana preduzetnika, Sekretarijat je u saradnji sa Unijom mladih preduzetnika i Klubom mladih preduzetnika Kotor, organizovao panel diskusiju na temu „Preduzetništvo -Izazovi i mogućnosti” 21. avgusta 2024.</w:t>
      </w:r>
      <w:r w:rsidR="005E261D" w:rsidRPr="00A7065B">
        <w:rPr>
          <w:rFonts w:ascii="Arial" w:hAnsi="Arial" w:cs="Arial"/>
          <w:lang w:val="pl-PL"/>
        </w:rPr>
        <w:t xml:space="preserve"> </w:t>
      </w:r>
      <w:r w:rsidRPr="00A7065B">
        <w:rPr>
          <w:rFonts w:ascii="Arial" w:hAnsi="Arial" w:cs="Arial"/>
          <w:lang w:val="pl-PL"/>
        </w:rPr>
        <w:t>godine u Kreativnom hub-u.</w:t>
      </w:r>
    </w:p>
    <w:p w14:paraId="0438DD35" w14:textId="073698A8" w:rsidR="008D207B" w:rsidRPr="00A7065B" w:rsidRDefault="008D207B" w:rsidP="008D207B">
      <w:pPr>
        <w:ind w:firstLine="720"/>
        <w:jc w:val="both"/>
        <w:rPr>
          <w:rFonts w:ascii="Arial" w:hAnsi="Arial" w:cs="Arial"/>
          <w:lang w:val="pl-PL"/>
        </w:rPr>
      </w:pPr>
      <w:r w:rsidRPr="00A7065B">
        <w:rPr>
          <w:rFonts w:ascii="Arial" w:hAnsi="Arial" w:cs="Arial"/>
          <w:lang w:val="pl-PL"/>
        </w:rPr>
        <w:t>U cilju podrške ženskom preduzetništvu, zaključen je Ugovor o sponzorstvu na projektu-EMPOWHER -</w:t>
      </w:r>
      <w:r w:rsidR="004B48B8" w:rsidRPr="00A7065B">
        <w:rPr>
          <w:rFonts w:ascii="Arial" w:hAnsi="Arial" w:cs="Arial"/>
          <w:lang w:val="pl-PL"/>
        </w:rPr>
        <w:t xml:space="preserve"> </w:t>
      </w:r>
      <w:r w:rsidRPr="00A7065B">
        <w:rPr>
          <w:rFonts w:ascii="Arial" w:hAnsi="Arial" w:cs="Arial"/>
          <w:lang w:val="pl-PL"/>
        </w:rPr>
        <w:t xml:space="preserve">ekonomsko osnaživanje žena kroz digitalizaciju njihovih biznisa između Opštine Kotor i NVO Centra za omladinsku edukaciju. </w:t>
      </w:r>
    </w:p>
    <w:p w14:paraId="148AEE2F" w14:textId="77777777" w:rsidR="008D207B" w:rsidRPr="00A7065B" w:rsidRDefault="008D207B" w:rsidP="008D207B">
      <w:pPr>
        <w:ind w:firstLine="720"/>
        <w:jc w:val="both"/>
        <w:rPr>
          <w:rFonts w:ascii="Arial" w:hAnsi="Arial" w:cs="Arial"/>
          <w:lang w:val="pl-PL"/>
        </w:rPr>
      </w:pPr>
      <w:r w:rsidRPr="00A7065B">
        <w:rPr>
          <w:rFonts w:ascii="Arial" w:hAnsi="Arial" w:cs="Arial"/>
          <w:lang w:val="pl-PL"/>
        </w:rPr>
        <w:t xml:space="preserve">Sekretarijat je finansijski podržao posjetu učenika osnovne škole događaju „Dani nauke i inovacija” u Podgorici. </w:t>
      </w:r>
    </w:p>
    <w:p w14:paraId="30E02FD5" w14:textId="77777777" w:rsidR="008D207B" w:rsidRPr="00A7065B" w:rsidRDefault="008D207B" w:rsidP="008D207B">
      <w:pPr>
        <w:ind w:firstLine="720"/>
        <w:jc w:val="both"/>
        <w:rPr>
          <w:rFonts w:ascii="Arial" w:hAnsi="Arial" w:cs="Arial"/>
          <w:lang w:eastAsia="en-GB"/>
        </w:rPr>
      </w:pPr>
      <w:r w:rsidRPr="00A7065B">
        <w:rPr>
          <w:rFonts w:ascii="Arial" w:hAnsi="Arial" w:cs="Arial"/>
          <w:lang w:eastAsia="en-GB"/>
        </w:rPr>
        <w:t xml:space="preserve">Raspisan je Javni poziv za raspodjelu sredstava za održavanje i očuvanje tradicionalnih drvenih barki na teritoriji opštine Kotor u 2024. godini. Zaprimljeno je 13 prijava, od kojih je 1 odbijena. Ukupna opredijeljena sredstva iznose 4.700,00 €. </w:t>
      </w:r>
    </w:p>
    <w:p w14:paraId="2397BF0B" w14:textId="77777777" w:rsidR="008D207B" w:rsidRPr="00A7065B" w:rsidRDefault="008D207B" w:rsidP="008D207B">
      <w:pPr>
        <w:ind w:firstLine="720"/>
        <w:jc w:val="both"/>
        <w:rPr>
          <w:rFonts w:ascii="Arial" w:hAnsi="Arial" w:cs="Arial"/>
          <w:lang w:eastAsia="en-GB"/>
        </w:rPr>
      </w:pPr>
      <w:r w:rsidRPr="00A7065B">
        <w:rPr>
          <w:rFonts w:ascii="Arial" w:hAnsi="Arial" w:cs="Arial"/>
          <w:lang w:eastAsia="en-GB"/>
        </w:rPr>
        <w:t>Opština Kotor je zaključila Memorandum o saradnji sa Studentskim parlamentom na osnovu kojeg je Sekretarijat finansijski podržao organizaciju sajma zapošljavanja –“Summer job” na Fakultetu za turizam i hotelijerstvo UCG.</w:t>
      </w:r>
    </w:p>
    <w:p w14:paraId="0F88D979" w14:textId="77777777" w:rsidR="008D207B" w:rsidRPr="00A7065B" w:rsidRDefault="008D207B" w:rsidP="008D207B">
      <w:pPr>
        <w:ind w:firstLine="720"/>
        <w:jc w:val="both"/>
        <w:rPr>
          <w:rFonts w:ascii="Arial" w:hAnsi="Arial" w:cs="Arial"/>
          <w:lang w:eastAsia="en-GB"/>
        </w:rPr>
      </w:pPr>
      <w:r w:rsidRPr="00A7065B">
        <w:rPr>
          <w:rFonts w:ascii="Arial" w:hAnsi="Arial" w:cs="Arial"/>
          <w:lang w:eastAsia="en-GB"/>
        </w:rPr>
        <w:t xml:space="preserve">Takođe, Sekretarijat je finansijski podržao i organizaciju tradicionalnog događaja “Dan plave karijere” koju su organizovali Pomorski fakultet Kotor i Studentsko vijeće Pomorskog fakulteta Kotor, a čiji je cilj promovisanje karijera u pomorskoj industriji, dijalog i razmjena mišljenja o perspektivama zapošljavanja i preduzetništva u ovom sektoru. </w:t>
      </w:r>
    </w:p>
    <w:p w14:paraId="100BAD95" w14:textId="77777777" w:rsidR="008D207B" w:rsidRPr="00A7065B" w:rsidRDefault="008D207B" w:rsidP="008D207B">
      <w:pPr>
        <w:ind w:firstLine="720"/>
        <w:jc w:val="both"/>
        <w:rPr>
          <w:rFonts w:ascii="Arial" w:hAnsi="Arial" w:cs="Arial"/>
          <w:lang w:eastAsia="en-GB"/>
        </w:rPr>
      </w:pPr>
      <w:r w:rsidRPr="00A7065B">
        <w:rPr>
          <w:rFonts w:ascii="Arial" w:hAnsi="Arial" w:cs="Arial"/>
          <w:lang w:eastAsia="en-GB"/>
        </w:rPr>
        <w:t xml:space="preserve">Sekretarijat za </w:t>
      </w:r>
      <w:r w:rsidRPr="00A7065B">
        <w:rPr>
          <w:rFonts w:ascii="Arial" w:hAnsi="Arial" w:cs="Arial"/>
        </w:rPr>
        <w:t xml:space="preserve">razvoj preduzetništva, komunalne poslove i saobraćaj </w:t>
      </w:r>
      <w:r w:rsidRPr="00A7065B">
        <w:rPr>
          <w:rFonts w:ascii="Arial" w:hAnsi="Arial" w:cs="Arial"/>
          <w:lang w:eastAsia="en-GB"/>
        </w:rPr>
        <w:t xml:space="preserve">je nastavio saradnju sa Unijom mladih preduzetnika. UMPCG je u periodu od 02.-03.marta održala obuku za koordinatore i asistente klubova. </w:t>
      </w:r>
    </w:p>
    <w:p w14:paraId="2B0EF091" w14:textId="548B2492" w:rsidR="008D207B" w:rsidRPr="00A7065B" w:rsidRDefault="008D207B" w:rsidP="008D207B">
      <w:pPr>
        <w:ind w:firstLine="720"/>
        <w:jc w:val="both"/>
        <w:rPr>
          <w:rFonts w:ascii="Arial" w:hAnsi="Arial" w:cs="Arial"/>
          <w:lang w:eastAsia="en-GB"/>
        </w:rPr>
      </w:pPr>
      <w:r w:rsidRPr="00A7065B">
        <w:rPr>
          <w:rFonts w:ascii="Arial" w:hAnsi="Arial" w:cs="Arial"/>
          <w:lang w:eastAsia="en-GB"/>
        </w:rPr>
        <w:t>Tokom 2024.</w:t>
      </w:r>
      <w:r w:rsidR="004B48B8" w:rsidRPr="00A7065B">
        <w:rPr>
          <w:rFonts w:ascii="Arial" w:hAnsi="Arial" w:cs="Arial"/>
          <w:lang w:eastAsia="en-GB"/>
        </w:rPr>
        <w:t xml:space="preserve"> </w:t>
      </w:r>
      <w:r w:rsidRPr="00A7065B">
        <w:rPr>
          <w:rFonts w:ascii="Arial" w:hAnsi="Arial" w:cs="Arial"/>
          <w:lang w:eastAsia="en-GB"/>
        </w:rPr>
        <w:t xml:space="preserve">godine održan je sastanak sa predstavnicima TOP Women Business Montenegro na temu “Žig ženski biznis”. </w:t>
      </w:r>
    </w:p>
    <w:p w14:paraId="772FB06E" w14:textId="7906D013" w:rsidR="008D207B" w:rsidRPr="00A7065B" w:rsidRDefault="008D207B" w:rsidP="008D207B">
      <w:pPr>
        <w:ind w:firstLine="720"/>
        <w:jc w:val="both"/>
        <w:rPr>
          <w:rFonts w:ascii="Arial" w:hAnsi="Arial" w:cs="Arial"/>
          <w:lang w:eastAsia="en-GB"/>
        </w:rPr>
      </w:pPr>
      <w:r w:rsidRPr="00A7065B">
        <w:rPr>
          <w:rFonts w:ascii="Arial" w:hAnsi="Arial" w:cs="Arial"/>
          <w:lang w:eastAsia="en-GB"/>
        </w:rPr>
        <w:t xml:space="preserve">Sekretarijat za </w:t>
      </w:r>
      <w:r w:rsidRPr="00A7065B">
        <w:rPr>
          <w:rFonts w:ascii="Arial" w:hAnsi="Arial" w:cs="Arial"/>
        </w:rPr>
        <w:t xml:space="preserve">razvoj preduzetništva, komunalne poslove i saobraćaj </w:t>
      </w:r>
      <w:r w:rsidRPr="00A7065B">
        <w:rPr>
          <w:rFonts w:ascii="Arial" w:hAnsi="Arial" w:cs="Arial"/>
          <w:lang w:eastAsia="en-GB"/>
        </w:rPr>
        <w:t>je 28.03.2024.</w:t>
      </w:r>
      <w:r w:rsidR="004B48B8" w:rsidRPr="00A7065B">
        <w:rPr>
          <w:rFonts w:ascii="Arial" w:hAnsi="Arial" w:cs="Arial"/>
          <w:lang w:eastAsia="en-GB"/>
        </w:rPr>
        <w:t xml:space="preserve"> </w:t>
      </w:r>
      <w:r w:rsidRPr="00A7065B">
        <w:rPr>
          <w:rFonts w:ascii="Arial" w:hAnsi="Arial" w:cs="Arial"/>
          <w:lang w:eastAsia="en-GB"/>
        </w:rPr>
        <w:t>godine sklopio Ugovor o angažovanju za interpretaciju predstava na temu “Bezbjednost djece u saobraćaju” koje su realizovane u školama na području opštine Kotor.</w:t>
      </w:r>
    </w:p>
    <w:p w14:paraId="7B907048" w14:textId="77777777" w:rsidR="008D207B" w:rsidRPr="00A7065B" w:rsidRDefault="008D207B" w:rsidP="008D207B">
      <w:pPr>
        <w:ind w:firstLine="720"/>
        <w:jc w:val="both"/>
        <w:rPr>
          <w:rFonts w:ascii="Arial" w:hAnsi="Arial" w:cs="Arial"/>
        </w:rPr>
      </w:pPr>
      <w:r w:rsidRPr="00A7065B">
        <w:rPr>
          <w:rFonts w:ascii="Arial" w:hAnsi="Arial" w:cs="Arial"/>
          <w:lang w:eastAsia="en-GB"/>
        </w:rPr>
        <w:t xml:space="preserve">Sekretarijat za </w:t>
      </w:r>
      <w:r w:rsidRPr="00A7065B">
        <w:rPr>
          <w:rFonts w:ascii="Arial" w:hAnsi="Arial" w:cs="Arial"/>
        </w:rPr>
        <w:t>razvoj preduzetništva, komunalne poslove i saobraćaj je realizovao nagradni likovni konkurs za učenike od III do VIII radzreda svih osnovnih škola na teritoriji opštine Kotor na temu “Moj put od kuće do škole-Bezbjedni đaci u saobraćaju”.Tom prilikom Mensa Crne Gore i Rotary Klub Kotor su obezbjedili specijalnu nagradu za najkreativniji rad na nivou svih škola i za tu priliku su obezbijedili nagradu –biciklo za čiju namjenu je utrošeno 2.390,90 eura.</w:t>
      </w:r>
    </w:p>
    <w:p w14:paraId="6F3071F7" w14:textId="5A9D824E" w:rsidR="008D207B" w:rsidRPr="00A7065B" w:rsidRDefault="008D207B" w:rsidP="008D207B">
      <w:pPr>
        <w:ind w:firstLine="720"/>
        <w:jc w:val="both"/>
        <w:rPr>
          <w:rFonts w:ascii="Arial" w:hAnsi="Arial" w:cs="Arial"/>
          <w:lang w:eastAsia="en-GB"/>
        </w:rPr>
      </w:pPr>
      <w:r w:rsidRPr="00A7065B">
        <w:rPr>
          <w:rFonts w:ascii="Arial" w:hAnsi="Arial" w:cs="Arial"/>
        </w:rPr>
        <w:t xml:space="preserve">Sekretarijat je takođe realizovao nabavku 950 </w:t>
      </w:r>
      <w:r w:rsidR="00C605A4" w:rsidRPr="00A7065B">
        <w:rPr>
          <w:rFonts w:ascii="Arial" w:hAnsi="Arial" w:cs="Arial"/>
        </w:rPr>
        <w:t>S</w:t>
      </w:r>
      <w:r w:rsidRPr="00A7065B">
        <w:rPr>
          <w:rFonts w:ascii="Arial" w:hAnsi="Arial" w:cs="Arial"/>
        </w:rPr>
        <w:t xml:space="preserve">aobraćajnih bukvara koji su podijeljeni đacima I,II I III razreda svih osnovnih škola na teritoriji opštine Kotor. Podjela saobraćajnih bukvara koji nose simboličan naziv “Lekcije koje život znače” je 3 po redu aktivnost u okviru kampanje “Bezbjedni đaci u saobraćaju” koju ove godine realizuje Opština Kotor za čiju je namjenu je utrošeno 5.747,50 eura. </w:t>
      </w:r>
    </w:p>
    <w:p w14:paraId="3090FBA8" w14:textId="71987FAC" w:rsidR="008D207B" w:rsidRPr="00A7065B" w:rsidRDefault="008D207B" w:rsidP="008D207B">
      <w:pPr>
        <w:ind w:firstLine="720"/>
        <w:jc w:val="both"/>
        <w:rPr>
          <w:rFonts w:ascii="Arial" w:hAnsi="Arial" w:cs="Arial"/>
        </w:rPr>
      </w:pPr>
      <w:r w:rsidRPr="00A7065B">
        <w:rPr>
          <w:rFonts w:ascii="Arial" w:hAnsi="Arial" w:cs="Arial"/>
        </w:rPr>
        <w:t>Sekretarijat za razvoj preduzetništva, komunalne poslove i saobraćaj vrši poslove iz oblasti turizma shodno Zakonu o turizmu i ugostiteljstvu i Zakonu o turističkim organizacijama</w:t>
      </w:r>
      <w:r w:rsidR="0085503A" w:rsidRPr="00A7065B">
        <w:rPr>
          <w:rFonts w:ascii="Arial" w:hAnsi="Arial" w:cs="Arial"/>
        </w:rPr>
        <w:t>.</w:t>
      </w:r>
    </w:p>
    <w:p w14:paraId="4513174D" w14:textId="2044A306" w:rsidR="008D207B" w:rsidRPr="00A7065B" w:rsidRDefault="008D207B" w:rsidP="008D207B">
      <w:pPr>
        <w:ind w:firstLine="720"/>
        <w:jc w:val="both"/>
        <w:rPr>
          <w:rFonts w:ascii="Arial" w:hAnsi="Arial" w:cs="Arial"/>
        </w:rPr>
      </w:pPr>
      <w:r w:rsidRPr="00A7065B">
        <w:rPr>
          <w:rFonts w:ascii="Arial" w:hAnsi="Arial" w:cs="Arial"/>
        </w:rPr>
        <w:t>Pravilnikom o načinu vođenja i sadržaju gostiju u ugostiteljskim objektima za smještaj</w:t>
      </w:r>
      <w:r w:rsidR="0085503A" w:rsidRPr="00A7065B">
        <w:rPr>
          <w:rFonts w:ascii="Arial" w:hAnsi="Arial" w:cs="Arial"/>
        </w:rPr>
        <w:t>,</w:t>
      </w:r>
      <w:r w:rsidRPr="00A7065B">
        <w:rPr>
          <w:rFonts w:ascii="Arial" w:hAnsi="Arial" w:cs="Arial"/>
        </w:rPr>
        <w:t xml:space="preserve"> Pravilnikom o obrascu, sadržaju i načinu vođenja knjige popisa gostiju, vršena je ovjera knjiga popisa gostiju i knjiga prigovora. </w:t>
      </w:r>
    </w:p>
    <w:p w14:paraId="0CD7B894" w14:textId="22178E5D" w:rsidR="008D207B" w:rsidRPr="00A7065B" w:rsidRDefault="008D207B" w:rsidP="008D207B">
      <w:pPr>
        <w:ind w:firstLine="720"/>
        <w:jc w:val="both"/>
        <w:rPr>
          <w:rFonts w:ascii="Arial" w:eastAsia="Calibri" w:hAnsi="Arial" w:cs="Arial"/>
        </w:rPr>
      </w:pPr>
      <w:r w:rsidRPr="00A7065B">
        <w:rPr>
          <w:rFonts w:ascii="Arial" w:eastAsia="Calibri" w:hAnsi="Arial" w:cs="Arial"/>
        </w:rPr>
        <w:t>Odlukom o Budžetu Opštine Kotor za 2024. godinu  opredijeljena su sredstva za finansiranje obaveza društava. Navedena sredstva su uplaćivana od strane Sekretarijata za lokalne prihode, budžet i finansije na osnovu zahtjeva društava koji su dostavljeni Sekretarijatu za razvoj preduzetništva, komunalne poslove i saobraćaj, a u skladu sa: Ugovorom o sufinansiranju DOO “Vodovod i kanalizacija Kotor” Kotor za potrebe obezbjeđivanja vode za piće na teritoriji opštine Kotor iz JP “Regionalni vodovod Crnogosko primorje” Budva broj 01-018/23- 6035 od 25.03.2024. godine Opština Kotor i broj 1141 od 25.03.2024. godine DOO “Vodovod i kanalizacija Kotor” Kotor; Ugovorom o sufinansiranju PPOV “Kotor –Tivat” DOO Tivat broj 01-018/24-6578 od 29.03.2024. godine Opština Kotor i broj 5458 od 29.03.2024.godine PPOV “Kotor-Tivat” DOO Tivat; Sporazumom o raspodjeli ukupnih troškova poslovanja rada DOO “PPOV Kotor-Tivat”-Tivat za 2024. godinu broj 01-018/23-5879 od 22.03.2024. godine Opština Kotor broj 01-018/24-206 od 22.03.2024. godine Opština Tivat i broj 5429 od 22.03.2024. godine DOO “PPOV Kotor-Tivat” –Tivat; Ugovorom o sufinansiranju odvoženja komunalnog otpada sa teritorije opštine Kotor na Regionalnu sanitarnu deponiju “Možura” Bar broj 01-018/24-7153 od 03.04.2024. godine Opštine Kotor i broj 04-1531 od 03.04.2024. godine DOO “Komunalno Kotor” Kotor; Ugovorom o subvencionisanju prevoznika “Blue line” DOO Herceg Novi broj 01-018/24-6686 od 02.04.2024.godine Opština Kotor I broj 245/24 od 02.04.2024.godine “Blue Line” DOO Herceg Novi.</w:t>
      </w:r>
    </w:p>
    <w:p w14:paraId="4AD0AE3A" w14:textId="0F9EBEE5" w:rsidR="008D207B" w:rsidRPr="00A7065B" w:rsidRDefault="008D207B" w:rsidP="008D207B">
      <w:pPr>
        <w:ind w:firstLine="720"/>
        <w:jc w:val="both"/>
        <w:rPr>
          <w:rFonts w:ascii="Arial" w:eastAsia="Calibri" w:hAnsi="Arial" w:cs="Arial"/>
        </w:rPr>
      </w:pPr>
      <w:r w:rsidRPr="00A7065B">
        <w:rPr>
          <w:rFonts w:ascii="Arial" w:eastAsia="Andale Sans UI" w:hAnsi="Arial" w:cs="Arial"/>
        </w:rPr>
        <w:t xml:space="preserve">U skladu sa </w:t>
      </w:r>
      <w:r w:rsidRPr="00A7065B">
        <w:rPr>
          <w:rFonts w:ascii="Arial" w:eastAsia="Calibri" w:hAnsi="Arial" w:cs="Arial"/>
        </w:rPr>
        <w:t>Zakonom o vodama,</w:t>
      </w:r>
      <w:r w:rsidRPr="00A7065B">
        <w:rPr>
          <w:rFonts w:ascii="Arial" w:hAnsi="Arial" w:cs="Arial"/>
        </w:rPr>
        <w:t xml:space="preserve"> </w:t>
      </w:r>
      <w:r w:rsidRPr="00A7065B">
        <w:rPr>
          <w:rFonts w:ascii="Arial" w:eastAsia="Calibri" w:hAnsi="Arial" w:cs="Arial"/>
        </w:rPr>
        <w:t>Zakonom o planiranju prostora i izgradnji objekata, te Odlukom o organizaciji i načinu rada lokalne uprave, kao i</w:t>
      </w:r>
      <w:r w:rsidRPr="00A7065B">
        <w:rPr>
          <w:rFonts w:ascii="Arial" w:hAnsi="Arial" w:cs="Arial"/>
        </w:rPr>
        <w:t xml:space="preserve"> </w:t>
      </w:r>
      <w:r w:rsidRPr="00A7065B">
        <w:rPr>
          <w:rFonts w:ascii="Arial" w:eastAsia="Calibri" w:hAnsi="Arial" w:cs="Arial"/>
        </w:rPr>
        <w:t>Pravilnikom o sadržaju zahtjeva i dokumentaciji za izdavanje vodnih akata, načinu i uslovima za obavezno oglašavanje u postupku utvrđivanja vodnih uslova i sadržaju vodnih akata ("Službeni list Crne Gore" broj 7/08 i 14/16) aktivnosti Sekretarijata iz oblasti vodoprivrede u 2024. godini odnosile su se na praćenje stanja i donošenje odgovarajućih akata u oblasti upravljanja vodama, vodnim zemljištem i vodnih objekata od lokalnog značaja u skladu sa posebnim propisima.</w:t>
      </w:r>
    </w:p>
    <w:p w14:paraId="42B8C435" w14:textId="3F440F6E" w:rsidR="008D207B" w:rsidRPr="00A7065B" w:rsidRDefault="008D207B" w:rsidP="008D207B">
      <w:pPr>
        <w:ind w:firstLine="720"/>
        <w:jc w:val="both"/>
        <w:rPr>
          <w:rFonts w:ascii="Arial" w:hAnsi="Arial" w:cs="Arial"/>
        </w:rPr>
      </w:pPr>
      <w:r w:rsidRPr="00A7065B">
        <w:rPr>
          <w:rFonts w:ascii="Arial" w:hAnsi="Arial" w:cs="Arial"/>
          <w:lang w:eastAsia="ar-SA"/>
        </w:rPr>
        <w:t xml:space="preserve">Sekretarijat za razvoj preduzetništva, komunalne poslove i saobraćaj je shodno </w:t>
      </w:r>
      <w:r w:rsidRPr="00A7065B">
        <w:rPr>
          <w:rFonts w:ascii="Arial" w:hAnsi="Arial" w:cs="Arial"/>
        </w:rPr>
        <w:t>Zakonu o poljoprivredi i ruralnom razvoju i Odluci o podsticajima u razvoj poljoprivrede preduzeo aktivnosti u izvještajnom periodu koje su usmjerene na aktivnosti koji se odnose na: modernizaciju i povećanje ukupne poljoprivredne proizvodnje; poboljšanje konkurentnosti i kvaliteta poljoprivredne proizvodnje u opštini, unaprijeđenje životne sredine i ruralnog okruženja opštine, usmjeravanje proizvođača tržišnim uslovima i standardima EU, povećanje poljoprivrednih površina; pripreme i promovisanja lokalnih inicijativa u sferi poljoprivrede i prerade poljoprivrednih proizvoda; povećanja iskorišćenosti poljoprivrednih resursa, da se poljoprivreda učini porodičnim preduzetništvom.</w:t>
      </w:r>
    </w:p>
    <w:p w14:paraId="454BF6A0" w14:textId="5F4C07E3" w:rsidR="008D207B" w:rsidRPr="00A7065B" w:rsidRDefault="008D207B" w:rsidP="008D207B">
      <w:pPr>
        <w:ind w:firstLine="720"/>
        <w:jc w:val="both"/>
        <w:rPr>
          <w:rFonts w:ascii="Arial" w:hAnsi="Arial" w:cs="Arial"/>
        </w:rPr>
      </w:pPr>
      <w:r w:rsidRPr="00A7065B">
        <w:rPr>
          <w:rFonts w:ascii="Arial" w:hAnsi="Arial" w:cs="Arial"/>
        </w:rPr>
        <w:t>Sekretarijat za razvoj preduzetništva, komunalne poslove i saobraćaj vrši poslove iz oblasti drumskog saobraćaja definisane Zakonom o bezbjednosti saobraćaja na putevima, Zakonom o prevozu u drumskom saobraćaju, Zakonom o planiranju prostora i izgradnji objekata, kao i podzakonskim aktima i opštinskim odlukama koje su proistekle iz navedenih zakona.</w:t>
      </w:r>
    </w:p>
    <w:p w14:paraId="0E413C02" w14:textId="77777777" w:rsidR="008D207B" w:rsidRPr="00A7065B" w:rsidRDefault="008D207B" w:rsidP="008D207B">
      <w:pPr>
        <w:pStyle w:val="NoSpacing"/>
        <w:ind w:firstLine="720"/>
        <w:jc w:val="both"/>
        <w:rPr>
          <w:rFonts w:ascii="Arial" w:hAnsi="Arial" w:cs="Arial"/>
          <w:sz w:val="24"/>
          <w:szCs w:val="24"/>
          <w:lang w:val="sr-Latn-CS"/>
        </w:rPr>
      </w:pPr>
      <w:r w:rsidRPr="00A7065B">
        <w:rPr>
          <w:rFonts w:ascii="Arial" w:hAnsi="Arial" w:cs="Arial"/>
          <w:sz w:val="24"/>
          <w:szCs w:val="24"/>
          <w:lang w:val="sr-Latn-CS"/>
        </w:rPr>
        <w:t xml:space="preserve">Tokom 2024. godine ovaj Sekretarijat je za potrebe Skupštine Opštine Kotor pripremio 18 odluka. </w:t>
      </w:r>
    </w:p>
    <w:p w14:paraId="77A7D112" w14:textId="1DEF7B80" w:rsidR="008D207B" w:rsidRPr="00A7065B" w:rsidRDefault="008D207B" w:rsidP="008D207B">
      <w:pPr>
        <w:pStyle w:val="NoSpacing"/>
        <w:ind w:firstLine="720"/>
        <w:jc w:val="both"/>
        <w:rPr>
          <w:rFonts w:ascii="Arial" w:hAnsi="Arial" w:cs="Arial"/>
          <w:sz w:val="24"/>
          <w:szCs w:val="24"/>
          <w:lang w:val="sr-Latn-CS"/>
        </w:rPr>
      </w:pPr>
      <w:r w:rsidRPr="00A7065B">
        <w:rPr>
          <w:rFonts w:ascii="Arial" w:hAnsi="Arial" w:cs="Arial"/>
          <w:sz w:val="24"/>
          <w:szCs w:val="24"/>
          <w:lang w:val="sr-Latn-CS"/>
        </w:rPr>
        <w:t xml:space="preserve">Sekretarijat je shodno Odluci o načinu i postupku učešća lokalnog stanovništva u vršenju javnih poslova Sekretarijat je sproveo ukupno 2 javne rasprava. </w:t>
      </w:r>
    </w:p>
    <w:p w14:paraId="7C0C9027" w14:textId="77777777" w:rsidR="008D207B" w:rsidRPr="00A7065B" w:rsidRDefault="008D207B" w:rsidP="008D207B">
      <w:pPr>
        <w:rPr>
          <w:rFonts w:ascii="Arial" w:hAnsi="Arial" w:cs="Arial"/>
        </w:rPr>
      </w:pPr>
    </w:p>
    <w:p w14:paraId="36D99A7D" w14:textId="6838BF2F" w:rsidR="002E2FCE" w:rsidRPr="00A7065B" w:rsidRDefault="002E2FCE" w:rsidP="002E2FCE">
      <w:pPr>
        <w:jc w:val="center"/>
        <w:rPr>
          <w:rFonts w:ascii="Arial" w:hAnsi="Arial" w:cs="Arial"/>
          <w:i/>
          <w:iCs/>
          <w:lang w:val="sr-Latn-CS"/>
        </w:rPr>
      </w:pPr>
      <w:r w:rsidRPr="00A7065B">
        <w:rPr>
          <w:rFonts w:ascii="Arial" w:hAnsi="Arial" w:cs="Arial"/>
          <w:i/>
          <w:iCs/>
          <w:lang w:val="sr-Latn-CS"/>
        </w:rPr>
        <w:t xml:space="preserve">Sekretarijat za </w:t>
      </w:r>
      <w:r w:rsidR="008403E2" w:rsidRPr="00A7065B">
        <w:rPr>
          <w:rFonts w:ascii="Arial" w:hAnsi="Arial" w:cs="Arial"/>
          <w:i/>
          <w:iCs/>
          <w:lang w:val="sr-Latn-CS"/>
        </w:rPr>
        <w:t>urbanizam, stanovanje i uređenje prostora</w:t>
      </w:r>
    </w:p>
    <w:p w14:paraId="55087D5C" w14:textId="77777777" w:rsidR="002E2FCE" w:rsidRPr="00A7065B" w:rsidRDefault="002E2FCE" w:rsidP="002E2FCE">
      <w:pPr>
        <w:rPr>
          <w:rFonts w:ascii="Arial" w:hAnsi="Arial" w:cs="Arial"/>
          <w:b/>
          <w:i/>
          <w:caps/>
          <w:lang w:val="sr-Latn-CS"/>
        </w:rPr>
      </w:pPr>
    </w:p>
    <w:p w14:paraId="1EBE50C7" w14:textId="072CC670" w:rsidR="00FB25BC" w:rsidRPr="00A7065B" w:rsidRDefault="0088659A" w:rsidP="0088659A">
      <w:pPr>
        <w:ind w:firstLine="720"/>
        <w:jc w:val="both"/>
        <w:rPr>
          <w:rFonts w:ascii="Arial" w:hAnsi="Arial" w:cs="Arial"/>
          <w:lang w:val="sr-Latn-CS"/>
        </w:rPr>
      </w:pPr>
      <w:r w:rsidRPr="00A7065B">
        <w:rPr>
          <w:rFonts w:ascii="Arial" w:hAnsi="Arial" w:cs="Arial"/>
          <w:lang w:val="sr-Latn-CS"/>
        </w:rPr>
        <w:t>Sekretarijat za urbanizam, stanovanje i uređenje prostora je u</w:t>
      </w:r>
      <w:r w:rsidR="00FB25BC" w:rsidRPr="00A7065B">
        <w:rPr>
          <w:rFonts w:ascii="Arial" w:hAnsi="Arial" w:cs="Arial"/>
          <w:lang w:val="sr-Latn-CS"/>
        </w:rPr>
        <w:t xml:space="preserve"> toku 2024.godine, prim</w:t>
      </w:r>
      <w:r w:rsidRPr="00A7065B">
        <w:rPr>
          <w:rFonts w:ascii="Arial" w:hAnsi="Arial" w:cs="Arial"/>
          <w:lang w:val="sr-Latn-CS"/>
        </w:rPr>
        <w:t xml:space="preserve">io </w:t>
      </w:r>
      <w:r w:rsidR="00FB25BC" w:rsidRPr="00A7065B">
        <w:rPr>
          <w:rFonts w:ascii="Arial" w:hAnsi="Arial" w:cs="Arial"/>
          <w:lang w:val="sr-Latn-CS"/>
        </w:rPr>
        <w:t>ukupno 3474 raznih zahtjeva i drugih podnesaka upućenih i raspoređenih na rješavanje zaposlenima u Sekretarijatu.</w:t>
      </w:r>
    </w:p>
    <w:p w14:paraId="65EE365C" w14:textId="4779332C" w:rsidR="00FB25BC" w:rsidRPr="00A7065B" w:rsidRDefault="00FB25BC" w:rsidP="0088659A">
      <w:pPr>
        <w:ind w:firstLine="720"/>
        <w:jc w:val="both"/>
        <w:rPr>
          <w:rFonts w:ascii="Arial" w:hAnsi="Arial" w:cs="Arial"/>
          <w:lang w:val="sr-Latn-CS"/>
        </w:rPr>
      </w:pPr>
      <w:r w:rsidRPr="00A7065B">
        <w:rPr>
          <w:rFonts w:ascii="Arial" w:hAnsi="Arial" w:cs="Arial"/>
          <w:lang w:val="sr-Latn-CS"/>
        </w:rPr>
        <w:t xml:space="preserve">Tokom izvještajne godine, nastavljena je primjena odredaba Zakona o planiranju prostora i izgradnji objekata. Prema Uredbi o povjeravanju dijela poslova Ministarstva prostornog planiranja, urbanizma i državne imovine jedinicama lokalne samouprave, poslovi državne uprave iz nadležnosti Ministarstva održivog razvoja i turizma iz člana 74 Zakona (urbanističko-tehnički uslovi), osim za složene inženjerske objekte, </w:t>
      </w:r>
      <w:r w:rsidRPr="00A7065B">
        <w:rPr>
          <w:rFonts w:ascii="Arial" w:hAnsi="Arial" w:cs="Arial"/>
        </w:rPr>
        <w:t>zgrade bruto građevinske površine 3000m</w:t>
      </w:r>
      <w:r w:rsidRPr="00A7065B">
        <w:rPr>
          <w:rFonts w:ascii="Arial" w:hAnsi="Arial" w:cs="Arial"/>
          <w:vertAlign w:val="superscript"/>
        </w:rPr>
        <w:t>2</w:t>
      </w:r>
      <w:r w:rsidRPr="00A7065B">
        <w:rPr>
          <w:rFonts w:ascii="Arial" w:hAnsi="Arial" w:cs="Arial"/>
        </w:rPr>
        <w:t xml:space="preserve"> i više, hotele, turistička naselja sa najmanje četiri ili pet zvjezdica i turističke rizorte, objekte za koje se obavezno raspisuje javni konkurs za izradu idejnog arhitektonskog rješenja, trg, skver, šetalište i gradski park</w:t>
      </w:r>
      <w:r w:rsidRPr="00A7065B">
        <w:rPr>
          <w:rFonts w:ascii="Arial" w:hAnsi="Arial" w:cs="Arial"/>
          <w:lang w:val="sr-Latn-CS"/>
        </w:rPr>
        <w:t xml:space="preserve">, povjeravaju se lokalnim samoupravama – Opštini Kotor. </w:t>
      </w:r>
    </w:p>
    <w:p w14:paraId="7EA86509" w14:textId="0FAD0185" w:rsidR="00FB25BC" w:rsidRPr="00A7065B" w:rsidRDefault="00FB25BC" w:rsidP="0088659A">
      <w:pPr>
        <w:ind w:firstLine="720"/>
        <w:jc w:val="both"/>
        <w:rPr>
          <w:rFonts w:ascii="Arial" w:hAnsi="Arial" w:cs="Arial"/>
          <w:lang w:val="sr-Latn-CS"/>
        </w:rPr>
      </w:pPr>
      <w:r w:rsidRPr="00A7065B">
        <w:rPr>
          <w:rFonts w:ascii="Arial" w:hAnsi="Arial" w:cs="Arial"/>
          <w:lang w:val="sr-Latn-CS"/>
        </w:rPr>
        <w:t xml:space="preserve">Donošenjem Zakona o planiranju prostora i izgradnji objekata, poslovi iz djelokruga nadležnosti ovog Sekretarijata preuzeti su od strane tadašnjeg Ministarstva održivog razvoja i turizma u pogledu izrade i donošenja prostorno-planske dokumentacije. </w:t>
      </w:r>
    </w:p>
    <w:p w14:paraId="1D390B4C" w14:textId="679CDBDA" w:rsidR="00FB25BC" w:rsidRPr="00A7065B" w:rsidRDefault="00FB25BC" w:rsidP="0088659A">
      <w:pPr>
        <w:ind w:firstLine="720"/>
        <w:jc w:val="both"/>
        <w:rPr>
          <w:rFonts w:ascii="Arial" w:hAnsi="Arial" w:cs="Arial"/>
          <w:lang w:val="sr-Latn-CS"/>
        </w:rPr>
      </w:pPr>
      <w:r w:rsidRPr="00A7065B">
        <w:rPr>
          <w:rFonts w:ascii="Arial" w:hAnsi="Arial" w:cs="Arial"/>
          <w:lang w:val="sr-Latn-CS"/>
        </w:rPr>
        <w:t>Prostorni urbanistički plan (PUP) za područje Opštine Kotor donijet je 17.09.2020.</w:t>
      </w:r>
      <w:r w:rsidR="00C605A4" w:rsidRPr="00A7065B">
        <w:rPr>
          <w:rFonts w:ascii="Arial" w:hAnsi="Arial" w:cs="Arial"/>
          <w:lang w:val="sr-Latn-CS"/>
        </w:rPr>
        <w:t xml:space="preserve"> </w:t>
      </w:r>
      <w:r w:rsidRPr="00A7065B">
        <w:rPr>
          <w:rFonts w:ascii="Arial" w:hAnsi="Arial" w:cs="Arial"/>
          <w:lang w:val="sr-Latn-CS"/>
        </w:rPr>
        <w:t>godine. Njegovim usvajanjem, prestali su da važe detaljni urbanistički planovi koji su do tada bili na snazi.</w:t>
      </w:r>
    </w:p>
    <w:p w14:paraId="4EAC676A" w14:textId="2BAE904F" w:rsidR="00FB25BC" w:rsidRPr="00A7065B" w:rsidRDefault="00FB25BC" w:rsidP="0088659A">
      <w:pPr>
        <w:ind w:firstLine="720"/>
        <w:jc w:val="both"/>
        <w:rPr>
          <w:rFonts w:ascii="Arial" w:hAnsi="Arial" w:cs="Arial"/>
          <w:lang w:val="sr-Latn-CS"/>
        </w:rPr>
      </w:pPr>
      <w:r w:rsidRPr="00A7065B">
        <w:rPr>
          <w:rFonts w:ascii="Arial" w:hAnsi="Arial" w:cs="Arial"/>
          <w:lang w:val="sr-Latn-CS"/>
        </w:rPr>
        <w:t>U nadležnosti ovog Odjeljenja ostala je izrada urbanističkih projekata.</w:t>
      </w:r>
    </w:p>
    <w:p w14:paraId="725166C7" w14:textId="4F1BA978" w:rsidR="00FB25BC" w:rsidRPr="00A7065B" w:rsidRDefault="00FB25BC" w:rsidP="00094856">
      <w:pPr>
        <w:ind w:firstLine="720"/>
        <w:jc w:val="both"/>
        <w:rPr>
          <w:rFonts w:ascii="Arial" w:hAnsi="Arial" w:cs="Arial"/>
          <w:lang w:val="sr-Latn-CS"/>
        </w:rPr>
      </w:pPr>
      <w:r w:rsidRPr="00A7065B">
        <w:rPr>
          <w:rFonts w:ascii="Arial" w:hAnsi="Arial" w:cs="Arial"/>
          <w:lang w:val="sr-Latn-CS"/>
        </w:rPr>
        <w:t>U izvještajnom periodu postupalo se u upravnim predmetima</w:t>
      </w:r>
      <w:r w:rsidR="00AA0BB8" w:rsidRPr="00A7065B">
        <w:rPr>
          <w:rFonts w:ascii="Arial" w:hAnsi="Arial" w:cs="Arial"/>
          <w:lang w:val="sr-Latn-CS"/>
        </w:rPr>
        <w:t xml:space="preserve"> i to: </w:t>
      </w:r>
      <w:r w:rsidRPr="00A7065B">
        <w:rPr>
          <w:rFonts w:ascii="Arial" w:hAnsi="Arial" w:cs="Arial"/>
          <w:lang w:val="sr-Latn-CS"/>
        </w:rPr>
        <w:t>Izrada, odnosno učešće u izradi odluka koje se donose u skladu sa Odlukom o izgradnji lokalnih objekata od opšteg interesa, kao i drugih akata za Skupštinu Opštine</w:t>
      </w:r>
      <w:r w:rsidR="00AA0BB8" w:rsidRPr="00A7065B">
        <w:rPr>
          <w:rFonts w:ascii="Arial" w:hAnsi="Arial" w:cs="Arial"/>
          <w:lang w:val="sr-Latn-CS"/>
        </w:rPr>
        <w:t xml:space="preserve">; </w:t>
      </w:r>
      <w:r w:rsidRPr="00A7065B">
        <w:rPr>
          <w:rFonts w:ascii="Arial" w:hAnsi="Arial" w:cs="Arial"/>
          <w:lang w:val="sr-Latn-CS"/>
        </w:rPr>
        <w:t>Pojedinačni zahtjevi po pitanju:</w:t>
      </w:r>
      <w:r w:rsidR="00AA0BB8" w:rsidRPr="00A7065B">
        <w:rPr>
          <w:rFonts w:ascii="Arial" w:hAnsi="Arial" w:cs="Arial"/>
          <w:lang w:val="sr-Latn-CS"/>
        </w:rPr>
        <w:t xml:space="preserve"> </w:t>
      </w:r>
      <w:r w:rsidRPr="00A7065B">
        <w:rPr>
          <w:rFonts w:ascii="Arial" w:hAnsi="Arial" w:cs="Arial"/>
          <w:lang w:val="sr-Latn-CS"/>
        </w:rPr>
        <w:t>postupanja po zahtjevima za dostavljanje raznih informacija, mišljenja i podataka</w:t>
      </w:r>
      <w:r w:rsidR="00AA0BB8" w:rsidRPr="00A7065B">
        <w:rPr>
          <w:rFonts w:ascii="Arial" w:hAnsi="Arial" w:cs="Arial"/>
          <w:lang w:val="sr-Latn-CS"/>
        </w:rPr>
        <w:t xml:space="preserve">; </w:t>
      </w:r>
      <w:r w:rsidRPr="00A7065B">
        <w:rPr>
          <w:rFonts w:ascii="Arial" w:hAnsi="Arial" w:cs="Arial"/>
          <w:lang w:val="sr-Latn-CS"/>
        </w:rPr>
        <w:t>donošenja rješenja o legalizaciji za bespravno izgrađene objekte sa smjernicama; donošenje rješenja o prekidu postupka legalizacije u zavisnosti od konkretnog slučaja (nepostojanje planske dokumentacije, neriješeni imovinsko-pravni odnosi i sl.); učestvovanje u postupku propisivanja urbanističko-tehničkih uslova, donošenja rješenja o slobodnom pristupu informacijama i izvršenja istih</w:t>
      </w:r>
      <w:r w:rsidR="00AA0BB8" w:rsidRPr="00A7065B">
        <w:rPr>
          <w:rFonts w:ascii="Arial" w:hAnsi="Arial" w:cs="Arial"/>
          <w:lang w:val="sr-Latn-CS"/>
        </w:rPr>
        <w:t xml:space="preserve">; </w:t>
      </w:r>
      <w:r w:rsidRPr="00A7065B">
        <w:rPr>
          <w:rFonts w:ascii="Arial" w:hAnsi="Arial" w:cs="Arial"/>
          <w:lang w:val="sr-Latn-CS"/>
        </w:rPr>
        <w:t>postupanja po žalbama građana na razne upravne akte</w:t>
      </w:r>
      <w:r w:rsidR="00AA0BB8" w:rsidRPr="00A7065B">
        <w:rPr>
          <w:rFonts w:ascii="Arial" w:hAnsi="Arial" w:cs="Arial"/>
          <w:lang w:val="sr-Latn-CS"/>
        </w:rPr>
        <w:t xml:space="preserve">; </w:t>
      </w:r>
      <w:r w:rsidRPr="00A7065B">
        <w:rPr>
          <w:rFonts w:ascii="Arial" w:hAnsi="Arial" w:cs="Arial"/>
          <w:lang w:val="sr-Latn-CS"/>
        </w:rPr>
        <w:t>donošenja UTU o postavljanju privremenih objekata</w:t>
      </w:r>
      <w:r w:rsidR="00AA0BB8" w:rsidRPr="00A7065B">
        <w:rPr>
          <w:rFonts w:ascii="Arial" w:hAnsi="Arial" w:cs="Arial"/>
          <w:lang w:val="sr-Latn-CS"/>
        </w:rPr>
        <w:t xml:space="preserve">; </w:t>
      </w:r>
      <w:r w:rsidRPr="00A7065B">
        <w:rPr>
          <w:rFonts w:ascii="Arial" w:hAnsi="Arial" w:cs="Arial"/>
          <w:lang w:val="sr-Latn-CS"/>
        </w:rPr>
        <w:t>u postupku pretvaranja stambenih, zajedničkih i pomoćnih prostora u poslovni prostor i obratno</w:t>
      </w:r>
      <w:r w:rsidR="00AA0BB8" w:rsidRPr="00A7065B">
        <w:rPr>
          <w:rFonts w:ascii="Arial" w:hAnsi="Arial" w:cs="Arial"/>
          <w:lang w:val="sr-Latn-CS"/>
        </w:rPr>
        <w:t>;</w:t>
      </w:r>
      <w:r w:rsidRPr="00A7065B">
        <w:rPr>
          <w:rFonts w:ascii="Arial" w:hAnsi="Arial" w:cs="Arial"/>
          <w:lang w:val="sr-Latn-CS"/>
        </w:rPr>
        <w:t xml:space="preserve"> postupak za iseljenje bespravno useljenih lica</w:t>
      </w:r>
      <w:r w:rsidR="00AA0BB8" w:rsidRPr="00A7065B">
        <w:rPr>
          <w:rFonts w:ascii="Arial" w:hAnsi="Arial" w:cs="Arial"/>
          <w:lang w:val="sr-Latn-CS"/>
        </w:rPr>
        <w:t xml:space="preserve">; </w:t>
      </w:r>
      <w:r w:rsidRPr="00A7065B">
        <w:rPr>
          <w:rFonts w:ascii="Arial" w:hAnsi="Arial" w:cs="Arial"/>
          <w:lang w:val="sr-Latn-CS"/>
        </w:rPr>
        <w:t>donošenje rješenja o postavljanju upravnika u stambenim zgradama, kao i donošenju rješenja o postavljanju privremenih upravnika u stambenim zgradama</w:t>
      </w:r>
      <w:r w:rsidR="00AA0BB8" w:rsidRPr="00A7065B">
        <w:rPr>
          <w:rFonts w:ascii="Arial" w:hAnsi="Arial" w:cs="Arial"/>
          <w:lang w:val="sr-Latn-CS"/>
        </w:rPr>
        <w:t xml:space="preserve">; </w:t>
      </w:r>
      <w:r w:rsidRPr="00A7065B">
        <w:rPr>
          <w:rFonts w:ascii="Arial" w:hAnsi="Arial" w:cs="Arial"/>
          <w:lang w:val="sr-Latn-CS"/>
        </w:rPr>
        <w:t>donošenja rješenja po službenoj dužnosti o utvrđivanju iznosa akontacije za stambenu zgradu;</w:t>
      </w:r>
      <w:r w:rsidR="00AA0BB8" w:rsidRPr="00A7065B">
        <w:rPr>
          <w:rFonts w:ascii="Arial" w:hAnsi="Arial" w:cs="Arial"/>
          <w:lang w:val="sr-Latn-CS"/>
        </w:rPr>
        <w:t xml:space="preserve"> </w:t>
      </w:r>
      <w:r w:rsidRPr="00A7065B">
        <w:rPr>
          <w:rFonts w:ascii="Arial" w:hAnsi="Arial" w:cs="Arial"/>
          <w:lang w:val="sr-Latn-CS"/>
        </w:rPr>
        <w:t>upisa u registar stambenih zgrada Upravnika i Skupštine etažnih vlasnika stambenih zgrada</w:t>
      </w:r>
      <w:r w:rsidR="00AA0BB8" w:rsidRPr="00A7065B">
        <w:rPr>
          <w:rFonts w:ascii="Arial" w:hAnsi="Arial" w:cs="Arial"/>
          <w:lang w:val="sr-Latn-CS"/>
        </w:rPr>
        <w:t xml:space="preserve">; </w:t>
      </w:r>
      <w:r w:rsidRPr="00A7065B">
        <w:rPr>
          <w:rFonts w:ascii="Arial" w:hAnsi="Arial" w:cs="Arial"/>
          <w:lang w:val="sr-Latn-CS"/>
        </w:rPr>
        <w:t xml:space="preserve">postupanje po zahtjevima iz oblasti tekućeg održavanja komunalnih objekata, kao i donošenje i sprovođenje godišnjeg Programa tekućeg održavanja;dostavljanje raznih informacija za potrebe Ministarstva, Skupštine Opštine, Predsjednika Opštine i Glavnog administratora.  </w:t>
      </w:r>
    </w:p>
    <w:p w14:paraId="33FD6E8E" w14:textId="07246D39" w:rsidR="00FB25BC" w:rsidRPr="00A7065B" w:rsidRDefault="00FB25BC" w:rsidP="00094856">
      <w:pPr>
        <w:ind w:firstLine="720"/>
        <w:jc w:val="both"/>
        <w:rPr>
          <w:rFonts w:ascii="Arial" w:hAnsi="Arial" w:cs="Arial"/>
        </w:rPr>
      </w:pPr>
      <w:r w:rsidRPr="00A7065B">
        <w:rPr>
          <w:rFonts w:ascii="Arial" w:hAnsi="Arial" w:cs="Arial"/>
          <w:iCs/>
          <w:lang w:val="sr-Latn-CS"/>
        </w:rPr>
        <w:t xml:space="preserve">Prilikom izrade odluka i drugih akata za Skupštinu Opštine </w:t>
      </w:r>
      <w:r w:rsidR="00AA0BB8" w:rsidRPr="00A7065B">
        <w:rPr>
          <w:rFonts w:ascii="Arial" w:hAnsi="Arial" w:cs="Arial"/>
          <w:iCs/>
          <w:lang w:val="sr-Latn-CS"/>
        </w:rPr>
        <w:t>Sekretarijat je pripremio:</w:t>
      </w:r>
      <w:r w:rsidR="00AA0BB8" w:rsidRPr="00A7065B">
        <w:rPr>
          <w:rFonts w:ascii="Arial" w:hAnsi="Arial" w:cs="Arial"/>
          <w:i/>
          <w:lang w:val="sr-Latn-CS"/>
        </w:rPr>
        <w:t xml:space="preserve"> </w:t>
      </w:r>
      <w:r w:rsidRPr="00A7065B">
        <w:rPr>
          <w:rFonts w:ascii="Arial" w:hAnsi="Arial" w:cs="Arial"/>
        </w:rPr>
        <w:t>Odluk</w:t>
      </w:r>
      <w:r w:rsidR="00AA0BB8" w:rsidRPr="00A7065B">
        <w:rPr>
          <w:rFonts w:ascii="Arial" w:hAnsi="Arial" w:cs="Arial"/>
        </w:rPr>
        <w:t>u</w:t>
      </w:r>
      <w:r w:rsidRPr="00A7065B">
        <w:rPr>
          <w:rFonts w:ascii="Arial" w:hAnsi="Arial" w:cs="Arial"/>
        </w:rPr>
        <w:t xml:space="preserve"> o utvrđivanju lokacije za izgradnju/rekonstrukciju ulice od magistrale kod pothodnika u Dobroti do raskrsnice iznad apoteke Milošević u Dobroti, na kat. parc.1864/2 i 1982/1 K.O. Dobrota I</w:t>
      </w:r>
      <w:r w:rsidR="00AA0BB8" w:rsidRPr="00A7065B">
        <w:rPr>
          <w:rFonts w:ascii="Arial" w:hAnsi="Arial" w:cs="Arial"/>
        </w:rPr>
        <w:t xml:space="preserve">; </w:t>
      </w:r>
      <w:r w:rsidRPr="00A7065B">
        <w:rPr>
          <w:rFonts w:ascii="Arial" w:hAnsi="Arial" w:cs="Arial"/>
          <w:lang w:val="sr-Latn-ME"/>
        </w:rPr>
        <w:t>Odluk</w:t>
      </w:r>
      <w:r w:rsidR="00AA0BB8" w:rsidRPr="00A7065B">
        <w:rPr>
          <w:rFonts w:ascii="Arial" w:hAnsi="Arial" w:cs="Arial"/>
          <w:lang w:val="sr-Latn-ME"/>
        </w:rPr>
        <w:t>u</w:t>
      </w:r>
      <w:r w:rsidRPr="00A7065B">
        <w:rPr>
          <w:rFonts w:ascii="Arial" w:hAnsi="Arial" w:cs="Arial"/>
          <w:lang w:val="sr-Latn-ME"/>
        </w:rPr>
        <w:t xml:space="preserve"> </w:t>
      </w:r>
      <w:r w:rsidRPr="00A7065B">
        <w:rPr>
          <w:rFonts w:ascii="Arial" w:hAnsi="Arial" w:cs="Arial"/>
        </w:rPr>
        <w:t>o izmjeni i dopuni Odluke o utvrđivanju lokacije za izgradnju fotonaponske elektrane SE "Grabovac", snage 2025 kW (2,025 MW)</w:t>
      </w:r>
      <w:r w:rsidR="00AA0BB8" w:rsidRPr="00A7065B">
        <w:rPr>
          <w:rFonts w:ascii="Arial" w:hAnsi="Arial" w:cs="Arial"/>
        </w:rPr>
        <w:t xml:space="preserve">; </w:t>
      </w:r>
      <w:r w:rsidRPr="00A7065B">
        <w:rPr>
          <w:rFonts w:ascii="Arial" w:hAnsi="Arial" w:cs="Arial"/>
        </w:rPr>
        <w:t>Odluk</w:t>
      </w:r>
      <w:r w:rsidR="00AA0BB8" w:rsidRPr="00A7065B">
        <w:rPr>
          <w:rFonts w:ascii="Arial" w:hAnsi="Arial" w:cs="Arial"/>
        </w:rPr>
        <w:t>u</w:t>
      </w:r>
      <w:r w:rsidRPr="00A7065B">
        <w:rPr>
          <w:rFonts w:ascii="Arial" w:hAnsi="Arial" w:cs="Arial"/>
        </w:rPr>
        <w:t xml:space="preserve"> o utvrđivanju lokacije za izgradnju fotonaponske elektrane SE KIPS Kotor 1 i fotonaponske elektrane SE KIPS Kotor 2 za proizvodnju električne energije na krovu objekata na kat. parc.68/5 K.O.Privredna zona</w:t>
      </w:r>
      <w:r w:rsidR="00CD67E2" w:rsidRPr="00A7065B">
        <w:rPr>
          <w:rFonts w:ascii="Arial" w:hAnsi="Arial" w:cs="Arial"/>
        </w:rPr>
        <w:t>;</w:t>
      </w:r>
      <w:r w:rsidRPr="00A7065B">
        <w:rPr>
          <w:rFonts w:ascii="Arial" w:hAnsi="Arial" w:cs="Arial"/>
        </w:rPr>
        <w:t xml:space="preserve"> Odluk</w:t>
      </w:r>
      <w:r w:rsidR="00AA0BB8" w:rsidRPr="00A7065B">
        <w:rPr>
          <w:rFonts w:ascii="Arial" w:hAnsi="Arial" w:cs="Arial"/>
        </w:rPr>
        <w:t>u</w:t>
      </w:r>
      <w:r w:rsidRPr="00A7065B">
        <w:rPr>
          <w:rFonts w:ascii="Arial" w:hAnsi="Arial" w:cs="Arial"/>
        </w:rPr>
        <w:t xml:space="preserve"> o utvrđivanju lokacije za postavljanje priključnog NN kablovskog voda od postojeće stubne trafostanice STS 10/0,4kV Lješevići do priključno mjernog ormara planirane fabrike za proizvodnju maslinovog ulja "ČELEBIĆ AGRAR" u Kotoru</w:t>
      </w:r>
      <w:r w:rsidR="00AA0BB8" w:rsidRPr="00A7065B">
        <w:rPr>
          <w:rFonts w:ascii="Arial" w:hAnsi="Arial" w:cs="Arial"/>
        </w:rPr>
        <w:t xml:space="preserve">; </w:t>
      </w:r>
      <w:r w:rsidRPr="00A7065B">
        <w:rPr>
          <w:rFonts w:ascii="Arial" w:hAnsi="Arial" w:cs="Arial"/>
          <w:lang w:val="sr-Latn-ME"/>
        </w:rPr>
        <w:t>Odluk</w:t>
      </w:r>
      <w:r w:rsidR="00AA0BB8" w:rsidRPr="00A7065B">
        <w:rPr>
          <w:rFonts w:ascii="Arial" w:hAnsi="Arial" w:cs="Arial"/>
          <w:lang w:val="sr-Latn-ME"/>
        </w:rPr>
        <w:t>u</w:t>
      </w:r>
      <w:r w:rsidRPr="00A7065B">
        <w:rPr>
          <w:rFonts w:ascii="Arial" w:hAnsi="Arial" w:cs="Arial"/>
          <w:lang w:val="sr-Latn-ME"/>
        </w:rPr>
        <w:t xml:space="preserve"> o izmjeni i dopuni Odluke o utvrđivanju lokacije za izgradnju sekundarnog vodovodnog sistema Donjeg Grblja sa priključka Jugodrvo-podsistem Bigovo, faza I</w:t>
      </w:r>
      <w:r w:rsidR="00AA0BB8" w:rsidRPr="00A7065B">
        <w:rPr>
          <w:rFonts w:ascii="Arial" w:hAnsi="Arial" w:cs="Arial"/>
        </w:rPr>
        <w:t xml:space="preserve">; </w:t>
      </w:r>
      <w:r w:rsidRPr="00A7065B">
        <w:rPr>
          <w:rFonts w:ascii="Arial" w:hAnsi="Arial" w:cs="Arial"/>
        </w:rPr>
        <w:t>Odluk</w:t>
      </w:r>
      <w:r w:rsidR="00AA0BB8" w:rsidRPr="00A7065B">
        <w:rPr>
          <w:rFonts w:ascii="Arial" w:hAnsi="Arial" w:cs="Arial"/>
        </w:rPr>
        <w:t>u</w:t>
      </w:r>
      <w:r w:rsidRPr="00A7065B">
        <w:rPr>
          <w:rFonts w:ascii="Arial" w:hAnsi="Arial" w:cs="Arial"/>
        </w:rPr>
        <w:t xml:space="preserve"> o izmjeni i dopuni Odluke o utvrđivanju lokacije za rekonstrukciju – zamjenu kompletne sekundarne i tercijarne vodovodne mreže u Novom Naselju (projektna mjera KO9)</w:t>
      </w:r>
      <w:bookmarkStart w:id="3" w:name="_Hlk162959755"/>
      <w:r w:rsidR="00AA0BB8" w:rsidRPr="00A7065B">
        <w:rPr>
          <w:rFonts w:ascii="Arial" w:hAnsi="Arial" w:cs="Arial"/>
        </w:rPr>
        <w:t>;</w:t>
      </w:r>
      <w:bookmarkEnd w:id="3"/>
      <w:r w:rsidR="00AA0BB8" w:rsidRPr="00A7065B">
        <w:rPr>
          <w:rFonts w:ascii="Arial" w:hAnsi="Arial" w:cs="Arial"/>
        </w:rPr>
        <w:t xml:space="preserve"> </w:t>
      </w:r>
      <w:r w:rsidRPr="00A7065B">
        <w:rPr>
          <w:rFonts w:ascii="Arial" w:hAnsi="Arial" w:cs="Arial"/>
          <w:lang w:val="sr-Latn-ME"/>
        </w:rPr>
        <w:t>Odluk</w:t>
      </w:r>
      <w:r w:rsidR="00AA0BB8" w:rsidRPr="00A7065B">
        <w:rPr>
          <w:rFonts w:ascii="Arial" w:hAnsi="Arial" w:cs="Arial"/>
          <w:lang w:val="sr-Latn-ME"/>
        </w:rPr>
        <w:t>u</w:t>
      </w:r>
      <w:r w:rsidRPr="00A7065B">
        <w:rPr>
          <w:rFonts w:ascii="Arial" w:hAnsi="Arial" w:cs="Arial"/>
          <w:lang w:val="sr-Latn-ME"/>
        </w:rPr>
        <w:t xml:space="preserve"> </w:t>
      </w:r>
      <w:r w:rsidRPr="00A7065B">
        <w:rPr>
          <w:rFonts w:ascii="Arial" w:hAnsi="Arial" w:cs="Arial"/>
        </w:rPr>
        <w:t>o utvrđivanju lokacije za izmještanje 10KV kabla na kat. parcelama 1290/1, 1290/2, 1291/1, 1291/3, 1291/4, 1291/5 i 1291/6 K.O. Prčanj, uz putni pojas, Opština Kotor</w:t>
      </w:r>
      <w:r w:rsidR="00AA0BB8" w:rsidRPr="00A7065B">
        <w:rPr>
          <w:rFonts w:ascii="Arial" w:hAnsi="Arial" w:cs="Arial"/>
        </w:rPr>
        <w:t xml:space="preserve">; </w:t>
      </w:r>
      <w:r w:rsidRPr="00A7065B">
        <w:rPr>
          <w:rFonts w:ascii="Arial" w:hAnsi="Arial" w:cs="Arial"/>
          <w:lang w:val="sr-Latn-ME"/>
        </w:rPr>
        <w:t>Odluk</w:t>
      </w:r>
      <w:r w:rsidR="00AA0BB8" w:rsidRPr="00A7065B">
        <w:rPr>
          <w:rFonts w:ascii="Arial" w:hAnsi="Arial" w:cs="Arial"/>
          <w:lang w:val="sr-Latn-ME"/>
        </w:rPr>
        <w:t>u</w:t>
      </w:r>
      <w:r w:rsidRPr="00A7065B">
        <w:rPr>
          <w:rFonts w:ascii="Arial" w:hAnsi="Arial" w:cs="Arial"/>
          <w:lang w:val="sr-Latn-ME"/>
        </w:rPr>
        <w:t xml:space="preserve"> </w:t>
      </w:r>
      <w:r w:rsidRPr="00A7065B">
        <w:rPr>
          <w:rFonts w:ascii="Arial" w:hAnsi="Arial" w:cs="Arial"/>
        </w:rPr>
        <w:t>o utvrđivanju lokacije za izgradnju javne rasvjete "Lješevići - pod kamenolom"</w:t>
      </w:r>
      <w:r w:rsidR="00AA0BB8" w:rsidRPr="00A7065B">
        <w:rPr>
          <w:rFonts w:ascii="Arial" w:hAnsi="Arial" w:cs="Arial"/>
        </w:rPr>
        <w:t xml:space="preserve">; </w:t>
      </w:r>
      <w:r w:rsidRPr="00A7065B">
        <w:rPr>
          <w:rFonts w:ascii="Arial" w:hAnsi="Arial" w:cs="Arial"/>
        </w:rPr>
        <w:t>Odluk</w:t>
      </w:r>
      <w:r w:rsidR="00AA0BB8" w:rsidRPr="00A7065B">
        <w:rPr>
          <w:rFonts w:ascii="Arial" w:hAnsi="Arial" w:cs="Arial"/>
        </w:rPr>
        <w:t>u</w:t>
      </w:r>
      <w:r w:rsidRPr="00A7065B">
        <w:rPr>
          <w:rFonts w:ascii="Arial" w:hAnsi="Arial" w:cs="Arial"/>
        </w:rPr>
        <w:t xml:space="preserve"> o utvrđivanju lokacije za izgradnju javne rasvjete "Malov do"</w:t>
      </w:r>
      <w:r w:rsidR="00AA0BB8" w:rsidRPr="00A7065B">
        <w:rPr>
          <w:rFonts w:ascii="Arial" w:hAnsi="Arial" w:cs="Arial"/>
        </w:rPr>
        <w:t xml:space="preserve">; </w:t>
      </w:r>
      <w:r w:rsidRPr="00A7065B">
        <w:rPr>
          <w:rFonts w:ascii="Arial" w:hAnsi="Arial" w:cs="Arial"/>
        </w:rPr>
        <w:t>Odluk</w:t>
      </w:r>
      <w:r w:rsidR="00AA0BB8" w:rsidRPr="00A7065B">
        <w:rPr>
          <w:rFonts w:ascii="Arial" w:hAnsi="Arial" w:cs="Arial"/>
        </w:rPr>
        <w:t>u</w:t>
      </w:r>
      <w:r w:rsidRPr="00A7065B">
        <w:rPr>
          <w:rFonts w:ascii="Arial" w:hAnsi="Arial" w:cs="Arial"/>
        </w:rPr>
        <w:t xml:space="preserve"> o utvrđivanju lokacije za izgradnju javne rasvjete "Pipoljevac"</w:t>
      </w:r>
      <w:r w:rsidR="00AA0BB8" w:rsidRPr="00A7065B">
        <w:rPr>
          <w:rFonts w:ascii="Arial" w:hAnsi="Arial" w:cs="Arial"/>
        </w:rPr>
        <w:t xml:space="preserve">; </w:t>
      </w:r>
      <w:r w:rsidRPr="00A7065B">
        <w:rPr>
          <w:rFonts w:ascii="Arial" w:hAnsi="Arial" w:cs="Arial"/>
        </w:rPr>
        <w:t>Odluk</w:t>
      </w:r>
      <w:r w:rsidR="00AA0BB8" w:rsidRPr="00A7065B">
        <w:rPr>
          <w:rFonts w:ascii="Arial" w:hAnsi="Arial" w:cs="Arial"/>
        </w:rPr>
        <w:t>u</w:t>
      </w:r>
      <w:r w:rsidRPr="00A7065B">
        <w:rPr>
          <w:rFonts w:ascii="Arial" w:hAnsi="Arial" w:cs="Arial"/>
        </w:rPr>
        <w:t xml:space="preserve"> o utvrđivanju lokacije za izgradnju javne rasvjete "Savina glavica - Višnjevo"</w:t>
      </w:r>
      <w:r w:rsidR="00AA0BB8" w:rsidRPr="00A7065B">
        <w:rPr>
          <w:rFonts w:ascii="Arial" w:hAnsi="Arial" w:cs="Arial"/>
        </w:rPr>
        <w:t xml:space="preserve">; </w:t>
      </w:r>
      <w:r w:rsidRPr="00A7065B">
        <w:rPr>
          <w:rFonts w:ascii="Arial" w:hAnsi="Arial" w:cs="Arial"/>
        </w:rPr>
        <w:t>Odluk</w:t>
      </w:r>
      <w:r w:rsidR="00AA0BB8" w:rsidRPr="00A7065B">
        <w:rPr>
          <w:rFonts w:ascii="Arial" w:hAnsi="Arial" w:cs="Arial"/>
        </w:rPr>
        <w:t>u</w:t>
      </w:r>
      <w:r w:rsidRPr="00A7065B">
        <w:rPr>
          <w:rFonts w:ascii="Arial" w:hAnsi="Arial" w:cs="Arial"/>
        </w:rPr>
        <w:t xml:space="preserve"> o utvrđivanju lokacije za izgradnju javne rasvjete za "Pješačku stazu prema Gornjem Stolivu"</w:t>
      </w:r>
      <w:r w:rsidR="00AA0BB8" w:rsidRPr="00A7065B">
        <w:rPr>
          <w:rFonts w:ascii="Arial" w:hAnsi="Arial" w:cs="Arial"/>
        </w:rPr>
        <w:t xml:space="preserve">; </w:t>
      </w:r>
      <w:r w:rsidRPr="00A7065B">
        <w:rPr>
          <w:rFonts w:ascii="Arial" w:hAnsi="Arial" w:cs="Arial"/>
        </w:rPr>
        <w:t>Odluk</w:t>
      </w:r>
      <w:r w:rsidR="00AA0BB8" w:rsidRPr="00A7065B">
        <w:rPr>
          <w:rFonts w:ascii="Arial" w:hAnsi="Arial" w:cs="Arial"/>
        </w:rPr>
        <w:t>u</w:t>
      </w:r>
      <w:r w:rsidRPr="00A7065B">
        <w:rPr>
          <w:rFonts w:ascii="Arial" w:hAnsi="Arial" w:cs="Arial"/>
        </w:rPr>
        <w:t xml:space="preserve"> o utvrđivanju lokacije za izgradnju javne rasvjete "Trešnjica"</w:t>
      </w:r>
      <w:r w:rsidR="00AA0BB8" w:rsidRPr="00A7065B">
        <w:rPr>
          <w:rFonts w:ascii="Arial" w:hAnsi="Arial" w:cs="Arial"/>
        </w:rPr>
        <w:t xml:space="preserve">; </w:t>
      </w:r>
      <w:r w:rsidRPr="00A7065B">
        <w:rPr>
          <w:rFonts w:ascii="Arial" w:hAnsi="Arial" w:cs="Arial"/>
        </w:rPr>
        <w:t>Odluk</w:t>
      </w:r>
      <w:r w:rsidR="00AA0BB8" w:rsidRPr="00A7065B">
        <w:rPr>
          <w:rFonts w:ascii="Arial" w:hAnsi="Arial" w:cs="Arial"/>
        </w:rPr>
        <w:t>u</w:t>
      </w:r>
      <w:r w:rsidRPr="00A7065B">
        <w:rPr>
          <w:rFonts w:ascii="Arial" w:hAnsi="Arial" w:cs="Arial"/>
        </w:rPr>
        <w:t xml:space="preserve"> o utvrđivanju lokacije za izgradnju javne rasvjete "Unijerina"</w:t>
      </w:r>
      <w:r w:rsidR="00AA0BB8" w:rsidRPr="00A7065B">
        <w:rPr>
          <w:rFonts w:ascii="Arial" w:hAnsi="Arial" w:cs="Arial"/>
        </w:rPr>
        <w:t xml:space="preserve">; </w:t>
      </w:r>
      <w:r w:rsidRPr="00A7065B">
        <w:rPr>
          <w:rFonts w:ascii="Arial" w:hAnsi="Arial" w:cs="Arial"/>
        </w:rPr>
        <w:t>Odluk</w:t>
      </w:r>
      <w:r w:rsidR="00AA0BB8" w:rsidRPr="00A7065B">
        <w:rPr>
          <w:rFonts w:ascii="Arial" w:hAnsi="Arial" w:cs="Arial"/>
        </w:rPr>
        <w:t>u</w:t>
      </w:r>
      <w:r w:rsidRPr="00A7065B">
        <w:rPr>
          <w:rFonts w:ascii="Arial" w:hAnsi="Arial" w:cs="Arial"/>
        </w:rPr>
        <w:t xml:space="preserve"> o utvrđivanju lokacije za izgradnju javne rasvjete "Zvečava"</w:t>
      </w:r>
      <w:r w:rsidR="00AA0BB8" w:rsidRPr="00A7065B">
        <w:rPr>
          <w:rFonts w:ascii="Arial" w:hAnsi="Arial" w:cs="Arial"/>
        </w:rPr>
        <w:t xml:space="preserve">; </w:t>
      </w:r>
      <w:r w:rsidRPr="00A7065B">
        <w:rPr>
          <w:rFonts w:ascii="Arial" w:hAnsi="Arial" w:cs="Arial"/>
        </w:rPr>
        <w:t>Odluk</w:t>
      </w:r>
      <w:r w:rsidR="00AA0BB8" w:rsidRPr="00A7065B">
        <w:rPr>
          <w:rFonts w:ascii="Arial" w:hAnsi="Arial" w:cs="Arial"/>
        </w:rPr>
        <w:t>u</w:t>
      </w:r>
      <w:r w:rsidRPr="00A7065B">
        <w:rPr>
          <w:rFonts w:ascii="Arial" w:hAnsi="Arial" w:cs="Arial"/>
        </w:rPr>
        <w:t xml:space="preserve"> o izmjeni i dopuni Odluke o utvrđivanju lokacije za izgradnju 10kV kablovskog voda od MB TS 10/0,4kV "Dražin vrt" do MB TS 10/0,4kV "Orahovac 2", Region 5 (KO Orahovac I, KO Orahovac II - Kotor)</w:t>
      </w:r>
      <w:r w:rsidR="00AA0BB8" w:rsidRPr="00A7065B">
        <w:rPr>
          <w:rFonts w:ascii="Arial" w:hAnsi="Arial" w:cs="Arial"/>
        </w:rPr>
        <w:t xml:space="preserve">; </w:t>
      </w:r>
      <w:r w:rsidRPr="00A7065B">
        <w:rPr>
          <w:rFonts w:ascii="Arial" w:hAnsi="Arial" w:cs="Arial"/>
        </w:rPr>
        <w:t>Odluk</w:t>
      </w:r>
      <w:r w:rsidR="00AA0BB8" w:rsidRPr="00A7065B">
        <w:rPr>
          <w:rFonts w:ascii="Arial" w:hAnsi="Arial" w:cs="Arial"/>
        </w:rPr>
        <w:t>u</w:t>
      </w:r>
      <w:r w:rsidRPr="00A7065B">
        <w:rPr>
          <w:rFonts w:ascii="Arial" w:hAnsi="Arial" w:cs="Arial"/>
        </w:rPr>
        <w:t xml:space="preserve"> o utvrđivanju lokacije za izgradnju fekalne kanalizacije sa pumpnom stanicom u naselju Pržice</w:t>
      </w:r>
      <w:r w:rsidR="00AA0BB8" w:rsidRPr="00A7065B">
        <w:rPr>
          <w:rFonts w:ascii="Arial" w:hAnsi="Arial" w:cs="Arial"/>
        </w:rPr>
        <w:t xml:space="preserve">; </w:t>
      </w:r>
      <w:r w:rsidRPr="00A7065B">
        <w:rPr>
          <w:rFonts w:ascii="Arial" w:hAnsi="Arial" w:cs="Arial"/>
          <w:lang w:val="sr-Latn-ME"/>
        </w:rPr>
        <w:t>Odluk</w:t>
      </w:r>
      <w:r w:rsidR="00AA0BB8" w:rsidRPr="00A7065B">
        <w:rPr>
          <w:rFonts w:ascii="Arial" w:hAnsi="Arial" w:cs="Arial"/>
          <w:lang w:val="sr-Latn-ME"/>
        </w:rPr>
        <w:t>u</w:t>
      </w:r>
      <w:r w:rsidRPr="00A7065B">
        <w:rPr>
          <w:rFonts w:ascii="Arial" w:hAnsi="Arial" w:cs="Arial"/>
          <w:lang w:val="sr-Latn-ME"/>
        </w:rPr>
        <w:t xml:space="preserve"> o</w:t>
      </w:r>
      <w:r w:rsidRPr="00A7065B">
        <w:rPr>
          <w:rFonts w:ascii="Arial" w:hAnsi="Arial" w:cs="Arial"/>
        </w:rPr>
        <w:t xml:space="preserve"> utvrđivanju lokacije za izgradnju vodovodnog i kanalizacionog sistema u zoni bulevara Tivat - Jaz, na dionici od kružnog toka Kotor - Tivat - Radovići - Budva (krtolska raskrsnica) do naselja Lukavci, kao i dalje do Lastve Grbaljske.</w:t>
      </w:r>
    </w:p>
    <w:p w14:paraId="44E98132" w14:textId="25F0AEA6" w:rsidR="00FB25BC" w:rsidRPr="00A7065B" w:rsidRDefault="00FB25BC" w:rsidP="00094856">
      <w:pPr>
        <w:ind w:firstLine="720"/>
        <w:jc w:val="both"/>
        <w:rPr>
          <w:rFonts w:ascii="Arial" w:hAnsi="Arial" w:cs="Arial"/>
          <w:lang w:val="sr-Latn-CS"/>
        </w:rPr>
      </w:pPr>
      <w:r w:rsidRPr="00A7065B">
        <w:rPr>
          <w:rFonts w:ascii="Arial" w:hAnsi="Arial" w:cs="Arial"/>
          <w:lang w:val="sr-Latn-CS"/>
        </w:rPr>
        <w:t>U izvještajnom periodu, pristupalo se odlučivanju po pojedinačnim zahtjevima kako slijedi:</w:t>
      </w:r>
      <w:r w:rsidR="00AA0BB8" w:rsidRPr="00A7065B">
        <w:rPr>
          <w:rFonts w:ascii="Arial" w:hAnsi="Arial" w:cs="Arial"/>
          <w:lang w:val="sr-Latn-CS"/>
        </w:rPr>
        <w:t xml:space="preserve"> </w:t>
      </w:r>
      <w:r w:rsidRPr="00A7065B">
        <w:rPr>
          <w:rFonts w:ascii="Arial" w:hAnsi="Arial" w:cs="Arial"/>
          <w:lang w:val="sr-Latn-CS"/>
        </w:rPr>
        <w:t>zahtjevi za UT uslove</w:t>
      </w:r>
      <w:r w:rsidR="00AA0BB8" w:rsidRPr="00A7065B">
        <w:rPr>
          <w:rFonts w:ascii="Arial" w:hAnsi="Arial" w:cs="Arial"/>
          <w:lang w:val="sr-Latn-CS"/>
        </w:rPr>
        <w:t xml:space="preserve">; </w:t>
      </w:r>
      <w:r w:rsidRPr="00A7065B">
        <w:rPr>
          <w:rFonts w:ascii="Arial" w:hAnsi="Arial" w:cs="Arial"/>
          <w:lang w:val="sr-Latn-CS"/>
        </w:rPr>
        <w:t>zahtjevi za privremena rješenja o lokaciji</w:t>
      </w:r>
      <w:r w:rsidR="00AA0BB8" w:rsidRPr="00A7065B">
        <w:rPr>
          <w:rFonts w:ascii="Arial" w:hAnsi="Arial" w:cs="Arial"/>
          <w:lang w:val="sr-Latn-CS"/>
        </w:rPr>
        <w:t xml:space="preserve">; </w:t>
      </w:r>
      <w:r w:rsidRPr="00A7065B">
        <w:rPr>
          <w:rFonts w:ascii="Arial" w:hAnsi="Arial" w:cs="Arial"/>
          <w:lang w:val="sr-Latn-CS"/>
        </w:rPr>
        <w:t>zahtjevi za uvid u spise predmeta</w:t>
      </w:r>
      <w:r w:rsidR="00AA0BB8" w:rsidRPr="00A7065B">
        <w:rPr>
          <w:rFonts w:ascii="Arial" w:hAnsi="Arial" w:cs="Arial"/>
          <w:lang w:val="sr-Latn-CS"/>
        </w:rPr>
        <w:t xml:space="preserve">; </w:t>
      </w:r>
      <w:r w:rsidRPr="00A7065B">
        <w:rPr>
          <w:rFonts w:ascii="Arial" w:hAnsi="Arial" w:cs="Arial"/>
          <w:lang w:val="sr-Latn-CS"/>
        </w:rPr>
        <w:t>zahtjevi za izdavanje uvjerenja po različitim osnovama</w:t>
      </w:r>
      <w:r w:rsidR="00AA0BB8" w:rsidRPr="00A7065B">
        <w:rPr>
          <w:rFonts w:ascii="Arial" w:hAnsi="Arial" w:cs="Arial"/>
          <w:lang w:val="sr-Latn-CS"/>
        </w:rPr>
        <w:t xml:space="preserve">; </w:t>
      </w:r>
      <w:r w:rsidRPr="00A7065B">
        <w:rPr>
          <w:rFonts w:ascii="Arial" w:hAnsi="Arial" w:cs="Arial"/>
          <w:lang w:val="sr-Latn-CS"/>
        </w:rPr>
        <w:t>zahtjevi za izvod iz važeće prostorno-planske dokumentacije</w:t>
      </w:r>
      <w:r w:rsidR="00AA0BB8" w:rsidRPr="00A7065B">
        <w:rPr>
          <w:rFonts w:ascii="Arial" w:hAnsi="Arial" w:cs="Arial"/>
          <w:lang w:val="sr-Latn-CS"/>
        </w:rPr>
        <w:t xml:space="preserve">; </w:t>
      </w:r>
      <w:r w:rsidRPr="00A7065B">
        <w:rPr>
          <w:rFonts w:ascii="Arial" w:hAnsi="Arial" w:cs="Arial"/>
          <w:lang w:val="sr-Latn-CS"/>
        </w:rPr>
        <w:t>zahtjevi za legalizaciju bespravnih objekata</w:t>
      </w:r>
      <w:r w:rsidR="00AA0BB8" w:rsidRPr="00A7065B">
        <w:rPr>
          <w:rFonts w:ascii="Arial" w:hAnsi="Arial" w:cs="Arial"/>
          <w:lang w:val="sr-Latn-CS"/>
        </w:rPr>
        <w:t xml:space="preserve">; </w:t>
      </w:r>
      <w:r w:rsidRPr="00A7065B">
        <w:rPr>
          <w:rFonts w:ascii="Arial" w:hAnsi="Arial" w:cs="Arial"/>
          <w:lang w:val="sr-Latn-CS"/>
        </w:rPr>
        <w:t>zahtjevi iz oblasti tekućeg održavanja.</w:t>
      </w:r>
    </w:p>
    <w:p w14:paraId="4D0E28CA" w14:textId="1B7EDDC7" w:rsidR="00FB25BC" w:rsidRPr="00A7065B" w:rsidRDefault="00FB25BC" w:rsidP="00094856">
      <w:pPr>
        <w:ind w:firstLine="720"/>
        <w:jc w:val="both"/>
        <w:rPr>
          <w:rFonts w:ascii="Arial" w:hAnsi="Arial" w:cs="Arial"/>
          <w:lang w:val="sr-Latn-CS"/>
        </w:rPr>
      </w:pPr>
      <w:r w:rsidRPr="00A7065B">
        <w:rPr>
          <w:rFonts w:ascii="Arial" w:hAnsi="Arial" w:cs="Arial"/>
          <w:lang w:val="sr-Latn-CS"/>
        </w:rPr>
        <w:t>U toku 2024.godine, primljeno je ukupno 492 zahtjeva za izdavanje UTU, od čega je izdato ukupno 347 urbanističko tehničkih uslova, dok se po ostalim zahtjevima postupak nastavlja u 2025.</w:t>
      </w:r>
      <w:r w:rsidR="00CD67E2" w:rsidRPr="00A7065B">
        <w:rPr>
          <w:rFonts w:ascii="Arial" w:hAnsi="Arial" w:cs="Arial"/>
          <w:lang w:val="sr-Latn-CS"/>
        </w:rPr>
        <w:t xml:space="preserve"> </w:t>
      </w:r>
      <w:r w:rsidRPr="00A7065B">
        <w:rPr>
          <w:rFonts w:ascii="Arial" w:hAnsi="Arial" w:cs="Arial"/>
          <w:lang w:val="sr-Latn-CS"/>
        </w:rPr>
        <w:t>godini.</w:t>
      </w:r>
    </w:p>
    <w:p w14:paraId="4077DA5E" w14:textId="4A1640A4" w:rsidR="00FB25BC" w:rsidRPr="00A7065B" w:rsidRDefault="00FB25BC" w:rsidP="00094856">
      <w:pPr>
        <w:ind w:firstLine="720"/>
        <w:jc w:val="both"/>
        <w:rPr>
          <w:rFonts w:ascii="Arial" w:hAnsi="Arial" w:cs="Arial"/>
          <w:lang w:val="sr-Latn-CS"/>
        </w:rPr>
      </w:pPr>
      <w:r w:rsidRPr="00A7065B">
        <w:rPr>
          <w:rFonts w:ascii="Arial" w:hAnsi="Arial" w:cs="Arial"/>
          <w:lang w:val="sr-Latn-CS"/>
        </w:rPr>
        <w:t>Za pristup informacijama primljeno je 15 zahtjeva, donijeto 11 rješenja o odobrenju i 4 proslijeđeno nadležnom organu na dalji postupak.</w:t>
      </w:r>
    </w:p>
    <w:p w14:paraId="244FCB8B" w14:textId="6D0EEC5D" w:rsidR="00FB25BC" w:rsidRPr="00A7065B" w:rsidRDefault="00AA0BB8" w:rsidP="00AA0BB8">
      <w:pPr>
        <w:tabs>
          <w:tab w:val="num" w:pos="720"/>
        </w:tabs>
        <w:jc w:val="both"/>
        <w:rPr>
          <w:rFonts w:ascii="Arial" w:hAnsi="Arial" w:cs="Arial"/>
          <w:lang w:val="sr-Latn-CS"/>
        </w:rPr>
      </w:pPr>
      <w:r w:rsidRPr="00A7065B">
        <w:rPr>
          <w:rFonts w:ascii="Arial" w:hAnsi="Arial" w:cs="Arial"/>
          <w:lang w:val="sr-Latn-CS"/>
        </w:rPr>
        <w:tab/>
        <w:t>Tokom 2024.</w:t>
      </w:r>
      <w:r w:rsidR="00CD67E2" w:rsidRPr="00A7065B">
        <w:rPr>
          <w:rFonts w:ascii="Arial" w:hAnsi="Arial" w:cs="Arial"/>
          <w:lang w:val="sr-Latn-CS"/>
        </w:rPr>
        <w:t xml:space="preserve"> </w:t>
      </w:r>
      <w:r w:rsidRPr="00A7065B">
        <w:rPr>
          <w:rFonts w:ascii="Arial" w:hAnsi="Arial" w:cs="Arial"/>
          <w:lang w:val="sr-Latn-CS"/>
        </w:rPr>
        <w:t>godine p</w:t>
      </w:r>
      <w:r w:rsidR="00FB25BC" w:rsidRPr="00A7065B">
        <w:rPr>
          <w:rFonts w:ascii="Arial" w:hAnsi="Arial" w:cs="Arial"/>
          <w:lang w:val="sr-Latn-CS"/>
        </w:rPr>
        <w:t>rimljeno 569 zahtjeva za izdavanje uvjerenja, od kojih su svi rješeni</w:t>
      </w:r>
      <w:r w:rsidRPr="00A7065B">
        <w:rPr>
          <w:rFonts w:ascii="Arial" w:hAnsi="Arial" w:cs="Arial"/>
          <w:lang w:val="sr-Latn-CS"/>
        </w:rPr>
        <w:t>, 64 z</w:t>
      </w:r>
      <w:r w:rsidR="00FB25BC" w:rsidRPr="00A7065B">
        <w:rPr>
          <w:rFonts w:ascii="Arial" w:hAnsi="Arial" w:cs="Arial"/>
          <w:lang w:val="sr-Latn-CS"/>
        </w:rPr>
        <w:t>ahtjev</w:t>
      </w:r>
      <w:r w:rsidRPr="00A7065B">
        <w:rPr>
          <w:rFonts w:ascii="Arial" w:hAnsi="Arial" w:cs="Arial"/>
          <w:lang w:val="sr-Latn-CS"/>
        </w:rPr>
        <w:t>a</w:t>
      </w:r>
      <w:r w:rsidR="00FB25BC" w:rsidRPr="00A7065B">
        <w:rPr>
          <w:rFonts w:ascii="Arial" w:hAnsi="Arial" w:cs="Arial"/>
          <w:lang w:val="sr-Latn-CS"/>
        </w:rPr>
        <w:t xml:space="preserve"> za izvod iz važeće prostorno-planske dokumentacije </w:t>
      </w:r>
      <w:r w:rsidRPr="00A7065B">
        <w:rPr>
          <w:rFonts w:ascii="Arial" w:hAnsi="Arial" w:cs="Arial"/>
          <w:lang w:val="sr-Latn-CS"/>
        </w:rPr>
        <w:t xml:space="preserve">i </w:t>
      </w:r>
      <w:r w:rsidR="00FB25BC" w:rsidRPr="00A7065B">
        <w:rPr>
          <w:rFonts w:ascii="Arial" w:hAnsi="Arial" w:cs="Arial"/>
          <w:lang w:val="sr-Latn-CS"/>
        </w:rPr>
        <w:t>svi su riješeni</w:t>
      </w:r>
      <w:r w:rsidRPr="00A7065B">
        <w:rPr>
          <w:rFonts w:ascii="Arial" w:hAnsi="Arial" w:cs="Arial"/>
          <w:lang w:val="sr-Latn-CS"/>
        </w:rPr>
        <w:t xml:space="preserve"> i primljeni i odrađeno 569 z</w:t>
      </w:r>
      <w:r w:rsidR="00FB25BC" w:rsidRPr="00A7065B">
        <w:rPr>
          <w:rFonts w:ascii="Arial" w:hAnsi="Arial" w:cs="Arial"/>
          <w:lang w:val="sr-Latn-CS"/>
        </w:rPr>
        <w:t>ahtjeva za izdavanje uvjerenja o namjeni katastarske parcele</w:t>
      </w:r>
      <w:r w:rsidRPr="00A7065B">
        <w:rPr>
          <w:rFonts w:ascii="Arial" w:hAnsi="Arial" w:cs="Arial"/>
          <w:lang w:val="sr-Latn-CS"/>
        </w:rPr>
        <w:t>.</w:t>
      </w:r>
    </w:p>
    <w:p w14:paraId="37931448" w14:textId="3524E4B2" w:rsidR="00FB25BC" w:rsidRPr="00A7065B" w:rsidRDefault="00AA0BB8" w:rsidP="00AA0BB8">
      <w:pPr>
        <w:tabs>
          <w:tab w:val="left" w:pos="0"/>
        </w:tabs>
        <w:suppressAutoHyphens/>
        <w:autoSpaceDN w:val="0"/>
        <w:contextualSpacing/>
        <w:jc w:val="both"/>
        <w:rPr>
          <w:rFonts w:ascii="Arial" w:eastAsia="Calibri" w:hAnsi="Arial" w:cs="Arial"/>
          <w:bCs/>
        </w:rPr>
      </w:pPr>
      <w:r w:rsidRPr="00A7065B">
        <w:rPr>
          <w:rFonts w:ascii="Arial" w:eastAsia="Calibri" w:hAnsi="Arial" w:cs="Arial"/>
          <w:bCs/>
        </w:rPr>
        <w:tab/>
      </w:r>
      <w:r w:rsidR="00FB25BC" w:rsidRPr="00A7065B">
        <w:rPr>
          <w:rFonts w:ascii="Arial" w:eastAsia="Calibri" w:hAnsi="Arial" w:cs="Arial"/>
          <w:bCs/>
        </w:rPr>
        <w:t>U Odjeljenju za uređenje prostora, koji je kao posebna organizaciona jedinica Sekretarijata za urbanizam, stanovanje i uređenje prostora, vrše se sledeći poslovi:</w:t>
      </w:r>
      <w:r w:rsidRPr="00A7065B">
        <w:rPr>
          <w:rFonts w:ascii="Arial" w:eastAsia="Calibri" w:hAnsi="Arial" w:cs="Arial"/>
          <w:bCs/>
        </w:rPr>
        <w:t xml:space="preserve"> </w:t>
      </w:r>
      <w:r w:rsidR="00FB25BC" w:rsidRPr="00A7065B">
        <w:rPr>
          <w:rFonts w:ascii="Arial" w:eastAsia="Calibri" w:hAnsi="Arial" w:cs="Arial"/>
          <w:bCs/>
        </w:rPr>
        <w:t>praćenje stanja u prostoru i izrađivanje izvještaja o uređenju prostora;</w:t>
      </w:r>
      <w:r w:rsidRPr="00A7065B">
        <w:rPr>
          <w:rFonts w:ascii="Arial" w:eastAsia="Calibri" w:hAnsi="Arial" w:cs="Arial"/>
          <w:bCs/>
        </w:rPr>
        <w:t xml:space="preserve"> </w:t>
      </w:r>
      <w:r w:rsidR="00FB25BC" w:rsidRPr="00A7065B">
        <w:rPr>
          <w:rFonts w:ascii="Arial" w:eastAsia="Calibri" w:hAnsi="Arial" w:cs="Arial"/>
          <w:bCs/>
        </w:rPr>
        <w:t>pripremanje jednogodišnjeg programa planiranja i uređenja prostora u saradnji sa DOO “ Komunalno Kotor “;</w:t>
      </w:r>
      <w:r w:rsidRPr="00A7065B">
        <w:rPr>
          <w:rFonts w:ascii="Arial" w:eastAsia="Calibri" w:hAnsi="Arial" w:cs="Arial"/>
          <w:bCs/>
        </w:rPr>
        <w:t xml:space="preserve"> </w:t>
      </w:r>
      <w:r w:rsidR="00FB25BC" w:rsidRPr="00A7065B">
        <w:rPr>
          <w:rFonts w:ascii="Arial" w:eastAsia="Calibri" w:hAnsi="Arial" w:cs="Arial"/>
          <w:bCs/>
        </w:rPr>
        <w:t xml:space="preserve">obezbjeđivanje uslova za uređivanje, korišćenje i unapređivanje i zaštitu građevinskog zemljišta kroz tekuće održavanje (javna rasvjeta, radovi na košenju lokalnih puteva, čišćenje snijega na lokalnim putevima, sanacija ograda, sanacija mobilijara, javnih česmi, bujičnih kanala, sportskih terena i dječjih igrališta i dr.) i ostalim komunalnim objektima na teritoriji opštine Kotor; prati i učestvuje u izvršenju Budžeta koji se odnosi na tekuće održavanje komunalnih objekata; vrši nadzor nad sprovođenjem Godišnjeg programa tekućeg održavanja komunlne infrastrukture; </w:t>
      </w:r>
      <w:r w:rsidRPr="00A7065B">
        <w:rPr>
          <w:rFonts w:ascii="Arial" w:eastAsia="Calibri" w:hAnsi="Arial" w:cs="Arial"/>
          <w:bCs/>
        </w:rPr>
        <w:t xml:space="preserve"> </w:t>
      </w:r>
      <w:r w:rsidR="00FB25BC" w:rsidRPr="00A7065B">
        <w:rPr>
          <w:rFonts w:ascii="Arial" w:eastAsia="Calibri" w:hAnsi="Arial" w:cs="Arial"/>
          <w:bCs/>
        </w:rPr>
        <w:t xml:space="preserve">davanje saglasnosti na radovima tekućeg održavanja koji nisu obuhvaćeni Programom; </w:t>
      </w:r>
      <w:r w:rsidRPr="00A7065B">
        <w:rPr>
          <w:rFonts w:ascii="Arial" w:eastAsia="Calibri" w:hAnsi="Arial" w:cs="Arial"/>
          <w:bCs/>
        </w:rPr>
        <w:t xml:space="preserve"> </w:t>
      </w:r>
      <w:r w:rsidR="00FB25BC" w:rsidRPr="00A7065B">
        <w:rPr>
          <w:rFonts w:ascii="Arial" w:eastAsia="Calibri" w:hAnsi="Arial" w:cs="Arial"/>
          <w:bCs/>
        </w:rPr>
        <w:t>priprema godišnji izvještaj tekućeg održavanja; vrši nadzor prilikom dekorativnog uređenje grada.</w:t>
      </w:r>
    </w:p>
    <w:p w14:paraId="207DEDEB" w14:textId="3BF8691E" w:rsidR="00FB25BC" w:rsidRPr="00A7065B" w:rsidRDefault="00AA0BB8" w:rsidP="00AA0BB8">
      <w:pPr>
        <w:tabs>
          <w:tab w:val="left" w:pos="0"/>
        </w:tabs>
        <w:suppressAutoHyphens/>
        <w:autoSpaceDN w:val="0"/>
        <w:jc w:val="both"/>
        <w:rPr>
          <w:rFonts w:ascii="Arial" w:eastAsia="Aptos" w:hAnsi="Arial" w:cs="Arial"/>
          <w:kern w:val="3"/>
          <w:shd w:val="clear" w:color="auto" w:fill="FFFFFF"/>
        </w:rPr>
      </w:pPr>
      <w:r w:rsidRPr="00A7065B">
        <w:rPr>
          <w:rFonts w:ascii="Arial" w:eastAsia="Calibri" w:hAnsi="Arial" w:cs="Arial"/>
          <w:bCs/>
        </w:rPr>
        <w:tab/>
      </w:r>
      <w:r w:rsidR="00FB25BC" w:rsidRPr="00A7065B">
        <w:rPr>
          <w:rFonts w:ascii="Arial" w:eastAsia="Calibri" w:hAnsi="Arial" w:cs="Arial"/>
          <w:bCs/>
        </w:rPr>
        <w:t xml:space="preserve">Tokom 2024. </w:t>
      </w:r>
      <w:r w:rsidRPr="00A7065B">
        <w:rPr>
          <w:rFonts w:ascii="Arial" w:eastAsia="Calibri" w:hAnsi="Arial" w:cs="Arial"/>
          <w:bCs/>
        </w:rPr>
        <w:t>g</w:t>
      </w:r>
      <w:r w:rsidR="00FB25BC" w:rsidRPr="00A7065B">
        <w:rPr>
          <w:rFonts w:ascii="Arial" w:eastAsia="Calibri" w:hAnsi="Arial" w:cs="Arial"/>
          <w:bCs/>
        </w:rPr>
        <w:t>odine, pored svakodnevnih aktivnosti</w:t>
      </w:r>
      <w:r w:rsidR="00FB25BC" w:rsidRPr="00A7065B">
        <w:rPr>
          <w:rFonts w:ascii="Arial" w:eastAsia="Calibri" w:hAnsi="Arial" w:cs="Arial"/>
          <w:b/>
        </w:rPr>
        <w:t xml:space="preserve"> </w:t>
      </w:r>
      <w:r w:rsidR="00FB25BC" w:rsidRPr="00A7065B">
        <w:rPr>
          <w:rFonts w:ascii="Arial" w:eastAsia="Aptos" w:hAnsi="Arial" w:cs="Arial"/>
          <w:kern w:val="3"/>
          <w:shd w:val="clear" w:color="auto" w:fill="FFFFFF"/>
        </w:rPr>
        <w:t>vršenja pregleda i kontrola nad izvedenim radovima na tekućem održavanju objekata komunalne infrastrukture, zelenim površinama, sportskim i dječijim igralištima, pregleda dostavljenih računa, itd, u Odjeljenju za uređenje prostora je po zahtjevima stranaka predatih na Građanskom birou, putem Sistema 48, zahtjeva mjesnih zajednica, problema građana prijavljenih telefonskim putem, kao i problema evidentiranih tokom redovnih kontrola stanja na terenu izdato ukupno 202 radna naloga.</w:t>
      </w:r>
    </w:p>
    <w:p w14:paraId="513580FF" w14:textId="77777777" w:rsidR="003C443B" w:rsidRPr="00A7065B" w:rsidRDefault="003C443B" w:rsidP="00AA0BB8">
      <w:pPr>
        <w:tabs>
          <w:tab w:val="left" w:pos="0"/>
        </w:tabs>
        <w:suppressAutoHyphens/>
        <w:autoSpaceDN w:val="0"/>
        <w:jc w:val="both"/>
        <w:rPr>
          <w:rFonts w:ascii="Arial" w:eastAsia="Aptos" w:hAnsi="Arial" w:cs="Arial"/>
          <w:kern w:val="3"/>
          <w:shd w:val="clear" w:color="auto" w:fill="FFFFFF"/>
        </w:rPr>
      </w:pPr>
    </w:p>
    <w:p w14:paraId="532BA690" w14:textId="77777777" w:rsidR="002E2FCE" w:rsidRPr="00A7065B" w:rsidRDefault="002E2FCE" w:rsidP="002E2FCE">
      <w:pPr>
        <w:jc w:val="center"/>
        <w:rPr>
          <w:rFonts w:ascii="Arial" w:hAnsi="Arial" w:cs="Arial"/>
          <w:i/>
          <w:iCs/>
          <w:lang w:val="sr-Latn-CS"/>
        </w:rPr>
      </w:pPr>
      <w:r w:rsidRPr="00A7065B">
        <w:rPr>
          <w:rFonts w:ascii="Arial" w:hAnsi="Arial" w:cs="Arial"/>
          <w:i/>
          <w:iCs/>
          <w:lang w:val="sr-Latn-CS"/>
        </w:rPr>
        <w:t>Sekretarijat za imovinsko pravne poslove</w:t>
      </w:r>
    </w:p>
    <w:p w14:paraId="4CA1C78A" w14:textId="77777777" w:rsidR="002E2FCE" w:rsidRPr="00A7065B" w:rsidRDefault="002E2FCE" w:rsidP="002E2FCE">
      <w:pPr>
        <w:jc w:val="both"/>
        <w:rPr>
          <w:rFonts w:ascii="Arial" w:hAnsi="Arial" w:cs="Arial"/>
          <w:b/>
          <w:i/>
          <w:caps/>
          <w:lang w:val="sr-Latn-CS"/>
        </w:rPr>
      </w:pPr>
    </w:p>
    <w:p w14:paraId="7570E22E" w14:textId="557C85CC" w:rsidR="002E2FCE" w:rsidRPr="00A7065B" w:rsidRDefault="002E2FCE" w:rsidP="002E2FCE">
      <w:pPr>
        <w:ind w:firstLine="720"/>
        <w:jc w:val="both"/>
        <w:rPr>
          <w:rFonts w:ascii="Arial" w:hAnsi="Arial" w:cs="Arial"/>
          <w:lang w:val="pl-PL"/>
        </w:rPr>
      </w:pPr>
      <w:r w:rsidRPr="00A7065B">
        <w:rPr>
          <w:rFonts w:ascii="Arial" w:hAnsi="Arial" w:cs="Arial"/>
          <w:lang w:val="pl-PL"/>
        </w:rPr>
        <w:t>Sekretarijat za imovinsko-pravne poslove shodno svojoj nadležnosti, je i u 202</w:t>
      </w:r>
      <w:r w:rsidR="006A1A0D" w:rsidRPr="00A7065B">
        <w:rPr>
          <w:rFonts w:ascii="Arial" w:hAnsi="Arial" w:cs="Arial"/>
          <w:lang w:val="pl-PL"/>
        </w:rPr>
        <w:t>4</w:t>
      </w:r>
      <w:r w:rsidRPr="00A7065B">
        <w:rPr>
          <w:rFonts w:ascii="Arial" w:hAnsi="Arial" w:cs="Arial"/>
          <w:lang w:val="pl-PL"/>
        </w:rPr>
        <w:t>. godini, vodio veliki broj postupaka pred Osnovnim sudom u Kotoru i Osnovnim sudom u Podgorici, Privrednim, Upravnim i Višim sudom u Podgorici, a uglavnom u predmetima za utvrđivanje prava vlasništva, odnosno ispravke upisa, kao i u predmetima za utvrđivanj</w:t>
      </w:r>
      <w:r w:rsidR="009101D1" w:rsidRPr="00A7065B">
        <w:rPr>
          <w:rFonts w:ascii="Arial" w:hAnsi="Arial" w:cs="Arial"/>
          <w:lang w:val="pl-PL"/>
        </w:rPr>
        <w:t>a</w:t>
      </w:r>
      <w:r w:rsidRPr="00A7065B">
        <w:rPr>
          <w:rFonts w:ascii="Arial" w:hAnsi="Arial" w:cs="Arial"/>
          <w:lang w:val="pl-PL"/>
        </w:rPr>
        <w:t xml:space="preserve"> naknade za eksproprisano zemjište, naknade štete, fizičke diobe, uređenja međa i sl.</w:t>
      </w:r>
    </w:p>
    <w:p w14:paraId="0DC8FF43" w14:textId="5ADA8E9F" w:rsidR="002E2FCE" w:rsidRPr="00A7065B" w:rsidRDefault="002E2FCE" w:rsidP="002E2FCE">
      <w:pPr>
        <w:ind w:firstLine="720"/>
        <w:jc w:val="both"/>
        <w:rPr>
          <w:rFonts w:ascii="Arial" w:hAnsi="Arial" w:cs="Arial"/>
          <w:lang w:val="pl-PL"/>
        </w:rPr>
      </w:pPr>
      <w:r w:rsidRPr="00A7065B">
        <w:rPr>
          <w:rFonts w:ascii="Arial" w:hAnsi="Arial" w:cs="Arial"/>
          <w:lang w:val="pl-PL"/>
        </w:rPr>
        <w:t>U toku 202</w:t>
      </w:r>
      <w:r w:rsidR="006F3B1A" w:rsidRPr="00A7065B">
        <w:rPr>
          <w:rFonts w:ascii="Arial" w:hAnsi="Arial" w:cs="Arial"/>
          <w:lang w:val="pl-PL"/>
        </w:rPr>
        <w:t>4</w:t>
      </w:r>
      <w:r w:rsidRPr="00A7065B">
        <w:rPr>
          <w:rFonts w:ascii="Arial" w:hAnsi="Arial" w:cs="Arial"/>
          <w:lang w:val="pl-PL"/>
        </w:rPr>
        <w:t>. godine, pored zaštitnika opštinske imovine, predmeti su dati u rad advokatskim kancelarijama i to: advokatici Tamari Durutović iz Podgorice, advokatu Borisu Vukašinoviću i Jovanu Milunoviću iz Kotora i advokat</w:t>
      </w:r>
      <w:r w:rsidR="006F3B1A" w:rsidRPr="00A7065B">
        <w:rPr>
          <w:rFonts w:ascii="Arial" w:hAnsi="Arial" w:cs="Arial"/>
          <w:lang w:val="pl-PL"/>
        </w:rPr>
        <w:t>ici Kristini Knežević</w:t>
      </w:r>
      <w:r w:rsidRPr="00A7065B">
        <w:rPr>
          <w:rFonts w:ascii="Arial" w:hAnsi="Arial" w:cs="Arial"/>
          <w:lang w:val="pl-PL"/>
        </w:rPr>
        <w:t xml:space="preserve">. </w:t>
      </w:r>
    </w:p>
    <w:p w14:paraId="7AF4CD14" w14:textId="36764218" w:rsidR="005A2A8F" w:rsidRPr="00A7065B" w:rsidRDefault="005A2A8F" w:rsidP="00355493">
      <w:pPr>
        <w:ind w:firstLine="720"/>
        <w:jc w:val="both"/>
        <w:rPr>
          <w:rFonts w:ascii="Arial" w:hAnsi="Arial" w:cs="Arial"/>
          <w:lang w:val="pl-PL"/>
        </w:rPr>
      </w:pPr>
      <w:r w:rsidRPr="00A7065B">
        <w:rPr>
          <w:rFonts w:ascii="Arial" w:hAnsi="Arial" w:cs="Arial"/>
          <w:lang w:val="pl-PL"/>
        </w:rPr>
        <w:t xml:space="preserve">Posebno se izdvajaju dva parnična spora i to: predmet poslovne oznake P.1473/11, po tužbi tužilaca AD „Riviera“ protiv tužene Opštine Kotor, radi utvrđenja prava svojine sa “Rivierom “u iskazanoj vrijednosti od 6.650.982 eura; predmet posl.br.IP.475/19 utvrđene vrijednosti spora 321.600,00 eura u pravnoj stvari izvršnog povjerioca „AG-INFOPLAN“ d.o.o. Nikšić protiv izvršnog dužnika Opštine Kotor radi namirenja glavnog duga za preduzete radnje i izrađenu dokumentaciju po osnovu Ugovora o izradi Prostornog plana Opštine Kotor. Na rješenje izvršitelja Iv.114/19 od 08.02.2019. godine uložen je prigovor izvršnog dužnika (Opštine Kotor). Rješenjem Privrednog suda CG od 23.04.2019. godine usvojen je prigovor i rješenje Javnog izvršitelja stavljeno van snage u dijelu u kojem je određeno izvršenje. </w:t>
      </w:r>
    </w:p>
    <w:p w14:paraId="5D9AAFD4" w14:textId="5A2C1365" w:rsidR="006F3B1A" w:rsidRPr="00A7065B" w:rsidRDefault="005A2A8F" w:rsidP="00355493">
      <w:pPr>
        <w:ind w:firstLine="720"/>
        <w:jc w:val="both"/>
        <w:rPr>
          <w:rFonts w:ascii="Arial" w:hAnsi="Arial" w:cs="Arial"/>
          <w:lang w:val="pl-PL"/>
        </w:rPr>
      </w:pPr>
      <w:r w:rsidRPr="00A7065B">
        <w:rPr>
          <w:rFonts w:ascii="Arial" w:hAnsi="Arial" w:cs="Arial"/>
          <w:lang w:val="pl-PL"/>
        </w:rPr>
        <w:t xml:space="preserve">Predmet posl.br. P.82/20 formiran radi ostvarivanja prava shodno Zakonu o </w:t>
      </w:r>
      <w:r w:rsidR="00BB4E75" w:rsidRPr="00A7065B">
        <w:rPr>
          <w:rFonts w:ascii="Arial" w:hAnsi="Arial" w:cs="Arial"/>
          <w:lang w:val="pl-PL"/>
        </w:rPr>
        <w:t>d</w:t>
      </w:r>
      <w:r w:rsidRPr="00A7065B">
        <w:rPr>
          <w:rFonts w:ascii="Arial" w:hAnsi="Arial" w:cs="Arial"/>
          <w:lang w:val="pl-PL"/>
        </w:rPr>
        <w:t xml:space="preserve">ržavnoj imovini, protiv Države Crne Gore, vezano za postupak ostvarivanja prava na dio novčanih sredstava koja po Zakonu o državnoj imovini, pripadaju </w:t>
      </w:r>
      <w:r w:rsidR="001F1FB7" w:rsidRPr="00A7065B">
        <w:rPr>
          <w:rFonts w:ascii="Arial" w:hAnsi="Arial" w:cs="Arial"/>
          <w:lang w:val="pl-PL"/>
        </w:rPr>
        <w:t>B</w:t>
      </w:r>
      <w:r w:rsidRPr="00A7065B">
        <w:rPr>
          <w:rFonts w:ascii="Arial" w:hAnsi="Arial" w:cs="Arial"/>
          <w:lang w:val="pl-PL"/>
        </w:rPr>
        <w:t xml:space="preserve">udžetu Opštine Kotor, s obzirom da Država Crna Gora pri raspolaganju – otuđenju nepokretnosti sa teritorije </w:t>
      </w:r>
      <w:r w:rsidR="00432630" w:rsidRPr="00A7065B">
        <w:rPr>
          <w:rFonts w:ascii="Arial" w:hAnsi="Arial" w:cs="Arial"/>
          <w:lang w:val="pl-PL"/>
        </w:rPr>
        <w:t>o</w:t>
      </w:r>
      <w:r w:rsidRPr="00A7065B">
        <w:rPr>
          <w:rFonts w:ascii="Arial" w:hAnsi="Arial" w:cs="Arial"/>
          <w:lang w:val="pl-PL"/>
        </w:rPr>
        <w:t xml:space="preserve">pštine Kotor, nije uplaćivala novčana sredstva u iznosu od 30% realizovane vrijednosti, u korist </w:t>
      </w:r>
      <w:r w:rsidR="00432630" w:rsidRPr="00A7065B">
        <w:rPr>
          <w:rFonts w:ascii="Arial" w:hAnsi="Arial" w:cs="Arial"/>
          <w:lang w:val="pl-PL"/>
        </w:rPr>
        <w:t>B</w:t>
      </w:r>
      <w:r w:rsidRPr="00A7065B">
        <w:rPr>
          <w:rFonts w:ascii="Arial" w:hAnsi="Arial" w:cs="Arial"/>
          <w:lang w:val="pl-PL"/>
        </w:rPr>
        <w:t>udžeta Opštine Kotor, pa je shodno navedenom odlučeno da se ta naplata ostvari u sudskom postupku.</w:t>
      </w:r>
      <w:r w:rsidR="00432630" w:rsidRPr="00A7065B">
        <w:rPr>
          <w:rFonts w:ascii="Arial" w:hAnsi="Arial" w:cs="Arial"/>
          <w:lang w:val="pl-PL"/>
        </w:rPr>
        <w:t xml:space="preserve"> </w:t>
      </w:r>
      <w:r w:rsidRPr="00A7065B">
        <w:rPr>
          <w:rFonts w:ascii="Arial" w:hAnsi="Arial" w:cs="Arial"/>
          <w:lang w:val="pl-PL"/>
        </w:rPr>
        <w:t>Kako je presudom Višeg suda u Podgorici Gž.br.3957/20-16 od 08.09.2020.</w:t>
      </w:r>
      <w:r w:rsidR="00432630" w:rsidRPr="00A7065B">
        <w:rPr>
          <w:rFonts w:ascii="Arial" w:hAnsi="Arial" w:cs="Arial"/>
          <w:lang w:val="pl-PL"/>
        </w:rPr>
        <w:t xml:space="preserve"> </w:t>
      </w:r>
      <w:r w:rsidRPr="00A7065B">
        <w:rPr>
          <w:rFonts w:ascii="Arial" w:hAnsi="Arial" w:cs="Arial"/>
          <w:lang w:val="pl-PL"/>
        </w:rPr>
        <w:t>god</w:t>
      </w:r>
      <w:r w:rsidR="00432630" w:rsidRPr="00A7065B">
        <w:rPr>
          <w:rFonts w:ascii="Arial" w:hAnsi="Arial" w:cs="Arial"/>
          <w:lang w:val="pl-PL"/>
        </w:rPr>
        <w:t>ine</w:t>
      </w:r>
      <w:r w:rsidRPr="00A7065B">
        <w:rPr>
          <w:rFonts w:ascii="Arial" w:hAnsi="Arial" w:cs="Arial"/>
          <w:lang w:val="pl-PL"/>
        </w:rPr>
        <w:t xml:space="preserve"> odbijena žalba tužioca kao neosnovana i potvrđena presuda Osnovnog suda u Kotoru</w:t>
      </w:r>
      <w:r w:rsidR="00432630" w:rsidRPr="00A7065B">
        <w:rPr>
          <w:rFonts w:ascii="Arial" w:hAnsi="Arial" w:cs="Arial"/>
          <w:lang w:val="pl-PL"/>
        </w:rPr>
        <w:t>,</w:t>
      </w:r>
      <w:r w:rsidRPr="00A7065B">
        <w:rPr>
          <w:rFonts w:ascii="Arial" w:hAnsi="Arial" w:cs="Arial"/>
          <w:lang w:val="pl-PL"/>
        </w:rPr>
        <w:t xml:space="preserve"> a kojom je odbijen kao neosnovan zahtjev tužioca uložena je revizija na istu.</w:t>
      </w:r>
      <w:r w:rsidR="00432630" w:rsidRPr="00A7065B">
        <w:rPr>
          <w:rFonts w:ascii="Arial" w:hAnsi="Arial" w:cs="Arial"/>
          <w:lang w:val="pl-PL"/>
        </w:rPr>
        <w:t xml:space="preserve"> </w:t>
      </w:r>
      <w:r w:rsidRPr="00A7065B">
        <w:rPr>
          <w:rFonts w:ascii="Arial" w:hAnsi="Arial" w:cs="Arial"/>
          <w:lang w:val="pl-PL"/>
        </w:rPr>
        <w:t>Odlučujući o reviziji tužioca izjavljenoj protiv navedene drugostepene presude Vrhovni sud Crne Gore je rješenjem Rev.br.76/21 od 15.04.2021.</w:t>
      </w:r>
      <w:r w:rsidR="00432630" w:rsidRPr="00A7065B">
        <w:rPr>
          <w:rFonts w:ascii="Arial" w:hAnsi="Arial" w:cs="Arial"/>
          <w:lang w:val="pl-PL"/>
        </w:rPr>
        <w:t xml:space="preserve"> </w:t>
      </w:r>
      <w:r w:rsidRPr="00A7065B">
        <w:rPr>
          <w:rFonts w:ascii="Arial" w:hAnsi="Arial" w:cs="Arial"/>
          <w:lang w:val="pl-PL"/>
        </w:rPr>
        <w:t>god</w:t>
      </w:r>
      <w:r w:rsidR="00432630" w:rsidRPr="00A7065B">
        <w:rPr>
          <w:rFonts w:ascii="Arial" w:hAnsi="Arial" w:cs="Arial"/>
          <w:lang w:val="pl-PL"/>
        </w:rPr>
        <w:t>ine</w:t>
      </w:r>
      <w:r w:rsidRPr="00A7065B">
        <w:rPr>
          <w:rFonts w:ascii="Arial" w:hAnsi="Arial" w:cs="Arial"/>
          <w:lang w:val="pl-PL"/>
        </w:rPr>
        <w:t xml:space="preserve"> odbacio reviziju tužioca kao nedozvoljenu.</w:t>
      </w:r>
      <w:r w:rsidR="00432630" w:rsidRPr="00A7065B">
        <w:rPr>
          <w:rFonts w:ascii="Arial" w:hAnsi="Arial" w:cs="Arial"/>
          <w:lang w:val="pl-PL"/>
        </w:rPr>
        <w:t xml:space="preserve"> </w:t>
      </w:r>
      <w:r w:rsidRPr="00A7065B">
        <w:rPr>
          <w:rFonts w:ascii="Arial" w:hAnsi="Arial" w:cs="Arial"/>
          <w:lang w:val="pl-PL"/>
        </w:rPr>
        <w:t>Tužilac –</w:t>
      </w:r>
      <w:r w:rsidR="00432630" w:rsidRPr="00A7065B">
        <w:rPr>
          <w:rFonts w:ascii="Arial" w:hAnsi="Arial" w:cs="Arial"/>
          <w:lang w:val="pl-PL"/>
        </w:rPr>
        <w:t xml:space="preserve"> </w:t>
      </w:r>
      <w:r w:rsidRPr="00A7065B">
        <w:rPr>
          <w:rFonts w:ascii="Arial" w:hAnsi="Arial" w:cs="Arial"/>
          <w:lang w:val="pl-PL"/>
        </w:rPr>
        <w:t>Opština Kotor je nakon toga podnijela predlog za ponavljanje postupka prav</w:t>
      </w:r>
      <w:r w:rsidR="00082484" w:rsidRPr="00A7065B">
        <w:rPr>
          <w:rFonts w:ascii="Arial" w:hAnsi="Arial" w:cs="Arial"/>
          <w:lang w:val="pl-PL"/>
        </w:rPr>
        <w:t>o</w:t>
      </w:r>
      <w:r w:rsidRPr="00A7065B">
        <w:rPr>
          <w:rFonts w:ascii="Arial" w:hAnsi="Arial" w:cs="Arial"/>
          <w:lang w:val="pl-PL"/>
        </w:rPr>
        <w:t>snažno završenog postupka.</w:t>
      </w:r>
      <w:r w:rsidR="00432630" w:rsidRPr="00A7065B">
        <w:rPr>
          <w:rFonts w:ascii="Arial" w:hAnsi="Arial" w:cs="Arial"/>
          <w:lang w:val="pl-PL"/>
        </w:rPr>
        <w:t xml:space="preserve"> </w:t>
      </w:r>
      <w:r w:rsidRPr="00A7065B">
        <w:rPr>
          <w:rFonts w:ascii="Arial" w:hAnsi="Arial" w:cs="Arial"/>
          <w:lang w:val="pl-PL"/>
        </w:rPr>
        <w:t>Vrhovni sud CG Rev.br.520/22 od 13.06.2023.</w:t>
      </w:r>
      <w:r w:rsidR="00432630" w:rsidRPr="00A7065B">
        <w:rPr>
          <w:rFonts w:ascii="Arial" w:hAnsi="Arial" w:cs="Arial"/>
          <w:lang w:val="pl-PL"/>
        </w:rPr>
        <w:t xml:space="preserve"> </w:t>
      </w:r>
      <w:r w:rsidRPr="00A7065B">
        <w:rPr>
          <w:rFonts w:ascii="Arial" w:hAnsi="Arial" w:cs="Arial"/>
          <w:lang w:val="pl-PL"/>
        </w:rPr>
        <w:t>god</w:t>
      </w:r>
      <w:r w:rsidR="00432630" w:rsidRPr="00A7065B">
        <w:rPr>
          <w:rFonts w:ascii="Arial" w:hAnsi="Arial" w:cs="Arial"/>
          <w:lang w:val="pl-PL"/>
        </w:rPr>
        <w:t>ine</w:t>
      </w:r>
      <w:r w:rsidRPr="00A7065B">
        <w:rPr>
          <w:rFonts w:ascii="Arial" w:hAnsi="Arial" w:cs="Arial"/>
          <w:lang w:val="pl-PL"/>
        </w:rPr>
        <w:t xml:space="preserve"> je odbacio predlog za ponavljanje revizijskog postupka kao nedozvoljen. Na Rješenje je podnijeta žalba Ustavnom sudu Crne Gore.</w:t>
      </w:r>
      <w:r w:rsidR="006F3B1A" w:rsidRPr="00A7065B">
        <w:rPr>
          <w:rFonts w:ascii="Arial" w:hAnsi="Arial" w:cs="Arial"/>
          <w:lang w:val="pl-PL"/>
        </w:rPr>
        <w:t xml:space="preserve"> Presudom Vrhovnog suda Crne Gore od 03.12.2024. godine Rec. Br. 13/24 preinačava se presuda Višeg suda u Podgorici Gž. Br. 3957/20-16 od 28.09.2020. godine i presuda Osnovnog suda u Kotoru od 12.06.2020. godine. Djelimično se usvaja tužbeni zahtjev pa se obavezuje tužena da plati tužilji Opštini Kotor na ime duga iznos od 403.826,30 eura. Izvjesno je da će navedeni iznos biti naplaćen u 2025. Godini. </w:t>
      </w:r>
    </w:p>
    <w:p w14:paraId="72F55B7E" w14:textId="3492BE0B" w:rsidR="002E2FCE" w:rsidRPr="00A7065B" w:rsidRDefault="002E2FCE" w:rsidP="002E2FCE">
      <w:pPr>
        <w:ind w:firstLine="720"/>
        <w:jc w:val="both"/>
        <w:rPr>
          <w:rFonts w:ascii="Arial" w:hAnsi="Arial" w:cs="Arial"/>
          <w:lang w:val="pl-PL"/>
        </w:rPr>
      </w:pPr>
      <w:r w:rsidRPr="00A7065B">
        <w:rPr>
          <w:rFonts w:ascii="Arial" w:hAnsi="Arial" w:cs="Arial"/>
          <w:lang w:val="pl-PL"/>
        </w:rPr>
        <w:t>U toku 202</w:t>
      </w:r>
      <w:r w:rsidR="006F3B1A" w:rsidRPr="00A7065B">
        <w:rPr>
          <w:rFonts w:ascii="Arial" w:hAnsi="Arial" w:cs="Arial"/>
          <w:lang w:val="pl-PL"/>
        </w:rPr>
        <w:t>4</w:t>
      </w:r>
      <w:r w:rsidRPr="00A7065B">
        <w:rPr>
          <w:rFonts w:ascii="Arial" w:hAnsi="Arial" w:cs="Arial"/>
          <w:lang w:val="pl-PL"/>
        </w:rPr>
        <w:t>. godine, u Sekretarijatu su rješavani predmeti službene oznake „R“  razno – koji predstavljaju predmete po raznim zahtjevima građana, a najčešće zahtjevima za otkup i zakup zemljišta, zahtjevima za dostavu podataka, za ispravku upisa (po kojima su stranke upućivane isključivo na ispravku sudskim putem), zahtjevima za davanje saglasnosti za promjenu prava korišćenja u pravo svojine, te prijavama uzurpacija opštinskog zemljišta, davanje sa</w:t>
      </w:r>
      <w:r w:rsidR="008E6C80" w:rsidRPr="00A7065B">
        <w:rPr>
          <w:rFonts w:ascii="Arial" w:hAnsi="Arial" w:cs="Arial"/>
          <w:lang w:val="pl-PL"/>
        </w:rPr>
        <w:t>g</w:t>
      </w:r>
      <w:r w:rsidRPr="00A7065B">
        <w:rPr>
          <w:rFonts w:ascii="Arial" w:hAnsi="Arial" w:cs="Arial"/>
          <w:lang w:val="pl-PL"/>
        </w:rPr>
        <w:t>lasnosti za službenost prolaza i slično, ali i predmeti po zahtjevu, inicijativi samog Sekretarijata – zahtjevi za iseljenje, provjere osnova upisa na određenim nekretninama, parcelacije i zahtjevi za eksproprijaciju nekretnina radi privo</w:t>
      </w:r>
      <w:r w:rsidR="008E6C80" w:rsidRPr="00A7065B">
        <w:rPr>
          <w:rFonts w:ascii="Arial" w:hAnsi="Arial" w:cs="Arial"/>
          <w:lang w:val="pl-PL"/>
        </w:rPr>
        <w:t>đ</w:t>
      </w:r>
      <w:r w:rsidRPr="00A7065B">
        <w:rPr>
          <w:rFonts w:ascii="Arial" w:hAnsi="Arial" w:cs="Arial"/>
          <w:lang w:val="pl-PL"/>
        </w:rPr>
        <w:t>enja namjeni saobraćajnice kao zahtjevi koji se odnose na postupak rješavanja legalizacije objekata.</w:t>
      </w:r>
      <w:r w:rsidR="003B0FDE" w:rsidRPr="00A7065B">
        <w:rPr>
          <w:rFonts w:ascii="Arial" w:hAnsi="Arial" w:cs="Arial"/>
          <w:lang w:val="pl-PL"/>
        </w:rPr>
        <w:t xml:space="preserve"> Sekretarijat od ove godine sprovodi i postupak za izdavanje poslovnih prostora kao i privremenih objekata. </w:t>
      </w:r>
    </w:p>
    <w:p w14:paraId="49C3ECC8" w14:textId="4A8506B3" w:rsidR="002E2FCE" w:rsidRPr="00A7065B" w:rsidRDefault="002E2FCE" w:rsidP="002E2FCE">
      <w:pPr>
        <w:ind w:firstLine="720"/>
        <w:jc w:val="both"/>
        <w:rPr>
          <w:rFonts w:ascii="Arial" w:hAnsi="Arial" w:cs="Arial"/>
          <w:lang w:val="pl-PL"/>
        </w:rPr>
      </w:pPr>
      <w:r w:rsidRPr="00A7065B">
        <w:rPr>
          <w:rFonts w:ascii="Arial" w:hAnsi="Arial" w:cs="Arial"/>
          <w:lang w:val="pl-PL"/>
        </w:rPr>
        <w:t xml:space="preserve">Osim predmeta po zahtjevima građana, drugih organa Opštine Kotor, ili drugih </w:t>
      </w:r>
      <w:r w:rsidR="003B0FDE" w:rsidRPr="00A7065B">
        <w:rPr>
          <w:rFonts w:ascii="Arial" w:hAnsi="Arial" w:cs="Arial"/>
          <w:lang w:val="pl-PL"/>
        </w:rPr>
        <w:t>d</w:t>
      </w:r>
      <w:r w:rsidRPr="00A7065B">
        <w:rPr>
          <w:rFonts w:ascii="Arial" w:hAnsi="Arial" w:cs="Arial"/>
          <w:lang w:val="pl-PL"/>
        </w:rPr>
        <w:t>ržavnih organa, kao i onih po zahtjevu, odnosno inicijativi ovog Sekretarijata, veliki broj predmeta oznake „R“ čine i rješenja organa Uprave za nekretnine - PJ Kotor, na koja su, s obzirom na činjenično stanje uložene žalbe drugostepenom organu - Ministarstvu za finansije CG u Podgorici, kao i tužbe Upravnom sudu Crne Gore.</w:t>
      </w:r>
    </w:p>
    <w:p w14:paraId="422CB806" w14:textId="23E1D1E6" w:rsidR="00405DF1" w:rsidRPr="00A7065B" w:rsidRDefault="002E2FCE" w:rsidP="00405DF1">
      <w:pPr>
        <w:ind w:firstLine="720"/>
        <w:jc w:val="both"/>
        <w:rPr>
          <w:rFonts w:ascii="Arial" w:hAnsi="Arial" w:cs="Arial"/>
          <w:lang w:val="pl-PL"/>
        </w:rPr>
      </w:pPr>
      <w:r w:rsidRPr="00A7065B">
        <w:rPr>
          <w:rFonts w:ascii="Arial" w:hAnsi="Arial" w:cs="Arial"/>
          <w:lang w:val="pl-PL"/>
        </w:rPr>
        <w:t>Naime, u Sekretarijatu se, a radi istog predmeta rješenja Uprave za nekretnine PJ Kotor, pod istim poslovnim brojem, još od 2015. godine, zavode, te rješavaju predmeti formirani u cilju učešća u postupku pretvaranja prava korišćenja u pravo svojine.</w:t>
      </w:r>
      <w:r w:rsidR="003B0FDE" w:rsidRPr="00A7065B">
        <w:rPr>
          <w:rFonts w:ascii="Arial" w:hAnsi="Arial" w:cs="Arial"/>
          <w:lang w:val="pl-PL"/>
        </w:rPr>
        <w:t xml:space="preserve"> </w:t>
      </w:r>
      <w:r w:rsidR="00405DF1" w:rsidRPr="00A7065B">
        <w:rPr>
          <w:rFonts w:ascii="Arial" w:hAnsi="Arial" w:cs="Arial"/>
          <w:lang w:val="pl-PL"/>
        </w:rPr>
        <w:t>U toku 202</w:t>
      </w:r>
      <w:r w:rsidR="006F3B1A" w:rsidRPr="00A7065B">
        <w:rPr>
          <w:rFonts w:ascii="Arial" w:hAnsi="Arial" w:cs="Arial"/>
          <w:lang w:val="pl-PL"/>
        </w:rPr>
        <w:t>4</w:t>
      </w:r>
      <w:r w:rsidR="00405DF1" w:rsidRPr="00A7065B">
        <w:rPr>
          <w:rFonts w:ascii="Arial" w:hAnsi="Arial" w:cs="Arial"/>
          <w:lang w:val="pl-PL"/>
        </w:rPr>
        <w:t>. godine, po ovom osnovu donijeto je 21</w:t>
      </w:r>
      <w:r w:rsidR="006F3B1A" w:rsidRPr="00A7065B">
        <w:rPr>
          <w:rFonts w:ascii="Arial" w:hAnsi="Arial" w:cs="Arial"/>
          <w:lang w:val="pl-PL"/>
        </w:rPr>
        <w:t>6</w:t>
      </w:r>
      <w:r w:rsidR="00405DF1" w:rsidRPr="00A7065B">
        <w:rPr>
          <w:rFonts w:ascii="Arial" w:hAnsi="Arial" w:cs="Arial"/>
          <w:lang w:val="pl-PL"/>
        </w:rPr>
        <w:t xml:space="preserve"> rješenja. Sekretarijat je zbog nedostavljanja, ili dostavljanja nepotpune dokumentacije, morao ulagati žalbu drugostepenom organu, odnosno podnositi tužbu Upravnom sudu. </w:t>
      </w:r>
    </w:p>
    <w:p w14:paraId="489C8B6E" w14:textId="101A19A6" w:rsidR="00405DF1" w:rsidRPr="00A7065B" w:rsidRDefault="00405DF1" w:rsidP="00405DF1">
      <w:pPr>
        <w:ind w:firstLine="720"/>
        <w:jc w:val="both"/>
        <w:rPr>
          <w:rFonts w:ascii="Arial" w:hAnsi="Arial" w:cs="Arial"/>
          <w:lang w:val="pl-PL"/>
        </w:rPr>
      </w:pPr>
      <w:r w:rsidRPr="00A7065B">
        <w:rPr>
          <w:rFonts w:ascii="Arial" w:hAnsi="Arial" w:cs="Arial"/>
          <w:lang w:val="pl-PL"/>
        </w:rPr>
        <w:t xml:space="preserve">Inače, u protekloj godini u upisniku “R” predmeta evidentirano je ukupno </w:t>
      </w:r>
      <w:r w:rsidR="006F3B1A" w:rsidRPr="00A7065B">
        <w:rPr>
          <w:rFonts w:ascii="Arial" w:hAnsi="Arial" w:cs="Arial"/>
          <w:lang w:val="pl-PL"/>
        </w:rPr>
        <w:t>174</w:t>
      </w:r>
      <w:r w:rsidRPr="00A7065B">
        <w:rPr>
          <w:rFonts w:ascii="Arial" w:hAnsi="Arial" w:cs="Arial"/>
          <w:lang w:val="pl-PL"/>
        </w:rPr>
        <w:t xml:space="preserve"> predmeta od kojih </w:t>
      </w:r>
      <w:r w:rsidR="006F3B1A" w:rsidRPr="00A7065B">
        <w:rPr>
          <w:rFonts w:ascii="Arial" w:hAnsi="Arial" w:cs="Arial"/>
          <w:lang w:val="pl-PL"/>
        </w:rPr>
        <w:t>su</w:t>
      </w:r>
      <w:r w:rsidRPr="00A7065B">
        <w:rPr>
          <w:rFonts w:ascii="Arial" w:hAnsi="Arial" w:cs="Arial"/>
          <w:lang w:val="pl-PL"/>
        </w:rPr>
        <w:t xml:space="preserve"> </w:t>
      </w:r>
      <w:r w:rsidR="006F3B1A" w:rsidRPr="00A7065B">
        <w:rPr>
          <w:rFonts w:ascii="Arial" w:hAnsi="Arial" w:cs="Arial"/>
          <w:lang w:val="pl-PL"/>
        </w:rPr>
        <w:t>42</w:t>
      </w:r>
      <w:r w:rsidRPr="00A7065B">
        <w:rPr>
          <w:rFonts w:ascii="Arial" w:hAnsi="Arial" w:cs="Arial"/>
          <w:lang w:val="pl-PL"/>
        </w:rPr>
        <w:t xml:space="preserve"> arhiviran</w:t>
      </w:r>
      <w:r w:rsidR="006F3B1A" w:rsidRPr="00A7065B">
        <w:rPr>
          <w:rFonts w:ascii="Arial" w:hAnsi="Arial" w:cs="Arial"/>
          <w:lang w:val="pl-PL"/>
        </w:rPr>
        <w:t>a</w:t>
      </w:r>
      <w:r w:rsidRPr="00A7065B">
        <w:rPr>
          <w:rFonts w:ascii="Arial" w:hAnsi="Arial" w:cs="Arial"/>
          <w:lang w:val="pl-PL"/>
        </w:rPr>
        <w:t xml:space="preserve"> i iz ranijih godina ner</w:t>
      </w:r>
      <w:r w:rsidR="008E6C80" w:rsidRPr="00A7065B">
        <w:rPr>
          <w:rFonts w:ascii="Arial" w:hAnsi="Arial" w:cs="Arial"/>
          <w:lang w:val="pl-PL"/>
        </w:rPr>
        <w:t>i</w:t>
      </w:r>
      <w:r w:rsidRPr="00A7065B">
        <w:rPr>
          <w:rFonts w:ascii="Arial" w:hAnsi="Arial" w:cs="Arial"/>
          <w:lang w:val="pl-PL"/>
        </w:rPr>
        <w:t xml:space="preserve">ješenih je ostalo </w:t>
      </w:r>
      <w:r w:rsidR="006F3B1A" w:rsidRPr="00A7065B">
        <w:rPr>
          <w:rFonts w:ascii="Arial" w:hAnsi="Arial" w:cs="Arial"/>
          <w:lang w:val="pl-PL"/>
        </w:rPr>
        <w:t>111</w:t>
      </w:r>
      <w:r w:rsidRPr="00A7065B">
        <w:rPr>
          <w:rFonts w:ascii="Arial" w:hAnsi="Arial" w:cs="Arial"/>
          <w:lang w:val="pl-PL"/>
        </w:rPr>
        <w:t xml:space="preserve"> predmeta, pa je na kraju 202</w:t>
      </w:r>
      <w:r w:rsidR="006F3B1A" w:rsidRPr="00A7065B">
        <w:rPr>
          <w:rFonts w:ascii="Arial" w:hAnsi="Arial" w:cs="Arial"/>
          <w:lang w:val="pl-PL"/>
        </w:rPr>
        <w:t>4</w:t>
      </w:r>
      <w:r w:rsidRPr="00A7065B">
        <w:rPr>
          <w:rFonts w:ascii="Arial" w:hAnsi="Arial" w:cs="Arial"/>
          <w:lang w:val="pl-PL"/>
        </w:rPr>
        <w:t xml:space="preserve">. godine ukupno ostalo aktivnih </w:t>
      </w:r>
      <w:r w:rsidR="006F3B1A" w:rsidRPr="00A7065B">
        <w:rPr>
          <w:rFonts w:ascii="Arial" w:hAnsi="Arial" w:cs="Arial"/>
          <w:lang w:val="pl-PL"/>
        </w:rPr>
        <w:t>243</w:t>
      </w:r>
      <w:r w:rsidRPr="00A7065B">
        <w:rPr>
          <w:rFonts w:ascii="Arial" w:hAnsi="Arial" w:cs="Arial"/>
          <w:lang w:val="pl-PL"/>
        </w:rPr>
        <w:t xml:space="preserve"> predmeta.</w:t>
      </w:r>
    </w:p>
    <w:p w14:paraId="389DDF37" w14:textId="1AA45D32" w:rsidR="00405DF1" w:rsidRPr="00A7065B" w:rsidRDefault="00405DF1" w:rsidP="00405DF1">
      <w:pPr>
        <w:ind w:firstLine="720"/>
        <w:jc w:val="both"/>
        <w:rPr>
          <w:rFonts w:ascii="Arial" w:hAnsi="Arial" w:cs="Arial"/>
          <w:lang w:val="pl-PL"/>
        </w:rPr>
      </w:pPr>
      <w:r w:rsidRPr="00A7065B">
        <w:rPr>
          <w:rFonts w:ascii="Arial" w:hAnsi="Arial" w:cs="Arial"/>
          <w:lang w:val="pl-PL"/>
        </w:rPr>
        <w:t>Kako se vidi i iz podatka o broju zavedenih predmeta u toku 202</w:t>
      </w:r>
      <w:r w:rsidR="006F3B1A" w:rsidRPr="00A7065B">
        <w:rPr>
          <w:rFonts w:ascii="Arial" w:hAnsi="Arial" w:cs="Arial"/>
          <w:lang w:val="pl-PL"/>
        </w:rPr>
        <w:t>4</w:t>
      </w:r>
      <w:r w:rsidRPr="00A7065B">
        <w:rPr>
          <w:rFonts w:ascii="Arial" w:hAnsi="Arial" w:cs="Arial"/>
          <w:lang w:val="pl-PL"/>
        </w:rPr>
        <w:t>. godine, primljen je veliki broj zahtjeva, a time i stranaka, ali i stranaka koje su se često samo usmeno obraćale za razne pravne savjete.</w:t>
      </w:r>
    </w:p>
    <w:p w14:paraId="1B891C2C" w14:textId="033DD030" w:rsidR="00405DF1" w:rsidRPr="00A7065B" w:rsidRDefault="00405DF1" w:rsidP="00405DF1">
      <w:pPr>
        <w:ind w:firstLine="720"/>
        <w:jc w:val="both"/>
        <w:rPr>
          <w:rFonts w:ascii="Arial" w:hAnsi="Arial" w:cs="Arial"/>
          <w:lang w:val="pl-PL"/>
        </w:rPr>
      </w:pPr>
      <w:r w:rsidRPr="00A7065B">
        <w:rPr>
          <w:rFonts w:ascii="Arial" w:hAnsi="Arial" w:cs="Arial"/>
          <w:lang w:val="pl-PL"/>
        </w:rPr>
        <w:t xml:space="preserve">Među predmetima "R" oznake, za izdvojiti je i </w:t>
      </w:r>
      <w:r w:rsidR="006F3B1A" w:rsidRPr="00A7065B">
        <w:rPr>
          <w:rFonts w:ascii="Arial" w:hAnsi="Arial" w:cs="Arial"/>
          <w:lang w:val="pl-PL"/>
        </w:rPr>
        <w:t>4</w:t>
      </w:r>
      <w:r w:rsidRPr="00A7065B">
        <w:rPr>
          <w:rFonts w:ascii="Arial" w:hAnsi="Arial" w:cs="Arial"/>
          <w:lang w:val="pl-PL"/>
        </w:rPr>
        <w:t xml:space="preserve"> zahtjeva za slobodan pristup informacijama, a prema istoimenom zakonu. Ovim zahtjevima, kako je to inače praksa u ovom Sekretarijatu, odgovarano je u zakonski predvi</w:t>
      </w:r>
      <w:r w:rsidR="0010435E" w:rsidRPr="00A7065B">
        <w:rPr>
          <w:rFonts w:ascii="Arial" w:hAnsi="Arial" w:cs="Arial"/>
          <w:lang w:val="pl-PL"/>
        </w:rPr>
        <w:t>đ</w:t>
      </w:r>
      <w:r w:rsidRPr="00A7065B">
        <w:rPr>
          <w:rFonts w:ascii="Arial" w:hAnsi="Arial" w:cs="Arial"/>
          <w:lang w:val="pl-PL"/>
        </w:rPr>
        <w:t>enom roku, ili istog dana, tako da nije bilo prigovora od strane podnosilaca zahtjeva.</w:t>
      </w:r>
    </w:p>
    <w:p w14:paraId="2BED2614" w14:textId="77777777" w:rsidR="00707CA4" w:rsidRPr="00A7065B" w:rsidRDefault="00707CA4" w:rsidP="00405DF1">
      <w:pPr>
        <w:ind w:firstLine="720"/>
        <w:jc w:val="both"/>
        <w:rPr>
          <w:rFonts w:ascii="Arial" w:hAnsi="Arial" w:cs="Arial"/>
          <w:lang w:val="pl-PL"/>
        </w:rPr>
      </w:pPr>
    </w:p>
    <w:p w14:paraId="5493C17B" w14:textId="77777777" w:rsidR="00AC1DEC" w:rsidRPr="00A7065B" w:rsidRDefault="00AC1DEC" w:rsidP="00AC1DEC">
      <w:pPr>
        <w:jc w:val="center"/>
        <w:rPr>
          <w:rFonts w:ascii="Arial" w:hAnsi="Arial" w:cs="Arial"/>
          <w:i/>
          <w:iCs/>
          <w:lang w:val="pl-PL"/>
        </w:rPr>
      </w:pPr>
      <w:r w:rsidRPr="00A7065B">
        <w:rPr>
          <w:rFonts w:ascii="Arial" w:hAnsi="Arial" w:cs="Arial"/>
          <w:i/>
          <w:iCs/>
          <w:lang w:val="pl-PL"/>
        </w:rPr>
        <w:t>Sekretarijat za kulturu, sport i društvene djelatnosti</w:t>
      </w:r>
    </w:p>
    <w:p w14:paraId="4372623A" w14:textId="77777777" w:rsidR="00AC1DEC" w:rsidRPr="00A7065B" w:rsidRDefault="00AC1DEC" w:rsidP="00AC1DEC">
      <w:pPr>
        <w:jc w:val="both"/>
        <w:rPr>
          <w:rFonts w:ascii="Arial" w:hAnsi="Arial" w:cs="Arial"/>
          <w:caps/>
          <w:lang w:val="it-IT"/>
        </w:rPr>
      </w:pPr>
      <w:r w:rsidRPr="00A7065B">
        <w:rPr>
          <w:rFonts w:ascii="Arial" w:hAnsi="Arial" w:cs="Arial"/>
          <w:caps/>
          <w:lang w:val="it-IT"/>
        </w:rPr>
        <w:tab/>
      </w:r>
    </w:p>
    <w:p w14:paraId="162F1D0B" w14:textId="77777777" w:rsidR="00AC1DEC" w:rsidRPr="00A7065B" w:rsidRDefault="00AC1DEC" w:rsidP="00AC1DEC">
      <w:pPr>
        <w:ind w:firstLine="720"/>
        <w:jc w:val="both"/>
        <w:rPr>
          <w:rFonts w:ascii="Arial" w:hAnsi="Arial" w:cs="Arial"/>
          <w:lang w:val="sr-Latn-CS"/>
        </w:rPr>
      </w:pPr>
      <w:r w:rsidRPr="00A7065B">
        <w:rPr>
          <w:rFonts w:ascii="Arial" w:hAnsi="Arial" w:cs="Arial"/>
          <w:lang w:val="sr-Latn-CS"/>
        </w:rPr>
        <w:t xml:space="preserve">Sekretarijat za kulturu, sport i društvene djelatnosti organizovan je kroz posebne unutrašnje organizacione jedinice i to: Odjeljenje za kulturu, sport, obrazovanje i saradnju sa NVO; Odjeljenje za socijalnu i dječiju zaštitu, brigu o mladima i ranjivim društvenim grupama, čiji je sastavni dio Kancelarija za prevenciju bolesti zavisnosti i zaštitu prava manjina, koji su obavljali i realizovali poslove iz oblasti kulture, sporta, obrazovanja, socijalne i dječije zaštite, saradnje i finansiranja navladinih organizacija, omladinske politike, zaštite osoba sa invaliditetom, brige o starijim licima, prevencije bolesti zavisnosti i rizičnih ponašanja, poslovi boračko-invalidske zaštite, podizanja spomen-obilježja, zaštite ranjivih grupa, zaštite prava manjina i raseljenih lica i drugih poslova iz oblasti društvenih djelatnosti. </w:t>
      </w:r>
    </w:p>
    <w:p w14:paraId="2879FDE6" w14:textId="77777777" w:rsidR="00AC1DEC" w:rsidRPr="00A7065B" w:rsidRDefault="00AC1DEC" w:rsidP="00AC1DEC">
      <w:pPr>
        <w:pStyle w:val="NoSpacing"/>
        <w:ind w:firstLine="720"/>
        <w:jc w:val="both"/>
        <w:rPr>
          <w:rFonts w:ascii="Arial" w:hAnsi="Arial" w:cs="Arial"/>
          <w:sz w:val="24"/>
          <w:szCs w:val="24"/>
          <w:lang w:val="sr-Latn-CS"/>
        </w:rPr>
      </w:pPr>
      <w:r w:rsidRPr="00A7065B">
        <w:rPr>
          <w:rFonts w:ascii="Arial" w:hAnsi="Arial" w:cs="Arial"/>
          <w:sz w:val="24"/>
          <w:szCs w:val="24"/>
          <w:lang w:val="sr-Latn-CS"/>
        </w:rPr>
        <w:t>Po Programu rada Skupštine Opštine Kotor za 2024. godine usvojena su 3 Programa, 1 Plan, 1 Izvještaj i 1 Odluka. Pored toga, upućena su 3 predloga odluka, 1 Plan i 1 Program u skupštinsku proceduru.</w:t>
      </w:r>
    </w:p>
    <w:p w14:paraId="6B0E1E4B" w14:textId="77777777" w:rsidR="00AC1DEC" w:rsidRPr="00A7065B" w:rsidRDefault="00AC1DEC" w:rsidP="00AC1DEC">
      <w:pPr>
        <w:pStyle w:val="NoSpacing"/>
        <w:ind w:firstLine="720"/>
        <w:jc w:val="both"/>
        <w:rPr>
          <w:rFonts w:ascii="Arial" w:hAnsi="Arial" w:cs="Arial"/>
          <w:sz w:val="24"/>
          <w:szCs w:val="24"/>
          <w:lang w:val="sr-Latn-CS"/>
        </w:rPr>
      </w:pPr>
      <w:r w:rsidRPr="00A7065B">
        <w:rPr>
          <w:rFonts w:ascii="Arial" w:hAnsi="Arial" w:cs="Arial"/>
          <w:sz w:val="24"/>
          <w:szCs w:val="24"/>
          <w:lang w:val="sr-Latn-CS"/>
        </w:rPr>
        <w:t xml:space="preserve">Sekretarijat za kulturu, sport i društvene djelatnosti Opštine Kotor shodno nadležnostima koje proizilaze iz Odluke o organizaciji i načinu rada lokalne uprave vrši upravni nadzor i poslove u vezi sa ostvarivanjem prava Osnivača prema javnim ustanovama iz oblasti kulture i to JU Kulturnom centru „Nikola Đurković“ i OJU „Muzeji“ Kotor. </w:t>
      </w:r>
    </w:p>
    <w:p w14:paraId="17AD16DD" w14:textId="77777777" w:rsidR="00AC1DEC" w:rsidRPr="00A7065B" w:rsidRDefault="00AC1DEC" w:rsidP="00AC1DEC">
      <w:pPr>
        <w:pStyle w:val="NoSpacing"/>
        <w:ind w:firstLine="720"/>
        <w:jc w:val="both"/>
        <w:rPr>
          <w:rFonts w:ascii="Arial" w:hAnsi="Arial" w:cs="Arial"/>
          <w:sz w:val="24"/>
          <w:szCs w:val="24"/>
          <w:lang w:val="it-IT"/>
        </w:rPr>
      </w:pPr>
      <w:r w:rsidRPr="00A7065B">
        <w:rPr>
          <w:rFonts w:ascii="Arial" w:hAnsi="Arial" w:cs="Arial"/>
          <w:sz w:val="24"/>
          <w:szCs w:val="24"/>
          <w:lang w:val="sr-Latn-CS"/>
        </w:rPr>
        <w:t xml:space="preserve">Sekretarijat je u vršenju upravnog nadzora nad radom JU Kulturni centar „Nikola Đurković“ donio sledeće akte: Mišljenje o Programu rada </w:t>
      </w:r>
      <w:r w:rsidRPr="00A7065B">
        <w:rPr>
          <w:rFonts w:ascii="Arial" w:hAnsi="Arial" w:cs="Arial"/>
          <w:sz w:val="24"/>
          <w:szCs w:val="24"/>
          <w:lang w:val="it-IT"/>
        </w:rPr>
        <w:t>za 2024. godinu i Finansijskom planu za 2024. godinu JU Kulturnog centra “Nikola Đurković” Kotor kojim se prihvata Program rada za 2024. godinu i Finansijski plan za 2024. godinu JU Kulturni centar “Nikola Đurković” Kotor; Mišljenje o Izvještaju o radu JU Kulturni centar “Nikola Đurković” Kotor za 2023. godinu kojim se prihvata Izvještaj o radu za 2023. godinu i Mišljenje o Finansijskom izvještaju JU Kulturni centar “Nikola Đurković” Kotor za 2023. godinu kojim se prihvata Finansijski izvještaj za 2023. godinu JU Kulturni centar “Nikola Đurković” Kotor; Mišljenje po zahtjevu za davanje saglasnosti – Odluka o izboru direktora JU Kulturni centar “Nikola Đurković” Kotor; Mišljenje po zahtjevu za davanje saglasnosti – Odluka o usvajanju zahtjeva Vladimira Bujišića za ostvarivanje prava na naknadu zarade u trajanju od godine dana.</w:t>
      </w:r>
    </w:p>
    <w:p w14:paraId="6652DA40" w14:textId="77777777" w:rsidR="00AC1DEC" w:rsidRPr="00A7065B" w:rsidRDefault="00AC1DEC" w:rsidP="00AC1DEC">
      <w:pPr>
        <w:pStyle w:val="Standard"/>
        <w:ind w:firstLine="708"/>
        <w:jc w:val="both"/>
        <w:rPr>
          <w:rFonts w:ascii="Arial" w:hAnsi="Arial" w:cs="Arial"/>
          <w:sz w:val="24"/>
          <w:szCs w:val="24"/>
          <w:lang w:val="it-IT"/>
        </w:rPr>
      </w:pPr>
      <w:r w:rsidRPr="00A7065B">
        <w:rPr>
          <w:rFonts w:ascii="Arial" w:hAnsi="Arial" w:cs="Arial"/>
          <w:sz w:val="24"/>
          <w:szCs w:val="24"/>
          <w:lang w:val="it-IT"/>
        </w:rPr>
        <w:t>Sekretarijat je u vršenju upravnog nadzora nad radom OJU “Muzeji” Kotor donio sledeće akte: Mišljenje o Izvještaju o radu za 2023. godinu i Izvještaju o finansijskom poslovanju za 2023. godinu OJU “Muzeji” Kotor kojim se isti prihvataju; Mišljenje o Programu rada za 2024. godinu i Planu finansijskog poslovanja za 2024. godinu OJU “Muzeji” Kotor kojim se isti prihvataju; Mišljenje o Pravilniku o izmjenama i dopunama Pravilnika o unutrašnjoj organizaciji i sistematizaciji radnih mjesta OJU “Muzeji” Kotor kojim se isti prihvata.</w:t>
      </w:r>
    </w:p>
    <w:p w14:paraId="703B8CAB" w14:textId="10A2895A" w:rsidR="00AC1DEC" w:rsidRPr="00A7065B" w:rsidRDefault="00AC1DEC" w:rsidP="00AC1DEC">
      <w:pPr>
        <w:pStyle w:val="Standard"/>
        <w:ind w:firstLine="708"/>
        <w:jc w:val="both"/>
        <w:rPr>
          <w:rFonts w:ascii="Arial" w:hAnsi="Arial" w:cs="Arial"/>
          <w:sz w:val="24"/>
          <w:szCs w:val="24"/>
          <w:lang w:val="it-IT"/>
        </w:rPr>
      </w:pPr>
      <w:r w:rsidRPr="00A7065B">
        <w:rPr>
          <w:rFonts w:ascii="Arial" w:hAnsi="Arial" w:cs="Arial"/>
          <w:sz w:val="24"/>
          <w:szCs w:val="24"/>
          <w:lang w:val="it-IT"/>
        </w:rPr>
        <w:t xml:space="preserve">Sekretarijat je i prošle godine, u saradnji sa JU Kulturni centar „Nikola Đurković“, OJU „Muzeji“ Kotor, Pomorskim muzejem, Turističkom organizacijom Kotora, nevladinim organizacijama, amaterskim društvima i pojedincima koji djeluju u oblasti kulture i drugima, pružao maksimalnu podršku u planiranju i stvaranju adekvatnih uslova za organizaciju manifestacija i raznih kulturnih dešavanja u gradu. </w:t>
      </w:r>
    </w:p>
    <w:p w14:paraId="37907ECC" w14:textId="77777777" w:rsidR="00AC1DEC" w:rsidRPr="00A7065B" w:rsidRDefault="00AC1DEC" w:rsidP="00AC1DEC">
      <w:pPr>
        <w:pStyle w:val="Standard"/>
        <w:ind w:firstLine="708"/>
        <w:jc w:val="both"/>
        <w:rPr>
          <w:rFonts w:ascii="Arial" w:hAnsi="Arial" w:cs="Arial"/>
          <w:sz w:val="24"/>
          <w:szCs w:val="24"/>
          <w:lang w:val="it-IT"/>
        </w:rPr>
      </w:pPr>
      <w:r w:rsidRPr="00A7065B">
        <w:rPr>
          <w:rFonts w:ascii="Arial" w:hAnsi="Arial" w:cs="Arial"/>
          <w:sz w:val="24"/>
          <w:szCs w:val="24"/>
          <w:lang w:val="it-IT"/>
        </w:rPr>
        <w:t>Takođe, na osnovu dostavljenih programa manifestacija i događaja na sedmičnom nivou kreiran je Kalendar manifestacija (događaja) te isti objavljivan na sajtu Opštine Kotor, sajtu Lokalnog javnog emitera “Radio Kotor”, na društvenim mrežama Opštine Kotor i putem raznih medija.</w:t>
      </w:r>
    </w:p>
    <w:p w14:paraId="3D5D298F" w14:textId="09BA6213" w:rsidR="00AC1DEC" w:rsidRPr="00A7065B" w:rsidRDefault="00AC1DEC" w:rsidP="00AC1DEC">
      <w:pPr>
        <w:pStyle w:val="Standard"/>
        <w:ind w:firstLine="708"/>
        <w:jc w:val="both"/>
        <w:rPr>
          <w:rFonts w:ascii="Arial" w:hAnsi="Arial" w:cs="Arial"/>
          <w:sz w:val="24"/>
          <w:szCs w:val="24"/>
          <w:lang w:val="it-IT"/>
        </w:rPr>
      </w:pPr>
      <w:r w:rsidRPr="00A7065B">
        <w:rPr>
          <w:rFonts w:ascii="Arial" w:hAnsi="Arial" w:cs="Arial"/>
          <w:sz w:val="24"/>
          <w:szCs w:val="24"/>
          <w:lang w:val="it-IT"/>
        </w:rPr>
        <w:t>Prema Odluci o Budžetu opštine Kotor za 2024. godinu i u skladu sa trezorskim načinom poslovanja za 2024. godinu, sredstva za finansiranje programskih aktivnosti u kulturi bila su planirana u iznosu od 1.364,880 eura, a utrošena su finansijska sredstva u ukupnom iznosu od 1.</w:t>
      </w:r>
      <w:r w:rsidR="0039345D" w:rsidRPr="00A7065B">
        <w:rPr>
          <w:rFonts w:ascii="Arial" w:hAnsi="Arial" w:cs="Arial"/>
          <w:sz w:val="24"/>
          <w:szCs w:val="24"/>
          <w:lang w:val="it-IT"/>
        </w:rPr>
        <w:t>191.098</w:t>
      </w:r>
      <w:r w:rsidRPr="00A7065B">
        <w:rPr>
          <w:rFonts w:ascii="Arial" w:hAnsi="Arial" w:cs="Arial"/>
          <w:sz w:val="24"/>
          <w:szCs w:val="24"/>
          <w:lang w:val="it-IT"/>
        </w:rPr>
        <w:t xml:space="preserve"> eura.</w:t>
      </w:r>
    </w:p>
    <w:p w14:paraId="165FD7EA" w14:textId="77777777" w:rsidR="00AC1DEC" w:rsidRPr="00A7065B" w:rsidRDefault="00AC1DEC" w:rsidP="00AC1DEC">
      <w:pPr>
        <w:ind w:firstLine="720"/>
        <w:jc w:val="both"/>
        <w:rPr>
          <w:rFonts w:ascii="Arial" w:eastAsia="Calibri" w:hAnsi="Arial" w:cs="Arial"/>
        </w:rPr>
      </w:pPr>
      <w:r w:rsidRPr="00A7065B">
        <w:rPr>
          <w:rFonts w:ascii="Arial" w:eastAsia="Calibri" w:hAnsi="Arial" w:cs="Arial"/>
        </w:rPr>
        <w:t xml:space="preserve">Od projekata predviđenih Programom kulturnih manifestacija realizovani su sledeći: </w:t>
      </w:r>
    </w:p>
    <w:p w14:paraId="75EAF6A2" w14:textId="77777777" w:rsidR="00AC1DEC" w:rsidRPr="00A7065B" w:rsidRDefault="00AC1DEC" w:rsidP="00AC1DEC">
      <w:pPr>
        <w:ind w:firstLine="720"/>
        <w:jc w:val="both"/>
        <w:rPr>
          <w:rFonts w:ascii="Arial" w:eastAsia="Calibri" w:hAnsi="Arial" w:cs="Arial"/>
        </w:rPr>
      </w:pPr>
      <w:r w:rsidRPr="00A7065B">
        <w:rPr>
          <w:rFonts w:ascii="Arial" w:eastAsia="Calibri" w:hAnsi="Arial" w:cs="Arial"/>
        </w:rPr>
        <w:t xml:space="preserve">Manifestacije u organizaciji JU Kulturni centar “Nikola Đurković”: Programski sadržaji (poz.predstave, izložbe, koncerti, književne večeri, filmske projekcije i festivali) tokom godine realizovani su u planiranom obimu (Tradicionalni zimski karneval, Bokeljska noć). </w:t>
      </w:r>
    </w:p>
    <w:p w14:paraId="5204A1C2" w14:textId="77777777" w:rsidR="00AC1DEC" w:rsidRPr="00A7065B" w:rsidRDefault="00AC1DEC" w:rsidP="00AC1DEC">
      <w:pPr>
        <w:ind w:firstLine="720"/>
        <w:jc w:val="both"/>
        <w:rPr>
          <w:rFonts w:ascii="Arial" w:eastAsia="Calibri" w:hAnsi="Arial" w:cs="Arial"/>
        </w:rPr>
      </w:pPr>
      <w:r w:rsidRPr="00A7065B">
        <w:rPr>
          <w:rFonts w:ascii="Arial" w:eastAsia="Calibri" w:hAnsi="Arial" w:cs="Arial"/>
        </w:rPr>
        <w:t>Događaji u organizaciji OJU “Muzeji” Kotor: izložbe, projekti, radionice, prezentacije su realizovane na planirani način.</w:t>
      </w:r>
    </w:p>
    <w:p w14:paraId="16BE6187" w14:textId="77777777" w:rsidR="00AC1DEC" w:rsidRPr="00A7065B" w:rsidRDefault="00AC1DEC" w:rsidP="00AC1DEC">
      <w:pPr>
        <w:ind w:firstLine="720"/>
        <w:jc w:val="both"/>
        <w:rPr>
          <w:rFonts w:ascii="Arial" w:eastAsia="Calibri" w:hAnsi="Arial" w:cs="Arial"/>
        </w:rPr>
      </w:pPr>
      <w:r w:rsidRPr="00A7065B">
        <w:rPr>
          <w:rFonts w:ascii="Arial" w:eastAsia="Calibri" w:hAnsi="Arial" w:cs="Arial"/>
        </w:rPr>
        <w:t xml:space="preserve">Projekti u organizaciji Pomorskog muzeja Crne Gore Kotor: Štampa knjige “Crkve grada Kotora –od crkve Svete Klare do crkve Svetog Nikole; Reizdanje knjige “Vilom Velebita po Levantu” Predraga V. Kovačevića; Izložba “Bitka kod Lepanta u ilustraciji Andrije Maurovića”; Podvodni kulturni predjeli Crne Gore). </w:t>
      </w:r>
    </w:p>
    <w:p w14:paraId="20B0278D" w14:textId="77777777" w:rsidR="00AC1DEC" w:rsidRPr="00A7065B" w:rsidRDefault="00AC1DEC" w:rsidP="00AC1DEC">
      <w:pPr>
        <w:ind w:firstLine="720"/>
        <w:jc w:val="both"/>
        <w:rPr>
          <w:rFonts w:ascii="Arial" w:eastAsia="Calibri" w:hAnsi="Arial" w:cs="Arial"/>
        </w:rPr>
      </w:pPr>
      <w:r w:rsidRPr="00A7065B">
        <w:rPr>
          <w:rFonts w:ascii="Arial" w:eastAsia="Calibri" w:hAnsi="Arial" w:cs="Arial"/>
        </w:rPr>
        <w:t xml:space="preserve">Događaji u organizaciji Turističke organizacije Kotor: Dan nezavisnosti i doček Nove 2024. godine), kao i manifestacije/festivali i to: XXXII Kotorski festival pozorišta za djecu, XXIII Don Brankovi dani muzike i XIII Pjaca od filozofa, Tolite Portas, XXIII Međunarodni festival klapa Perast, Drevni peraški običaji (kićenje mađa, gađanje kokota, fašinada), CIM Kotor 2024, Međunarodni festival folklora, Festival horova 2024., Klarinet fest, XV Festival gudača, Festival etnološkog filma “Fef Risan, Filmski festival Uhvati film, Finale smotre dječijih folklornih ansambala, Jesenja škola flaute, X Crnogorski festival filma o ljudskim pravima, Prezentacija etno zbirke Radimir i Internacionalni ljetnji kotorski karneval. </w:t>
      </w:r>
    </w:p>
    <w:p w14:paraId="20EA05D8" w14:textId="77777777" w:rsidR="00AC1DEC" w:rsidRPr="00A7065B" w:rsidRDefault="00AC1DEC" w:rsidP="00AC1DEC">
      <w:pPr>
        <w:ind w:firstLine="720"/>
        <w:jc w:val="both"/>
        <w:rPr>
          <w:rFonts w:ascii="Arial" w:eastAsia="Calibri" w:hAnsi="Arial" w:cs="Arial"/>
        </w:rPr>
      </w:pPr>
      <w:r w:rsidRPr="00A7065B">
        <w:rPr>
          <w:rFonts w:ascii="Arial" w:eastAsia="Calibri" w:hAnsi="Arial" w:cs="Arial"/>
        </w:rPr>
        <w:t>Kroz realizaciju Programa kulturnih manifestacija raspisana su dva javna konkursa i to: Javni konkurs za sufinansiranje projekata iz likovnog stvaralaštva kojim je podržano 8 umjetnika/ca; Javni konkurs za podršku projektima iz oblasti individualnog kulturnog stvaralaštva kojim je podržano 11 projekta.</w:t>
      </w:r>
    </w:p>
    <w:p w14:paraId="4CEEFD18" w14:textId="77777777" w:rsidR="00AC1DEC" w:rsidRPr="00A7065B" w:rsidRDefault="00AC1DEC" w:rsidP="00AC1DEC">
      <w:pPr>
        <w:ind w:firstLine="720"/>
        <w:jc w:val="both"/>
        <w:rPr>
          <w:rFonts w:ascii="Arial" w:eastAsia="Calibri" w:hAnsi="Arial" w:cs="Arial"/>
        </w:rPr>
      </w:pPr>
      <w:r w:rsidRPr="00A7065B">
        <w:rPr>
          <w:rFonts w:ascii="Arial" w:eastAsia="Calibri" w:hAnsi="Arial" w:cs="Arial"/>
        </w:rPr>
        <w:t>U saradnji sa afirmisanim stručnjacima iz kulturno edukativnih oblasti organizovane su besplatne školice crtanja, slikanja, glume, programiranja, napredne matematike i stripa koje su izazvale veliko interesovanje građana/ki.</w:t>
      </w:r>
    </w:p>
    <w:p w14:paraId="07706274" w14:textId="77777777" w:rsidR="00AC1DEC" w:rsidRPr="00A7065B" w:rsidRDefault="00AC1DEC" w:rsidP="00AC1DEC">
      <w:pPr>
        <w:ind w:firstLine="720"/>
        <w:jc w:val="both"/>
        <w:rPr>
          <w:rFonts w:ascii="Arial" w:eastAsia="Calibri" w:hAnsi="Arial" w:cs="Arial"/>
        </w:rPr>
      </w:pPr>
      <w:r w:rsidRPr="00A7065B">
        <w:rPr>
          <w:rFonts w:ascii="Arial" w:eastAsia="Calibri" w:hAnsi="Arial" w:cs="Arial"/>
        </w:rPr>
        <w:t xml:space="preserve">Kroz aktivnosti vezane za oblast obrazovanja, od strane Sekretarijata iniciran i preduzete su razne aktivnosti, upućena finansijska i/ili logistička podrška u radu obrazovnih ustanova, a nagrađivani/e su i najbolji/e učenici/e osnovnih i srednjih škola. </w:t>
      </w:r>
    </w:p>
    <w:p w14:paraId="7D7DC2B8" w14:textId="77777777" w:rsidR="00AC1DEC" w:rsidRPr="00A7065B" w:rsidRDefault="00AC1DEC" w:rsidP="00AC1DEC">
      <w:pPr>
        <w:ind w:firstLine="720"/>
        <w:jc w:val="both"/>
        <w:rPr>
          <w:rFonts w:ascii="Arial" w:eastAsia="Calibri" w:hAnsi="Arial" w:cs="Arial"/>
        </w:rPr>
      </w:pPr>
      <w:r w:rsidRPr="00A7065B">
        <w:rPr>
          <w:rFonts w:ascii="Arial" w:eastAsia="Calibri" w:hAnsi="Arial" w:cs="Arial"/>
        </w:rPr>
        <w:t xml:space="preserve">Tokom 2024.godine izrađen je Nacrt Lokalnog akcionog plana za promociju rodne ravnopravnosti i unapređenje kvaliteta života LGBTIQ osoba u opštini Kotor za 2024-2027 za koji je sprovedena javna rasprava. Predlog navedenog dokumenta poslat je na usvajanje, kada se za to stvore uslovi. U periodu od 25. do 28.septembra predstavnice Opštine su prisustvovale godišnjoj sjednici Mreže duginih gradova u Helsinkiju. Na ime članstva, početkom godine plačen je iznos od 1.000,00 eura. Takođe, na poziv Njemačkog društva za međunarodnu saradnju (Deutsche Gesellschaft für Internationale Zusammenarbeit-GIZ) iskustvo i rad Opštine Kotor u oblasti LGBTI politika, predstavljen je na konferenciji pod nazivom Qeuue Development Policy 2.: Building Legendary Alliances u Hamburgu, u periodu od 16. do 19. oktobra. </w:t>
      </w:r>
    </w:p>
    <w:p w14:paraId="5CA41117" w14:textId="77777777" w:rsidR="00AC1DEC" w:rsidRPr="00A7065B" w:rsidRDefault="00AC1DEC" w:rsidP="00AC1DEC">
      <w:pPr>
        <w:pStyle w:val="Standard"/>
        <w:ind w:firstLine="708"/>
        <w:jc w:val="both"/>
        <w:rPr>
          <w:rFonts w:ascii="Arial" w:eastAsia="Calibri" w:hAnsi="Arial" w:cs="Arial"/>
          <w:sz w:val="24"/>
          <w:szCs w:val="24"/>
          <w:lang w:val="it-IT"/>
        </w:rPr>
      </w:pPr>
      <w:r w:rsidRPr="00A7065B">
        <w:rPr>
          <w:rFonts w:ascii="Arial" w:eastAsia="Calibri" w:hAnsi="Arial" w:cs="Arial"/>
          <w:sz w:val="24"/>
          <w:szCs w:val="24"/>
          <w:lang w:val="it-IT"/>
        </w:rPr>
        <w:t>Prvostepeni upravni postupak Sekretarijat vodi kada su u pitanju jednokratne novčane pomoći, naknade za novorođenu djecu, usmjeravanje djece sa posebnim obrazovnim potrebama, stipendije, boračko – invalidska zaštita i slobodan pristup informacijama. Isti se uglavnom vode po zahtjevu stranaka i rješavaju u zakonskom roku. U izvještajnom periodu donijeto je šest rješenja o slobodnom pristupu informacijama.</w:t>
      </w:r>
    </w:p>
    <w:p w14:paraId="1D309020" w14:textId="77777777" w:rsidR="00AC1DEC" w:rsidRPr="00A7065B" w:rsidRDefault="00AC1DEC" w:rsidP="00AC1DEC">
      <w:pPr>
        <w:jc w:val="both"/>
        <w:rPr>
          <w:rFonts w:ascii="Arial" w:hAnsi="Arial" w:cs="Arial"/>
          <w:lang w:val="sr-Latn-RS"/>
        </w:rPr>
      </w:pPr>
      <w:r w:rsidRPr="00A7065B">
        <w:rPr>
          <w:rFonts w:ascii="Arial" w:hAnsi="Arial" w:cs="Arial"/>
          <w:lang w:val="it-IT"/>
        </w:rPr>
        <w:tab/>
        <w:t xml:space="preserve">Kada su u pitanju projektne aktivnosti, važno je spomenuti da je </w:t>
      </w:r>
      <w:r w:rsidRPr="00A7065B">
        <w:rPr>
          <w:rFonts w:ascii="Arial" w:hAnsi="Arial" w:cs="Arial"/>
          <w:lang w:val="sr-Latn-RS"/>
        </w:rPr>
        <w:t>Opština Kotor dio međunarodnog konzorcijuma koji je sa Institutom ekonomskih nauka iz Beograda kao rukovodiocem, otpočeo je 1. oktobra 2023. godine sa realizacijom inkluzivnog naučnog projekta „Osnaživanje osoba sa fizičkim invaliditetom za rad na daljinu kroz unapređenje digitalnih marketing kompetencija“ (eng. „Digital Marketing Capacity Building - Empowering Persons with Physical Disabilities for Remote Work“ kraće DI-MARC). DI-MARC projekat je odobren u okviru izuzetno kompetitivnog poziva ESF-2022-SOC-INNOV Evropskog socijalnog fonda plus (ESF), te izbodovan od strane recenzenata sa 96/100 poena. Period realizacije projekta je 24 mjeseca (1. oktobar 2023. godine – 30. septembar 2025. godine). DI-MARC projekat je fokusiran na implementaciju digitalnih tehnologija u funkciji unapređenja inkluzije, odnosno na unapređenje digitalnih marketing kompetencija osoba sa fizičkim invaliditetom za rad na daljinu (remote work). Rad na daljinu stvara izuzetan potencijal za zapošljavanje osoba sa fizičkim invaliditetom, međutim, ključni izazovi sa kojima se one suočavaju su djelimična ili potpuna isključenost sa tržišta rada i nedostatak digitalnih kompetencija potrebnih za zapošljavanje, kako na tradicionalnom tržištu rada, tako i na digitalnim platformama za rad na daljinu (Upwork, Freelancer, Fiverr). S tim u vezi, cilj DI-MARC projekta je unapređenje kompetencija osoba sa invaliditetom, koji se postiže (1) procjenom nivoa njihovih postojećih vještina i kompetencija i (2) kreiranjem i sprovođenjem programa obuke usmjerenih na izgradnju i unapređenje kompetencija potrebnih za rad.</w:t>
      </w:r>
    </w:p>
    <w:p w14:paraId="6B15DD43" w14:textId="77777777" w:rsidR="00AC1DEC" w:rsidRPr="00A7065B" w:rsidRDefault="00AC1DEC" w:rsidP="00AC1DEC">
      <w:pPr>
        <w:rPr>
          <w:rFonts w:ascii="Arial" w:hAnsi="Arial" w:cs="Arial"/>
        </w:rPr>
      </w:pPr>
    </w:p>
    <w:p w14:paraId="4CBCE347" w14:textId="77777777" w:rsidR="002E2FCE" w:rsidRPr="00A7065B" w:rsidRDefault="002E2FCE" w:rsidP="002E2FCE">
      <w:pPr>
        <w:pStyle w:val="NoSpacing"/>
        <w:jc w:val="center"/>
        <w:rPr>
          <w:rFonts w:ascii="Arial" w:hAnsi="Arial" w:cs="Arial"/>
          <w:i/>
          <w:iCs/>
          <w:sz w:val="24"/>
          <w:szCs w:val="24"/>
          <w:lang w:val="sr-Latn-CS"/>
        </w:rPr>
      </w:pPr>
      <w:r w:rsidRPr="00A7065B">
        <w:rPr>
          <w:rFonts w:ascii="Arial" w:hAnsi="Arial" w:cs="Arial"/>
          <w:i/>
          <w:iCs/>
          <w:sz w:val="24"/>
          <w:szCs w:val="24"/>
          <w:lang w:val="sr-Latn-CS"/>
        </w:rPr>
        <w:t>Sekretarijat za opštu upravu</w:t>
      </w:r>
    </w:p>
    <w:p w14:paraId="0567F0BD" w14:textId="77777777" w:rsidR="002E2FCE" w:rsidRPr="00A7065B" w:rsidRDefault="002E2FCE" w:rsidP="002E2FCE">
      <w:pPr>
        <w:pStyle w:val="NoSpacing"/>
        <w:jc w:val="both"/>
        <w:rPr>
          <w:rFonts w:ascii="Arial" w:hAnsi="Arial" w:cs="Arial"/>
          <w:b/>
          <w:caps/>
          <w:sz w:val="24"/>
          <w:szCs w:val="24"/>
          <w:lang w:val="sv-SE"/>
        </w:rPr>
      </w:pPr>
    </w:p>
    <w:p w14:paraId="7F8B433F" w14:textId="410D3C1F" w:rsidR="002E2FCE" w:rsidRPr="00A7065B" w:rsidRDefault="002E2FCE" w:rsidP="002E2FCE">
      <w:pPr>
        <w:ind w:firstLine="720"/>
        <w:jc w:val="both"/>
        <w:rPr>
          <w:rFonts w:ascii="Arial" w:hAnsi="Arial" w:cs="Arial"/>
          <w:lang w:val="sr-Latn-RS"/>
        </w:rPr>
      </w:pPr>
      <w:r w:rsidRPr="00A7065B">
        <w:rPr>
          <w:rFonts w:ascii="Arial" w:hAnsi="Arial" w:cs="Arial"/>
          <w:lang w:val="sr-Latn-RS"/>
        </w:rPr>
        <w:t xml:space="preserve">U Sekretarijatu za opštu upravu obrazovane </w:t>
      </w:r>
      <w:r w:rsidR="0038089F" w:rsidRPr="00A7065B">
        <w:rPr>
          <w:rFonts w:ascii="Arial" w:hAnsi="Arial" w:cs="Arial"/>
          <w:lang w:val="sr-Latn-RS"/>
        </w:rPr>
        <w:t xml:space="preserve">su </w:t>
      </w:r>
      <w:r w:rsidRPr="00A7065B">
        <w:rPr>
          <w:rFonts w:ascii="Arial" w:hAnsi="Arial" w:cs="Arial"/>
          <w:lang w:val="sr-Latn-RS"/>
        </w:rPr>
        <w:t xml:space="preserve">posebne unutrašnje organizacione jedinice: Odjeljenje za upravljanje ljudskim resursima i ostvarivanje sistema lokalne uprave; Građanski biro; Kancelarija za rad sa MZ i matične poslove. </w:t>
      </w:r>
    </w:p>
    <w:p w14:paraId="75EF67AE" w14:textId="524D6280" w:rsidR="002379C6" w:rsidRPr="00A7065B" w:rsidRDefault="002379C6" w:rsidP="002379C6">
      <w:pPr>
        <w:ind w:firstLine="720"/>
        <w:jc w:val="both"/>
        <w:rPr>
          <w:rFonts w:ascii="Arial" w:hAnsi="Arial" w:cs="Arial"/>
          <w:lang w:val="sr-Latn-RS"/>
        </w:rPr>
      </w:pPr>
      <w:r w:rsidRPr="00A7065B">
        <w:rPr>
          <w:rFonts w:ascii="Arial" w:hAnsi="Arial" w:cs="Arial"/>
          <w:lang w:val="sr-Latn-RS"/>
        </w:rPr>
        <w:t>Upravljanje ljudskim resursima i ostvarivanje sistema lokalne uprave obavlja se u okviru posebnog Odjeljenja, a vezano je za sprovođenje Zakona o lokalnoj samoupravi i Zakona o državnim službenicima i namještenicima, kao i posebnih propisa iz oblasti rada, stručno osposobljavanje i usavršavanje kadrova, kao i pružanje adm</w:t>
      </w:r>
      <w:r w:rsidR="001F1FB7" w:rsidRPr="00A7065B">
        <w:rPr>
          <w:rFonts w:ascii="Arial" w:hAnsi="Arial" w:cs="Arial"/>
          <w:lang w:val="sr-Latn-RS"/>
        </w:rPr>
        <w:t>i</w:t>
      </w:r>
      <w:r w:rsidRPr="00A7065B">
        <w:rPr>
          <w:rFonts w:ascii="Arial" w:hAnsi="Arial" w:cs="Arial"/>
          <w:lang w:val="sr-Latn-RS"/>
        </w:rPr>
        <w:t xml:space="preserve">nistrativno tehničke podrške i obezbjeđenje uslova za rad Žirija za dodjelu nagrade „21. </w:t>
      </w:r>
      <w:r w:rsidR="00FB2088" w:rsidRPr="00A7065B">
        <w:rPr>
          <w:rFonts w:ascii="Arial" w:hAnsi="Arial" w:cs="Arial"/>
          <w:lang w:val="sr-Latn-RS"/>
        </w:rPr>
        <w:t>N</w:t>
      </w:r>
      <w:r w:rsidRPr="00A7065B">
        <w:rPr>
          <w:rFonts w:ascii="Arial" w:hAnsi="Arial" w:cs="Arial"/>
          <w:lang w:val="sr-Latn-RS"/>
        </w:rPr>
        <w:t>ovembar“.</w:t>
      </w:r>
    </w:p>
    <w:p w14:paraId="72C24141" w14:textId="77777777" w:rsidR="002379C6" w:rsidRPr="00A7065B" w:rsidRDefault="002379C6" w:rsidP="002379C6">
      <w:pPr>
        <w:ind w:firstLine="720"/>
        <w:jc w:val="both"/>
        <w:rPr>
          <w:rFonts w:ascii="Arial" w:hAnsi="Arial" w:cs="Arial"/>
          <w:lang w:val="sr-Latn-RS"/>
        </w:rPr>
      </w:pPr>
      <w:r w:rsidRPr="00A7065B">
        <w:rPr>
          <w:rFonts w:ascii="Arial" w:hAnsi="Arial" w:cs="Arial"/>
          <w:lang w:val="sr-Latn-RS"/>
        </w:rPr>
        <w:t xml:space="preserve">U Odjeljenju za upravljanje ljudskim resursima i ostvarivanje sistema lokalne uprave vrše se i poslovi koji se odnose na vođenje registra i sprovođenje postupka izdavanja radnih i volonterskih knjižica i upisa kvalifikacija i izmjena ličnog imena, prijavljivanje i odjavljivanje zaposlenih službenika i namještenika sa obaveznog penzijskog i zdravstvenog osiguranja kroz obrađivanje obrazaca JPR i dostavljanje istih Upravi prihoda i carina Crne Gore, kao i poslovi donošenja rješenja o korišćenju godišnjih odmora za lokalne funkcionere, rukovodeća lica i službenike i namještenike Opštine Kotor. </w:t>
      </w:r>
    </w:p>
    <w:p w14:paraId="214E4ED4" w14:textId="306F489B" w:rsidR="002379C6" w:rsidRPr="00A7065B" w:rsidRDefault="002379C6" w:rsidP="002379C6">
      <w:pPr>
        <w:ind w:firstLine="720"/>
        <w:jc w:val="both"/>
        <w:rPr>
          <w:rFonts w:ascii="Arial" w:hAnsi="Arial" w:cs="Arial"/>
          <w:lang w:val="sr-Latn-RS"/>
        </w:rPr>
      </w:pPr>
      <w:r w:rsidRPr="00A7065B">
        <w:rPr>
          <w:rFonts w:ascii="Arial" w:hAnsi="Arial" w:cs="Arial"/>
          <w:lang w:val="sr-Latn-RS"/>
        </w:rPr>
        <w:t xml:space="preserve">Budući da je u nadležnosti Odjeljenja obavljanje stručnih i administrativnih poslova za potrebe Žirija za dodjelu nagrade „21. </w:t>
      </w:r>
      <w:r w:rsidR="00FB2088" w:rsidRPr="00A7065B">
        <w:rPr>
          <w:rFonts w:ascii="Arial" w:hAnsi="Arial" w:cs="Arial"/>
          <w:lang w:val="sr-Latn-RS"/>
        </w:rPr>
        <w:t>N</w:t>
      </w:r>
      <w:r w:rsidRPr="00A7065B">
        <w:rPr>
          <w:rFonts w:ascii="Arial" w:hAnsi="Arial" w:cs="Arial"/>
          <w:lang w:val="sr-Latn-RS"/>
        </w:rPr>
        <w:t>ovembar“, to je shodno Odluci o javnim priznanjima i nagradama Opštine Kotor dana 0</w:t>
      </w:r>
      <w:r w:rsidR="00D21F72" w:rsidRPr="00A7065B">
        <w:rPr>
          <w:rFonts w:ascii="Arial" w:hAnsi="Arial" w:cs="Arial"/>
          <w:lang w:val="sr-Latn-RS"/>
        </w:rPr>
        <w:t>4</w:t>
      </w:r>
      <w:r w:rsidRPr="00A7065B">
        <w:rPr>
          <w:rFonts w:ascii="Arial" w:hAnsi="Arial" w:cs="Arial"/>
          <w:lang w:val="sr-Latn-RS"/>
        </w:rPr>
        <w:t>.10.202</w:t>
      </w:r>
      <w:r w:rsidR="00D21F72" w:rsidRPr="00A7065B">
        <w:rPr>
          <w:rFonts w:ascii="Arial" w:hAnsi="Arial" w:cs="Arial"/>
          <w:lang w:val="sr-Latn-RS"/>
        </w:rPr>
        <w:t>4</w:t>
      </w:r>
      <w:r w:rsidRPr="00A7065B">
        <w:rPr>
          <w:rFonts w:ascii="Arial" w:hAnsi="Arial" w:cs="Arial"/>
          <w:lang w:val="sr-Latn-RS"/>
        </w:rPr>
        <w:t xml:space="preserve">. godine raspisan javni poziv za dodjelu nagrade "21. </w:t>
      </w:r>
      <w:r w:rsidR="00FB2088" w:rsidRPr="00A7065B">
        <w:rPr>
          <w:rFonts w:ascii="Arial" w:hAnsi="Arial" w:cs="Arial"/>
          <w:lang w:val="sr-Latn-RS"/>
        </w:rPr>
        <w:t>N</w:t>
      </w:r>
      <w:r w:rsidRPr="00A7065B">
        <w:rPr>
          <w:rFonts w:ascii="Arial" w:hAnsi="Arial" w:cs="Arial"/>
          <w:lang w:val="sr-Latn-RS"/>
        </w:rPr>
        <w:t xml:space="preserve">ovembar". Stručno i administrativno su obrađeni svi prijedlozi, na osnovu kojih je Žiri, nakon detaljnog razmatranja i diskusije o prispjelim prijedlozima, donio Odluku o dodjeli Nagrade „21. </w:t>
      </w:r>
      <w:r w:rsidR="00FB2088" w:rsidRPr="00A7065B">
        <w:rPr>
          <w:rFonts w:ascii="Arial" w:hAnsi="Arial" w:cs="Arial"/>
          <w:lang w:val="sr-Latn-RS"/>
        </w:rPr>
        <w:t>N</w:t>
      </w:r>
      <w:r w:rsidRPr="00A7065B">
        <w:rPr>
          <w:rFonts w:ascii="Arial" w:hAnsi="Arial" w:cs="Arial"/>
          <w:lang w:val="sr-Latn-RS"/>
        </w:rPr>
        <w:t>ovembar” za 202</w:t>
      </w:r>
      <w:r w:rsidR="00D21F72" w:rsidRPr="00A7065B">
        <w:rPr>
          <w:rFonts w:ascii="Arial" w:hAnsi="Arial" w:cs="Arial"/>
          <w:lang w:val="sr-Latn-RS"/>
        </w:rPr>
        <w:t>4</w:t>
      </w:r>
      <w:r w:rsidRPr="00A7065B">
        <w:rPr>
          <w:rFonts w:ascii="Arial" w:hAnsi="Arial" w:cs="Arial"/>
          <w:lang w:val="sr-Latn-RS"/>
        </w:rPr>
        <w:t xml:space="preserve">. godinu </w:t>
      </w:r>
      <w:r w:rsidR="00D21F72" w:rsidRPr="00A7065B">
        <w:rPr>
          <w:rFonts w:ascii="Arial" w:hAnsi="Arial" w:cs="Arial"/>
          <w:lang w:val="sr-Latn-RS"/>
        </w:rPr>
        <w:t xml:space="preserve">Bojani Ječmenici – dipl. </w:t>
      </w:r>
      <w:r w:rsidR="00FB2088" w:rsidRPr="00A7065B">
        <w:rPr>
          <w:rFonts w:ascii="Arial" w:hAnsi="Arial" w:cs="Arial"/>
          <w:lang w:val="sr-Latn-RS"/>
        </w:rPr>
        <w:t>i</w:t>
      </w:r>
      <w:r w:rsidR="00D21F72" w:rsidRPr="00A7065B">
        <w:rPr>
          <w:rFonts w:ascii="Arial" w:hAnsi="Arial" w:cs="Arial"/>
          <w:lang w:val="sr-Latn-RS"/>
        </w:rPr>
        <w:t xml:space="preserve">nženjerki građevine i posthumno prof. dr Gracijeli Čulić i vaterpolo treneru Petru Porobiću. </w:t>
      </w:r>
    </w:p>
    <w:p w14:paraId="7E1E523D" w14:textId="5923E9AF" w:rsidR="00505D3E" w:rsidRPr="00A7065B" w:rsidRDefault="00B55738" w:rsidP="00505D3E">
      <w:pPr>
        <w:ind w:firstLine="720"/>
        <w:jc w:val="both"/>
        <w:rPr>
          <w:rFonts w:ascii="Arial" w:hAnsi="Arial" w:cs="Arial"/>
          <w:lang w:val="sr-Latn-RS"/>
        </w:rPr>
      </w:pPr>
      <w:r w:rsidRPr="00A7065B">
        <w:rPr>
          <w:rFonts w:ascii="Arial" w:hAnsi="Arial" w:cs="Arial"/>
          <w:lang w:val="sr-Latn-RS"/>
        </w:rPr>
        <w:t xml:space="preserve">Po osnovu slobodnog pristupa informacijama pristiglo je i obrađeno je </w:t>
      </w:r>
      <w:r w:rsidR="00D21F72" w:rsidRPr="00A7065B">
        <w:rPr>
          <w:rFonts w:ascii="Arial" w:hAnsi="Arial" w:cs="Arial"/>
          <w:lang w:val="sr-Latn-RS"/>
        </w:rPr>
        <w:t>6</w:t>
      </w:r>
      <w:r w:rsidR="00505D3E" w:rsidRPr="00A7065B">
        <w:rPr>
          <w:rFonts w:ascii="Arial" w:hAnsi="Arial" w:cs="Arial"/>
          <w:lang w:val="sr-Latn-RS"/>
        </w:rPr>
        <w:t xml:space="preserve"> zahtjeva</w:t>
      </w:r>
      <w:r w:rsidRPr="00A7065B">
        <w:rPr>
          <w:rFonts w:ascii="Arial" w:hAnsi="Arial" w:cs="Arial"/>
          <w:lang w:val="sr-Latn-RS"/>
        </w:rPr>
        <w:t>.</w:t>
      </w:r>
    </w:p>
    <w:p w14:paraId="016823B2" w14:textId="6FBFD418" w:rsidR="002379C6" w:rsidRPr="00A7065B" w:rsidRDefault="00505D3E" w:rsidP="00A7604F">
      <w:pPr>
        <w:ind w:firstLine="720"/>
        <w:jc w:val="both"/>
        <w:rPr>
          <w:rFonts w:ascii="Arial" w:hAnsi="Arial" w:cs="Arial"/>
          <w:lang w:val="sr-Latn-RS"/>
        </w:rPr>
      </w:pPr>
      <w:r w:rsidRPr="00A7065B">
        <w:rPr>
          <w:rFonts w:ascii="Arial" w:hAnsi="Arial" w:cs="Arial"/>
          <w:lang w:val="sr-Latn-RS"/>
        </w:rPr>
        <w:t xml:space="preserve">U nadležnosti Odjeljenja za upravljanje ljudskim resursima i ostvarivanje sistema lokalne uprave je i priprema predloga plana obuka lokalnih službenika i namještenika, praćenje plana obuka, vođenje evidencija i prijavljivanje lokalnih službenika i namještenika na obuke i seminare, u okviru stručnog osposobljavanja i usavršavanja. </w:t>
      </w:r>
    </w:p>
    <w:p w14:paraId="15770FD3" w14:textId="095E7996" w:rsidR="00505D3E" w:rsidRPr="00A7065B" w:rsidRDefault="00505D3E" w:rsidP="00505D3E">
      <w:pPr>
        <w:ind w:firstLine="720"/>
        <w:jc w:val="both"/>
        <w:rPr>
          <w:rFonts w:ascii="Arial" w:hAnsi="Arial" w:cs="Arial"/>
          <w:lang w:val="sr-Latn-RS"/>
        </w:rPr>
      </w:pPr>
      <w:r w:rsidRPr="00A7065B">
        <w:rPr>
          <w:rFonts w:ascii="Arial" w:hAnsi="Arial" w:cs="Arial"/>
          <w:lang w:val="sr-Latn-RS"/>
        </w:rPr>
        <w:t>S tim u vezi donesen je Predlog plana obuka službenika i namještenika Opštine Kotor za 202</w:t>
      </w:r>
      <w:r w:rsidR="00D21F72" w:rsidRPr="00A7065B">
        <w:rPr>
          <w:rFonts w:ascii="Arial" w:hAnsi="Arial" w:cs="Arial"/>
          <w:lang w:val="sr-Latn-RS"/>
        </w:rPr>
        <w:t>4</w:t>
      </w:r>
      <w:r w:rsidRPr="00A7065B">
        <w:rPr>
          <w:rFonts w:ascii="Arial" w:hAnsi="Arial" w:cs="Arial"/>
          <w:lang w:val="sr-Latn-RS"/>
        </w:rPr>
        <w:t>. godinu, broj 02-112/2</w:t>
      </w:r>
      <w:r w:rsidR="00D21F72" w:rsidRPr="00A7065B">
        <w:rPr>
          <w:rFonts w:ascii="Arial" w:hAnsi="Arial" w:cs="Arial"/>
          <w:lang w:val="sr-Latn-RS"/>
        </w:rPr>
        <w:t>4</w:t>
      </w:r>
      <w:r w:rsidRPr="00A7065B">
        <w:rPr>
          <w:rFonts w:ascii="Arial" w:hAnsi="Arial" w:cs="Arial"/>
          <w:lang w:val="sr-Latn-RS"/>
        </w:rPr>
        <w:t>-</w:t>
      </w:r>
      <w:r w:rsidR="00D21F72" w:rsidRPr="00A7065B">
        <w:rPr>
          <w:rFonts w:ascii="Arial" w:hAnsi="Arial" w:cs="Arial"/>
          <w:lang w:val="sr-Latn-RS"/>
        </w:rPr>
        <w:t>1962</w:t>
      </w:r>
      <w:r w:rsidRPr="00A7065B">
        <w:rPr>
          <w:rFonts w:ascii="Arial" w:hAnsi="Arial" w:cs="Arial"/>
          <w:lang w:val="sr-Latn-RS"/>
        </w:rPr>
        <w:t xml:space="preserve"> od 0</w:t>
      </w:r>
      <w:r w:rsidR="00D21F72" w:rsidRPr="00A7065B">
        <w:rPr>
          <w:rFonts w:ascii="Arial" w:hAnsi="Arial" w:cs="Arial"/>
          <w:lang w:val="sr-Latn-RS"/>
        </w:rPr>
        <w:t>5</w:t>
      </w:r>
      <w:r w:rsidRPr="00A7065B">
        <w:rPr>
          <w:rFonts w:ascii="Arial" w:hAnsi="Arial" w:cs="Arial"/>
          <w:lang w:val="sr-Latn-RS"/>
        </w:rPr>
        <w:t>.02.202</w:t>
      </w:r>
      <w:r w:rsidR="00D21F72" w:rsidRPr="00A7065B">
        <w:rPr>
          <w:rFonts w:ascii="Arial" w:hAnsi="Arial" w:cs="Arial"/>
          <w:lang w:val="sr-Latn-RS"/>
        </w:rPr>
        <w:t>4</w:t>
      </w:r>
      <w:r w:rsidRPr="00A7065B">
        <w:rPr>
          <w:rFonts w:ascii="Arial" w:hAnsi="Arial" w:cs="Arial"/>
          <w:lang w:val="sr-Latn-RS"/>
        </w:rPr>
        <w:t>. godine, na osnovu kojeg je predsjednik Opštine donio Plan obuka službenika i namještenika Opštine Kotor za 202</w:t>
      </w:r>
      <w:r w:rsidR="00D21F72" w:rsidRPr="00A7065B">
        <w:rPr>
          <w:rFonts w:ascii="Arial" w:hAnsi="Arial" w:cs="Arial"/>
          <w:lang w:val="sr-Latn-RS"/>
        </w:rPr>
        <w:t>4</w:t>
      </w:r>
      <w:r w:rsidRPr="00A7065B">
        <w:rPr>
          <w:rFonts w:ascii="Arial" w:hAnsi="Arial" w:cs="Arial"/>
          <w:lang w:val="sr-Latn-RS"/>
        </w:rPr>
        <w:t>. godinu, broj 01-112/2</w:t>
      </w:r>
      <w:r w:rsidR="00D21F72" w:rsidRPr="00A7065B">
        <w:rPr>
          <w:rFonts w:ascii="Arial" w:hAnsi="Arial" w:cs="Arial"/>
          <w:lang w:val="sr-Latn-RS"/>
        </w:rPr>
        <w:t>4</w:t>
      </w:r>
      <w:r w:rsidRPr="00A7065B">
        <w:rPr>
          <w:rFonts w:ascii="Arial" w:hAnsi="Arial" w:cs="Arial"/>
          <w:lang w:val="sr-Latn-RS"/>
        </w:rPr>
        <w:t>-</w:t>
      </w:r>
      <w:r w:rsidR="00D21F72" w:rsidRPr="00A7065B">
        <w:rPr>
          <w:rFonts w:ascii="Arial" w:hAnsi="Arial" w:cs="Arial"/>
          <w:lang w:val="sr-Latn-RS"/>
        </w:rPr>
        <w:t>2041</w:t>
      </w:r>
      <w:r w:rsidRPr="00A7065B">
        <w:rPr>
          <w:rFonts w:ascii="Arial" w:hAnsi="Arial" w:cs="Arial"/>
          <w:lang w:val="sr-Latn-RS"/>
        </w:rPr>
        <w:t xml:space="preserve"> od 0</w:t>
      </w:r>
      <w:r w:rsidR="00D21F72" w:rsidRPr="00A7065B">
        <w:rPr>
          <w:rFonts w:ascii="Arial" w:hAnsi="Arial" w:cs="Arial"/>
          <w:lang w:val="sr-Latn-RS"/>
        </w:rPr>
        <w:t>6</w:t>
      </w:r>
      <w:r w:rsidRPr="00A7065B">
        <w:rPr>
          <w:rFonts w:ascii="Arial" w:hAnsi="Arial" w:cs="Arial"/>
          <w:lang w:val="sr-Latn-RS"/>
        </w:rPr>
        <w:t>.02.202</w:t>
      </w:r>
      <w:r w:rsidR="00D21F72" w:rsidRPr="00A7065B">
        <w:rPr>
          <w:rFonts w:ascii="Arial" w:hAnsi="Arial" w:cs="Arial"/>
          <w:lang w:val="sr-Latn-RS"/>
        </w:rPr>
        <w:t>4</w:t>
      </w:r>
      <w:r w:rsidRPr="00A7065B">
        <w:rPr>
          <w:rFonts w:ascii="Arial" w:hAnsi="Arial" w:cs="Arial"/>
          <w:lang w:val="sr-Latn-RS"/>
        </w:rPr>
        <w:t>. godine. Na osnovu navedenog Plana obuka Opštine Kotor i Plana obuka Uprave za ljudske resurse, namijenjen lokalnim službenicima i namještenicima, tokom 202</w:t>
      </w:r>
      <w:r w:rsidR="00D21F72" w:rsidRPr="00A7065B">
        <w:rPr>
          <w:rFonts w:ascii="Arial" w:hAnsi="Arial" w:cs="Arial"/>
          <w:lang w:val="sr-Latn-RS"/>
        </w:rPr>
        <w:t>4</w:t>
      </w:r>
      <w:r w:rsidRPr="00A7065B">
        <w:rPr>
          <w:rFonts w:ascii="Arial" w:hAnsi="Arial" w:cs="Arial"/>
          <w:lang w:val="sr-Latn-RS"/>
        </w:rPr>
        <w:t>. godine zaposleni u Opštini Kotor pohađali su seminare iz različitih oblasti.</w:t>
      </w:r>
    </w:p>
    <w:p w14:paraId="107CDD87" w14:textId="371F1A5A" w:rsidR="00D21F72" w:rsidRPr="00A7065B" w:rsidRDefault="00D21F72" w:rsidP="00505D3E">
      <w:pPr>
        <w:ind w:firstLine="720"/>
        <w:jc w:val="both"/>
        <w:rPr>
          <w:rFonts w:ascii="Arial" w:hAnsi="Arial" w:cs="Arial"/>
          <w:lang w:val="sr-Latn-RS"/>
        </w:rPr>
      </w:pPr>
      <w:r w:rsidRPr="00A7065B">
        <w:rPr>
          <w:rFonts w:ascii="Arial" w:hAnsi="Arial" w:cs="Arial"/>
          <w:lang w:val="sr-Latn-RS"/>
        </w:rPr>
        <w:t xml:space="preserve">Odjeljenje za upravljanje ljudskim resursima i ostsvarivanje sistema lokalne uprave u zakonskom roku, nakon usvajanj Budžeta Opštine Kotor za 2024. godinu tj. Dana 13.03.2024. godine, donijelo je Predlog kadrovskog plana Opštine Kotor za 2024. godinu, broj 02-019/24-5107. Predsjednik Opštine, na osnovu Predloga kadrovskog plana donio je Kadrovski plan Opštine Kotor za 2024. godinu, broj 01-018/24-5108 od 13.03.2024. godine. </w:t>
      </w:r>
    </w:p>
    <w:p w14:paraId="4EC79EAD" w14:textId="7D902219" w:rsidR="00505D3E" w:rsidRPr="00A7065B" w:rsidRDefault="00505D3E" w:rsidP="00505D3E">
      <w:pPr>
        <w:ind w:firstLine="720"/>
        <w:jc w:val="both"/>
        <w:rPr>
          <w:rFonts w:ascii="Arial" w:hAnsi="Arial" w:cs="Arial"/>
          <w:lang w:val="sr-Latn-RS"/>
        </w:rPr>
      </w:pPr>
      <w:r w:rsidRPr="00A7065B">
        <w:rPr>
          <w:rFonts w:ascii="Arial" w:hAnsi="Arial" w:cs="Arial"/>
          <w:lang w:val="sr-Latn-RS"/>
        </w:rPr>
        <w:t>Tokom 202</w:t>
      </w:r>
      <w:r w:rsidR="00D21F72" w:rsidRPr="00A7065B">
        <w:rPr>
          <w:rFonts w:ascii="Arial" w:hAnsi="Arial" w:cs="Arial"/>
          <w:lang w:val="sr-Latn-RS"/>
        </w:rPr>
        <w:t>4</w:t>
      </w:r>
      <w:r w:rsidRPr="00A7065B">
        <w:rPr>
          <w:rFonts w:ascii="Arial" w:hAnsi="Arial" w:cs="Arial"/>
          <w:lang w:val="sr-Latn-RS"/>
        </w:rPr>
        <w:t xml:space="preserve">. godine, usljed izmjena akata o unutrašnjoj organizaciji i sistematizaciji radnih mjesta organa lokalne uprave, stručnih i posebnih službi Opštine Kotor, Odjeljenje je donijelo </w:t>
      </w:r>
      <w:r w:rsidR="00D21F72" w:rsidRPr="00A7065B">
        <w:rPr>
          <w:rFonts w:ascii="Arial" w:hAnsi="Arial" w:cs="Arial"/>
          <w:lang w:val="sr-Latn-RS"/>
        </w:rPr>
        <w:t>4</w:t>
      </w:r>
      <w:r w:rsidRPr="00A7065B">
        <w:rPr>
          <w:rFonts w:ascii="Arial" w:hAnsi="Arial" w:cs="Arial"/>
          <w:lang w:val="sr-Latn-RS"/>
        </w:rPr>
        <w:t xml:space="preserve"> predloga izmjena kadrovskih planova i to: Predlog izmjene kadrovskog plana, broj 02-019/2</w:t>
      </w:r>
      <w:r w:rsidR="00D21F72" w:rsidRPr="00A7065B">
        <w:rPr>
          <w:rFonts w:ascii="Arial" w:hAnsi="Arial" w:cs="Arial"/>
          <w:lang w:val="sr-Latn-RS"/>
        </w:rPr>
        <w:t>4</w:t>
      </w:r>
      <w:r w:rsidRPr="00A7065B">
        <w:rPr>
          <w:rFonts w:ascii="Arial" w:hAnsi="Arial" w:cs="Arial"/>
          <w:lang w:val="sr-Latn-RS"/>
        </w:rPr>
        <w:t>-1</w:t>
      </w:r>
      <w:r w:rsidR="00D21F72" w:rsidRPr="00A7065B">
        <w:rPr>
          <w:rFonts w:ascii="Arial" w:hAnsi="Arial" w:cs="Arial"/>
          <w:lang w:val="sr-Latn-RS"/>
        </w:rPr>
        <w:t>1342</w:t>
      </w:r>
      <w:r w:rsidRPr="00A7065B">
        <w:rPr>
          <w:rFonts w:ascii="Arial" w:hAnsi="Arial" w:cs="Arial"/>
          <w:lang w:val="sr-Latn-RS"/>
        </w:rPr>
        <w:t xml:space="preserve"> od </w:t>
      </w:r>
      <w:r w:rsidR="00D21F72" w:rsidRPr="00A7065B">
        <w:rPr>
          <w:rFonts w:ascii="Arial" w:hAnsi="Arial" w:cs="Arial"/>
          <w:lang w:val="sr-Latn-RS"/>
        </w:rPr>
        <w:t>28.05.2024</w:t>
      </w:r>
      <w:r w:rsidRPr="00A7065B">
        <w:rPr>
          <w:rFonts w:ascii="Arial" w:hAnsi="Arial" w:cs="Arial"/>
          <w:lang w:val="sr-Latn-RS"/>
        </w:rPr>
        <w:t>. godine; Predlog izmjene broj 2 kadrovskog plana, broj 02-019/2</w:t>
      </w:r>
      <w:r w:rsidR="00D21F72" w:rsidRPr="00A7065B">
        <w:rPr>
          <w:rFonts w:ascii="Arial" w:hAnsi="Arial" w:cs="Arial"/>
          <w:lang w:val="sr-Latn-RS"/>
        </w:rPr>
        <w:t>4</w:t>
      </w:r>
      <w:r w:rsidRPr="00A7065B">
        <w:rPr>
          <w:rFonts w:ascii="Arial" w:hAnsi="Arial" w:cs="Arial"/>
          <w:lang w:val="sr-Latn-RS"/>
        </w:rPr>
        <w:t>-</w:t>
      </w:r>
      <w:r w:rsidR="00D21F72" w:rsidRPr="00A7065B">
        <w:rPr>
          <w:rFonts w:ascii="Arial" w:hAnsi="Arial" w:cs="Arial"/>
          <w:lang w:val="sr-Latn-RS"/>
        </w:rPr>
        <w:t>18459</w:t>
      </w:r>
      <w:r w:rsidRPr="00A7065B">
        <w:rPr>
          <w:rFonts w:ascii="Arial" w:hAnsi="Arial" w:cs="Arial"/>
          <w:lang w:val="sr-Latn-RS"/>
        </w:rPr>
        <w:t xml:space="preserve"> od </w:t>
      </w:r>
      <w:r w:rsidR="00D21F72" w:rsidRPr="00A7065B">
        <w:rPr>
          <w:rFonts w:ascii="Arial" w:hAnsi="Arial" w:cs="Arial"/>
          <w:lang w:val="sr-Latn-RS"/>
        </w:rPr>
        <w:t>13</w:t>
      </w:r>
      <w:r w:rsidRPr="00A7065B">
        <w:rPr>
          <w:rFonts w:ascii="Arial" w:hAnsi="Arial" w:cs="Arial"/>
          <w:lang w:val="sr-Latn-RS"/>
        </w:rPr>
        <w:t>.0</w:t>
      </w:r>
      <w:r w:rsidR="00D21F72" w:rsidRPr="00A7065B">
        <w:rPr>
          <w:rFonts w:ascii="Arial" w:hAnsi="Arial" w:cs="Arial"/>
          <w:lang w:val="sr-Latn-RS"/>
        </w:rPr>
        <w:t>8</w:t>
      </w:r>
      <w:r w:rsidRPr="00A7065B">
        <w:rPr>
          <w:rFonts w:ascii="Arial" w:hAnsi="Arial" w:cs="Arial"/>
          <w:lang w:val="sr-Latn-RS"/>
        </w:rPr>
        <w:t>.202</w:t>
      </w:r>
      <w:r w:rsidR="00D21F72" w:rsidRPr="00A7065B">
        <w:rPr>
          <w:rFonts w:ascii="Arial" w:hAnsi="Arial" w:cs="Arial"/>
          <w:lang w:val="sr-Latn-RS"/>
        </w:rPr>
        <w:t>4</w:t>
      </w:r>
      <w:r w:rsidRPr="00A7065B">
        <w:rPr>
          <w:rFonts w:ascii="Arial" w:hAnsi="Arial" w:cs="Arial"/>
          <w:lang w:val="sr-Latn-RS"/>
        </w:rPr>
        <w:t>. godine; Predlog izmjene broj 3 kadrovskog plana, broj 02-019/2</w:t>
      </w:r>
      <w:r w:rsidR="00D21F72" w:rsidRPr="00A7065B">
        <w:rPr>
          <w:rFonts w:ascii="Arial" w:hAnsi="Arial" w:cs="Arial"/>
          <w:lang w:val="sr-Latn-RS"/>
        </w:rPr>
        <w:t>4</w:t>
      </w:r>
      <w:r w:rsidRPr="00A7065B">
        <w:rPr>
          <w:rFonts w:ascii="Arial" w:hAnsi="Arial" w:cs="Arial"/>
          <w:lang w:val="sr-Latn-RS"/>
        </w:rPr>
        <w:t>-2</w:t>
      </w:r>
      <w:r w:rsidR="00D21F72" w:rsidRPr="00A7065B">
        <w:rPr>
          <w:rFonts w:ascii="Arial" w:hAnsi="Arial" w:cs="Arial"/>
          <w:lang w:val="sr-Latn-RS"/>
        </w:rPr>
        <w:t>3761</w:t>
      </w:r>
      <w:r w:rsidRPr="00A7065B">
        <w:rPr>
          <w:rFonts w:ascii="Arial" w:hAnsi="Arial" w:cs="Arial"/>
          <w:lang w:val="sr-Latn-RS"/>
        </w:rPr>
        <w:t xml:space="preserve"> od 2</w:t>
      </w:r>
      <w:r w:rsidR="00D21F72" w:rsidRPr="00A7065B">
        <w:rPr>
          <w:rFonts w:ascii="Arial" w:hAnsi="Arial" w:cs="Arial"/>
          <w:lang w:val="sr-Latn-RS"/>
        </w:rPr>
        <w:t>5</w:t>
      </w:r>
      <w:r w:rsidRPr="00A7065B">
        <w:rPr>
          <w:rFonts w:ascii="Arial" w:hAnsi="Arial" w:cs="Arial"/>
          <w:lang w:val="sr-Latn-RS"/>
        </w:rPr>
        <w:t>.</w:t>
      </w:r>
      <w:r w:rsidR="00D21F72" w:rsidRPr="00A7065B">
        <w:rPr>
          <w:rFonts w:ascii="Arial" w:hAnsi="Arial" w:cs="Arial"/>
          <w:lang w:val="sr-Latn-RS"/>
        </w:rPr>
        <w:t>10</w:t>
      </w:r>
      <w:r w:rsidRPr="00A7065B">
        <w:rPr>
          <w:rFonts w:ascii="Arial" w:hAnsi="Arial" w:cs="Arial"/>
          <w:lang w:val="sr-Latn-RS"/>
        </w:rPr>
        <w:t>.202</w:t>
      </w:r>
      <w:r w:rsidR="00D21F72" w:rsidRPr="00A7065B">
        <w:rPr>
          <w:rFonts w:ascii="Arial" w:hAnsi="Arial" w:cs="Arial"/>
          <w:lang w:val="sr-Latn-RS"/>
        </w:rPr>
        <w:t>4</w:t>
      </w:r>
      <w:r w:rsidRPr="00A7065B">
        <w:rPr>
          <w:rFonts w:ascii="Arial" w:hAnsi="Arial" w:cs="Arial"/>
          <w:lang w:val="sr-Latn-RS"/>
        </w:rPr>
        <w:t>. godine; Predlog izmjene broj 4 kadrovskog plana, broj 02-019/2</w:t>
      </w:r>
      <w:r w:rsidR="00D21F72" w:rsidRPr="00A7065B">
        <w:rPr>
          <w:rFonts w:ascii="Arial" w:hAnsi="Arial" w:cs="Arial"/>
          <w:lang w:val="sr-Latn-RS"/>
        </w:rPr>
        <w:t>4</w:t>
      </w:r>
      <w:r w:rsidRPr="00A7065B">
        <w:rPr>
          <w:rFonts w:ascii="Arial" w:hAnsi="Arial" w:cs="Arial"/>
          <w:lang w:val="sr-Latn-RS"/>
        </w:rPr>
        <w:t>-2</w:t>
      </w:r>
      <w:r w:rsidR="00D21F72" w:rsidRPr="00A7065B">
        <w:rPr>
          <w:rFonts w:ascii="Arial" w:hAnsi="Arial" w:cs="Arial"/>
          <w:lang w:val="sr-Latn-RS"/>
        </w:rPr>
        <w:t>4462</w:t>
      </w:r>
      <w:r w:rsidRPr="00A7065B">
        <w:rPr>
          <w:rFonts w:ascii="Arial" w:hAnsi="Arial" w:cs="Arial"/>
          <w:lang w:val="sr-Latn-RS"/>
        </w:rPr>
        <w:t xml:space="preserve"> od </w:t>
      </w:r>
      <w:r w:rsidR="00D21F72" w:rsidRPr="00A7065B">
        <w:rPr>
          <w:rFonts w:ascii="Arial" w:hAnsi="Arial" w:cs="Arial"/>
          <w:lang w:val="sr-Latn-RS"/>
        </w:rPr>
        <w:t>30.10.2024</w:t>
      </w:r>
      <w:r w:rsidRPr="00A7065B">
        <w:rPr>
          <w:rFonts w:ascii="Arial" w:hAnsi="Arial" w:cs="Arial"/>
          <w:lang w:val="sr-Latn-RS"/>
        </w:rPr>
        <w:t>.</w:t>
      </w:r>
    </w:p>
    <w:p w14:paraId="0E14A7B3" w14:textId="29A373CE" w:rsidR="00505D3E" w:rsidRPr="00A7065B" w:rsidRDefault="00505D3E" w:rsidP="00505D3E">
      <w:pPr>
        <w:ind w:firstLine="720"/>
        <w:jc w:val="both"/>
        <w:rPr>
          <w:rFonts w:ascii="Arial" w:hAnsi="Arial" w:cs="Arial"/>
          <w:lang w:val="sr-Latn-RS"/>
        </w:rPr>
      </w:pPr>
      <w:r w:rsidRPr="00A7065B">
        <w:rPr>
          <w:rFonts w:ascii="Arial" w:hAnsi="Arial" w:cs="Arial"/>
          <w:lang w:val="sr-Latn-RS"/>
        </w:rPr>
        <w:t xml:space="preserve">Na osnovu navedenih </w:t>
      </w:r>
      <w:r w:rsidR="008E6C80" w:rsidRPr="00A7065B">
        <w:rPr>
          <w:rFonts w:ascii="Arial" w:hAnsi="Arial" w:cs="Arial"/>
          <w:lang w:val="sr-Latn-RS"/>
        </w:rPr>
        <w:t>p</w:t>
      </w:r>
      <w:r w:rsidRPr="00A7065B">
        <w:rPr>
          <w:rFonts w:ascii="Arial" w:hAnsi="Arial" w:cs="Arial"/>
          <w:lang w:val="sr-Latn-RS"/>
        </w:rPr>
        <w:t xml:space="preserve">redloga kadrovskih planova, predsjednik </w:t>
      </w:r>
      <w:r w:rsidR="008E6C80" w:rsidRPr="00A7065B">
        <w:rPr>
          <w:rFonts w:ascii="Arial" w:hAnsi="Arial" w:cs="Arial"/>
          <w:lang w:val="sr-Latn-RS"/>
        </w:rPr>
        <w:t>O</w:t>
      </w:r>
      <w:r w:rsidRPr="00A7065B">
        <w:rPr>
          <w:rFonts w:ascii="Arial" w:hAnsi="Arial" w:cs="Arial"/>
          <w:lang w:val="sr-Latn-RS"/>
        </w:rPr>
        <w:t xml:space="preserve">pštine je donio: Izmjenu kadrovskog plana, broj </w:t>
      </w:r>
      <w:r w:rsidR="00D21F72" w:rsidRPr="00A7065B">
        <w:rPr>
          <w:rFonts w:ascii="Arial" w:hAnsi="Arial" w:cs="Arial"/>
          <w:lang w:val="sr-Latn-RS"/>
        </w:rPr>
        <w:t xml:space="preserve">01-018/24-11342 od 28.05.2024. godine; </w:t>
      </w:r>
      <w:r w:rsidRPr="00A7065B">
        <w:rPr>
          <w:rFonts w:ascii="Arial" w:hAnsi="Arial" w:cs="Arial"/>
          <w:lang w:val="sr-Latn-RS"/>
        </w:rPr>
        <w:t xml:space="preserve">Izmjenu broj 2 kadrovskog plana, broj </w:t>
      </w:r>
      <w:r w:rsidR="00D21F72" w:rsidRPr="00A7065B">
        <w:rPr>
          <w:rFonts w:ascii="Arial" w:hAnsi="Arial" w:cs="Arial"/>
          <w:lang w:val="sr-Latn-RS"/>
        </w:rPr>
        <w:t>01-018/24-18460 od 13.08.2024. godine</w:t>
      </w:r>
      <w:r w:rsidRPr="00A7065B">
        <w:rPr>
          <w:rFonts w:ascii="Arial" w:hAnsi="Arial" w:cs="Arial"/>
          <w:lang w:val="sr-Latn-RS"/>
        </w:rPr>
        <w:t xml:space="preserve">; Izmjenu broj 3 kadrovskog plana, broj </w:t>
      </w:r>
      <w:r w:rsidR="00D21F72" w:rsidRPr="00A7065B">
        <w:rPr>
          <w:rFonts w:ascii="Arial" w:hAnsi="Arial" w:cs="Arial"/>
          <w:lang w:val="sr-Latn-RS"/>
        </w:rPr>
        <w:t>01-018/24-23762 od 25.10.2024. godine</w:t>
      </w:r>
      <w:r w:rsidRPr="00A7065B">
        <w:rPr>
          <w:rFonts w:ascii="Arial" w:hAnsi="Arial" w:cs="Arial"/>
          <w:lang w:val="sr-Latn-RS"/>
        </w:rPr>
        <w:t xml:space="preserve">; Izmjenu broj 4 kadrovskog plana, broj </w:t>
      </w:r>
      <w:r w:rsidR="00D21F72" w:rsidRPr="00A7065B">
        <w:rPr>
          <w:rFonts w:ascii="Arial" w:hAnsi="Arial" w:cs="Arial"/>
          <w:lang w:val="sr-Latn-RS"/>
        </w:rPr>
        <w:t>01-018/24-24463 od 30.10.2024.</w:t>
      </w:r>
      <w:r w:rsidRPr="00A7065B">
        <w:rPr>
          <w:rFonts w:ascii="Arial" w:hAnsi="Arial" w:cs="Arial"/>
          <w:lang w:val="sr-Latn-RS"/>
        </w:rPr>
        <w:t xml:space="preserve"> godine</w:t>
      </w:r>
      <w:r w:rsidR="00D21F72" w:rsidRPr="00A7065B">
        <w:rPr>
          <w:rFonts w:ascii="Arial" w:hAnsi="Arial" w:cs="Arial"/>
          <w:lang w:val="sr-Latn-RS"/>
        </w:rPr>
        <w:t>.</w:t>
      </w:r>
    </w:p>
    <w:p w14:paraId="4357CD5C" w14:textId="580E2EA1" w:rsidR="002D4837" w:rsidRPr="00A7065B" w:rsidRDefault="002D4837" w:rsidP="002D4837">
      <w:pPr>
        <w:ind w:firstLine="720"/>
        <w:jc w:val="both"/>
        <w:rPr>
          <w:rFonts w:ascii="Arial" w:hAnsi="Arial" w:cs="Arial"/>
          <w:lang w:val="sr-Latn-RS"/>
        </w:rPr>
      </w:pPr>
      <w:r w:rsidRPr="00A7065B">
        <w:rPr>
          <w:rFonts w:ascii="Arial" w:hAnsi="Arial" w:cs="Arial"/>
          <w:lang w:val="sr-Latn-RS"/>
        </w:rPr>
        <w:t>U Građanskom birou, kao posebnoj unutrašnjoj organizacionoj jedinici, obavljaju se poslovi prijema svih zahtjeva stranaka, obrada i sistematizovanje zahtjeva, pružanje informacija građanima i drugim zainteresovanim subjektima o ostvarivanju prava pred organima lokalne uprave, stručnim i posebnim službama, izdavanje formulara i obrazaca za podnošenje zahtjeva radi realizacije prava i obaveza građana i drugih subjekata, davanje upu</w:t>
      </w:r>
      <w:r w:rsidR="008E6C80" w:rsidRPr="00A7065B">
        <w:rPr>
          <w:rFonts w:ascii="Arial" w:hAnsi="Arial" w:cs="Arial"/>
          <w:lang w:val="sr-Latn-RS"/>
        </w:rPr>
        <w:t>t</w:t>
      </w:r>
      <w:r w:rsidRPr="00A7065B">
        <w:rPr>
          <w:rFonts w:ascii="Arial" w:hAnsi="Arial" w:cs="Arial"/>
          <w:lang w:val="sr-Latn-RS"/>
        </w:rPr>
        <w:t xml:space="preserve">stava neukim strankama, vođenje evidencije svih primljenih zahtjeva stranaka, ažuriranje i praćenje kretanja upravnih i drugih predmeta, uručivanje rješenja i drugih akata strankama koje donose organi lokalne uprave, stručne i posebne službe, kao i poslovi ovjere prepisa, potpisa i rukopisa, arhiviranje i čuvanje akata organa lokalne uprave, stručnih i posebnih službi i drugi poslovi u skladu sa zakonom i drugim propisima. </w:t>
      </w:r>
    </w:p>
    <w:p w14:paraId="1BE52DFC" w14:textId="243AA617" w:rsidR="00DD5B86" w:rsidRPr="00A7065B" w:rsidRDefault="00DD5B86" w:rsidP="00DD5B86">
      <w:pPr>
        <w:ind w:firstLine="720"/>
        <w:jc w:val="both"/>
        <w:rPr>
          <w:rFonts w:ascii="Arial" w:hAnsi="Arial" w:cs="Arial"/>
          <w:lang w:val="sr-Latn-RS"/>
        </w:rPr>
      </w:pPr>
      <w:r w:rsidRPr="00A7065B">
        <w:rPr>
          <w:rFonts w:ascii="Arial" w:hAnsi="Arial" w:cs="Arial"/>
          <w:lang w:val="sr-Latn-RS"/>
        </w:rPr>
        <w:t xml:space="preserve">Kancelarija za rad mjesnih zajednica i matične poslove formirana je kao posebna organizaciona jedinica u okviru Sekretarijata, radi koordiniranja i praćenja rada, pružanja stručne i tehničke pomoći u radu mjesnih zajednica. Osnovni cilj ove kancelarije je uspostavljanje saradnje sa lokalnim stanovništvom radi neposrednog učešća građana u vršenju javnih poslova. U izvještajnom periodu nastavljena je saradnja sa predsjednicima svih mjesnih zajednica, u cilju poboljšanja njihovog rada i boljeg upoznavanja sa zakonskim mogućnostima, učešća stanovništva jedne mjesne zajednice neposredno preko svojih organa, </w:t>
      </w:r>
      <w:r w:rsidR="00E24A16" w:rsidRPr="00A7065B">
        <w:rPr>
          <w:rFonts w:ascii="Arial" w:hAnsi="Arial" w:cs="Arial"/>
          <w:lang w:val="sr-Latn-RS"/>
        </w:rPr>
        <w:t>s</w:t>
      </w:r>
      <w:r w:rsidRPr="00A7065B">
        <w:rPr>
          <w:rFonts w:ascii="Arial" w:hAnsi="Arial" w:cs="Arial"/>
          <w:lang w:val="sr-Latn-RS"/>
        </w:rPr>
        <w:t xml:space="preserve">avjeta MZ i </w:t>
      </w:r>
      <w:r w:rsidR="00E24A16" w:rsidRPr="00A7065B">
        <w:rPr>
          <w:rFonts w:ascii="Arial" w:hAnsi="Arial" w:cs="Arial"/>
          <w:lang w:val="sr-Latn-RS"/>
        </w:rPr>
        <w:t>z</w:t>
      </w:r>
      <w:r w:rsidRPr="00A7065B">
        <w:rPr>
          <w:rFonts w:ascii="Arial" w:hAnsi="Arial" w:cs="Arial"/>
          <w:lang w:val="sr-Latn-RS"/>
        </w:rPr>
        <w:t>bora građana, radi zadovoljenja zajedničkih potreba i interesa za to područje.</w:t>
      </w:r>
    </w:p>
    <w:p w14:paraId="4221DCC3" w14:textId="70308C62" w:rsidR="00DD5B86" w:rsidRPr="00A7065B" w:rsidRDefault="00DD5B86" w:rsidP="00DD5B86">
      <w:pPr>
        <w:ind w:firstLine="720"/>
        <w:jc w:val="both"/>
        <w:rPr>
          <w:rFonts w:ascii="Arial" w:hAnsi="Arial" w:cs="Arial"/>
          <w:lang w:val="sr-Latn-RS"/>
        </w:rPr>
      </w:pPr>
      <w:r w:rsidRPr="00A7065B">
        <w:rPr>
          <w:rFonts w:ascii="Arial" w:hAnsi="Arial" w:cs="Arial"/>
          <w:lang w:val="sr-Latn-RS"/>
        </w:rPr>
        <w:t xml:space="preserve">Takođe u sklopu Kancelarije sistematizovani su i poslovi matičarstva, koji se obavljaju i u </w:t>
      </w:r>
      <w:r w:rsidR="00E24A16" w:rsidRPr="00A7065B">
        <w:rPr>
          <w:rFonts w:ascii="Arial" w:hAnsi="Arial" w:cs="Arial"/>
          <w:lang w:val="sr-Latn-RS"/>
        </w:rPr>
        <w:t>m</w:t>
      </w:r>
      <w:r w:rsidRPr="00A7065B">
        <w:rPr>
          <w:rFonts w:ascii="Arial" w:hAnsi="Arial" w:cs="Arial"/>
          <w:lang w:val="sr-Latn-RS"/>
        </w:rPr>
        <w:t>jesnim kancelarijama Grbalj i Radanovići, koji podrazumijevaju sklapanje braka i vođenje matičnih registara vjenčanih, kao i drugi matični poslovi isključivo po nalogu MUP-a CG, Filijale Kotor i drugih konzularnih tijela.</w:t>
      </w:r>
    </w:p>
    <w:p w14:paraId="281EF1DE" w14:textId="77777777" w:rsidR="00DD5B86" w:rsidRPr="00A7065B" w:rsidRDefault="00DD5B86" w:rsidP="00DD5B86">
      <w:pPr>
        <w:ind w:firstLine="720"/>
        <w:jc w:val="both"/>
        <w:rPr>
          <w:rFonts w:ascii="Arial" w:eastAsia="Calibri" w:hAnsi="Arial" w:cs="Arial"/>
          <w:lang w:val="sr-Latn-ME"/>
        </w:rPr>
      </w:pPr>
      <w:r w:rsidRPr="00A7065B">
        <w:rPr>
          <w:rFonts w:ascii="Arial" w:hAnsi="Arial" w:cs="Arial"/>
          <w:lang w:val="sr-Latn-RS"/>
        </w:rPr>
        <w:t>U okviru poslova iz opšte uprave tokom godine izdavana su uvjerenja o činjenicama za koje se ne vodi evidencija i nije utvrđena nadležnost drugog organa, a isti se utvrđuju u postupku, tako da su izdavana uvjerenja o prihodima domaćinstva, na zahtjev studenata, koji studiraju u inostranstvu, a u cilju regulisanja studentskih prava, uvjerenja o životu radi regulisanja prava na</w:t>
      </w:r>
      <w:r w:rsidRPr="00A7065B">
        <w:rPr>
          <w:rFonts w:ascii="Arial" w:eastAsia="Calibri" w:hAnsi="Arial" w:cs="Arial"/>
          <w:lang w:val="sr-Latn-ME"/>
        </w:rPr>
        <w:t xml:space="preserve"> penziju u inostranstvu i razna uvjerenja o građanskim stanjima. </w:t>
      </w:r>
    </w:p>
    <w:p w14:paraId="54B1F856" w14:textId="77777777" w:rsidR="00A16F7F" w:rsidRPr="00A7065B" w:rsidRDefault="00A16F7F" w:rsidP="00DD5B86">
      <w:pPr>
        <w:ind w:firstLine="720"/>
        <w:jc w:val="both"/>
        <w:rPr>
          <w:rFonts w:ascii="Arial" w:eastAsia="Calibri" w:hAnsi="Arial" w:cs="Arial"/>
          <w:b/>
          <w:bCs/>
          <w:lang w:val="sr-Latn-ME"/>
        </w:rPr>
      </w:pPr>
    </w:p>
    <w:p w14:paraId="21D4B7B2" w14:textId="77777777" w:rsidR="00792EC4" w:rsidRPr="00A7065B" w:rsidRDefault="00792EC4" w:rsidP="00792EC4">
      <w:pPr>
        <w:widowControl w:val="0"/>
        <w:spacing w:line="20" w:lineRule="atLeast"/>
        <w:jc w:val="center"/>
        <w:rPr>
          <w:rFonts w:ascii="Arial" w:hAnsi="Arial" w:cs="Arial"/>
          <w:i/>
          <w:iCs/>
          <w:lang w:val="pl-PL"/>
        </w:rPr>
      </w:pPr>
      <w:r w:rsidRPr="00A7065B">
        <w:rPr>
          <w:rFonts w:ascii="Arial" w:hAnsi="Arial" w:cs="Arial"/>
          <w:i/>
          <w:iCs/>
          <w:lang w:val="pl-PL"/>
        </w:rPr>
        <w:t>Sekretarijat za zaštitu prirodne i kulturne baštine</w:t>
      </w:r>
    </w:p>
    <w:p w14:paraId="7897DAB0" w14:textId="77777777" w:rsidR="00792EC4" w:rsidRPr="00A7065B" w:rsidRDefault="00792EC4" w:rsidP="00792EC4">
      <w:pPr>
        <w:rPr>
          <w:rFonts w:ascii="Arial" w:hAnsi="Arial" w:cs="Arial"/>
          <w:lang w:val="pl-PL"/>
        </w:rPr>
      </w:pPr>
    </w:p>
    <w:p w14:paraId="74AD8686" w14:textId="3F5D36BA" w:rsidR="00792EC4" w:rsidRPr="00A7065B" w:rsidRDefault="00792EC4" w:rsidP="00792EC4">
      <w:pPr>
        <w:ind w:firstLine="720"/>
        <w:jc w:val="both"/>
        <w:rPr>
          <w:rFonts w:ascii="Arial" w:hAnsi="Arial" w:cs="Arial"/>
          <w:lang w:val="hr-HR"/>
        </w:rPr>
      </w:pPr>
      <w:r w:rsidRPr="00A7065B">
        <w:rPr>
          <w:rFonts w:ascii="Arial" w:hAnsi="Arial" w:cs="Arial"/>
          <w:lang w:val="hr-HR"/>
        </w:rPr>
        <w:t xml:space="preserve">Zakon o procjeni uticaja na životnu sredinu (“Službeni list Crne Gore” broj 75/18) počeo se sprovoditi od 1. januara 2008. godine, te je stvorena obaveza investitorima da prije implementacije građevinskog projekta, odnosno dobijanja </w:t>
      </w:r>
      <w:r w:rsidR="00D704D0" w:rsidRPr="00A7065B">
        <w:rPr>
          <w:rFonts w:ascii="Arial" w:hAnsi="Arial" w:cs="Arial"/>
          <w:lang w:val="hr-HR"/>
        </w:rPr>
        <w:t>r</w:t>
      </w:r>
      <w:r w:rsidRPr="00A7065B">
        <w:rPr>
          <w:rFonts w:ascii="Arial" w:hAnsi="Arial" w:cs="Arial"/>
          <w:lang w:val="hr-HR"/>
        </w:rPr>
        <w:t xml:space="preserve">ješenja o građevinskoj dozvoli, od nadležnog organa, pribave saglasnost na Elaborat o procjeni uticaja na životnu sredinu konkretnog projekta kako tokom gradnje tako i u toku korišćenja i namjene objekta. </w:t>
      </w:r>
    </w:p>
    <w:p w14:paraId="400EB4CC" w14:textId="619E8F77" w:rsidR="00792EC4" w:rsidRPr="00A7065B" w:rsidRDefault="00792EC4" w:rsidP="00792EC4">
      <w:pPr>
        <w:pStyle w:val="Header"/>
        <w:tabs>
          <w:tab w:val="clear" w:pos="8640"/>
          <w:tab w:val="left" w:pos="720"/>
          <w:tab w:val="right" w:pos="9356"/>
        </w:tabs>
        <w:jc w:val="both"/>
        <w:rPr>
          <w:rFonts w:ascii="Arial" w:hAnsi="Arial" w:cs="Arial"/>
          <w:lang w:val="hr-HR"/>
        </w:rPr>
      </w:pPr>
      <w:r w:rsidRPr="00A7065B">
        <w:rPr>
          <w:rFonts w:ascii="Arial" w:hAnsi="Arial" w:cs="Arial"/>
          <w:lang w:val="hr-HR"/>
        </w:rPr>
        <w:tab/>
        <w:t>Tokom 2024. godine Sekretarijat je potpisao Ugovor o deratizaciji, dezinsekciji i dezinfekciji sa konzorcijumom firmi: Visan CG-Slavisan DOO-Eko Saniteko MD.</w:t>
      </w:r>
      <w:r w:rsidR="00D704D0" w:rsidRPr="00A7065B">
        <w:rPr>
          <w:rFonts w:ascii="Arial" w:hAnsi="Arial" w:cs="Arial"/>
          <w:lang w:val="hr-HR"/>
        </w:rPr>
        <w:t xml:space="preserve"> </w:t>
      </w:r>
      <w:r w:rsidRPr="00A7065B">
        <w:rPr>
          <w:rFonts w:ascii="Arial" w:hAnsi="Arial" w:cs="Arial"/>
          <w:lang w:val="hr-HR"/>
        </w:rPr>
        <w:t>Na osnovu Ugovora odrađena su: 3 tretmana dezinfekcije, deratizacije i dezinsekcije naselja „Lovanja“; 3 tretmana dezinsekcije larvi komaraca na području kompletne teritorije opštine Kotor (osim Starog grada); 12 tretmana dezinsekcije odraslih formi komaraca na teritoriji Starog grada; 3 tretmana deratizacije stambenih objekata i javnih i zelenih površina na teritoriji kompletne opštine Kotor sa posebnim osvrtom na Stari grad. Ukupan iznos navedene uslige je 29.951,13 eura sa uračunatim PDV-om. Sekretarijat je pripremio i specifikaciju za pokretanje procedure nabavke za usluge dezinsekcije, dezinfekcije i deratizacije za 2025.</w:t>
      </w:r>
      <w:r w:rsidR="00D704D0" w:rsidRPr="00A7065B">
        <w:rPr>
          <w:rFonts w:ascii="Arial" w:hAnsi="Arial" w:cs="Arial"/>
          <w:lang w:val="hr-HR"/>
        </w:rPr>
        <w:t xml:space="preserve"> </w:t>
      </w:r>
      <w:r w:rsidRPr="00A7065B">
        <w:rPr>
          <w:rFonts w:ascii="Arial" w:hAnsi="Arial" w:cs="Arial"/>
          <w:lang w:val="hr-HR"/>
        </w:rPr>
        <w:t>godinu.</w:t>
      </w:r>
    </w:p>
    <w:p w14:paraId="0F3AC22A" w14:textId="1AF2C60A" w:rsidR="00792EC4" w:rsidRPr="00A7065B" w:rsidRDefault="00792EC4" w:rsidP="00792EC4">
      <w:pPr>
        <w:pStyle w:val="Header"/>
        <w:tabs>
          <w:tab w:val="left" w:pos="720"/>
        </w:tabs>
        <w:jc w:val="both"/>
        <w:rPr>
          <w:rFonts w:ascii="Arial" w:hAnsi="Arial" w:cs="Arial"/>
          <w:lang w:val="hr-HR"/>
        </w:rPr>
      </w:pPr>
      <w:r w:rsidRPr="00A7065B">
        <w:rPr>
          <w:rFonts w:ascii="Arial" w:hAnsi="Arial" w:cs="Arial"/>
          <w:lang w:val="hr-HR"/>
        </w:rPr>
        <w:tab/>
        <w:t>Tokom 2024.</w:t>
      </w:r>
      <w:r w:rsidR="00D704D0" w:rsidRPr="00A7065B">
        <w:rPr>
          <w:rFonts w:ascii="Arial" w:hAnsi="Arial" w:cs="Arial"/>
          <w:lang w:val="hr-HR"/>
        </w:rPr>
        <w:t xml:space="preserve"> </w:t>
      </w:r>
      <w:r w:rsidRPr="00A7065B">
        <w:rPr>
          <w:rFonts w:ascii="Arial" w:hAnsi="Arial" w:cs="Arial"/>
          <w:lang w:val="hr-HR"/>
        </w:rPr>
        <w:t>godine Ministarstvo kapitalnih investicija je u okviru Unapređenja energetske efikasnosti u javnim zaradama (PEEPB) obezbjedilo sredstva za uspostavljanje sistema monitoringa potrošnje energije i vode u javnom sektoru (EMS). Za realizaciju predmetnog posla odabrana je konsultantska firma Alarm Automatika iz Hrvatske. Napredni nivo podrazumjeva prikupljanje podataka o potrošnji sa mjernih uređaja za ocjenu nivoa komfora (mjerači temperature, senzor CO2) koji su ugrađeni u prethodnom periodu u zgradi Opštine Kotor.</w:t>
      </w:r>
    </w:p>
    <w:p w14:paraId="5C3786BE" w14:textId="77777777" w:rsidR="00792EC4" w:rsidRPr="00A7065B" w:rsidRDefault="00792EC4" w:rsidP="00792EC4">
      <w:pPr>
        <w:pStyle w:val="Header"/>
        <w:tabs>
          <w:tab w:val="left" w:pos="720"/>
        </w:tabs>
        <w:jc w:val="both"/>
        <w:rPr>
          <w:rFonts w:ascii="Arial" w:hAnsi="Arial" w:cs="Arial"/>
          <w:lang w:val="hr-HR"/>
        </w:rPr>
      </w:pPr>
      <w:r w:rsidRPr="00A7065B">
        <w:rPr>
          <w:rFonts w:ascii="Arial" w:hAnsi="Arial" w:cs="Arial"/>
          <w:lang w:val="hr-HR"/>
        </w:rPr>
        <w:tab/>
        <w:t xml:space="preserve">Predstavnici Sekretarijata su učestvovali na svim sastancima međunarodne koordinacione grupe vezane za Transnacionalnu, serijsku nominaciju venecijanskih utvrđenja od XVI do XVII vijeka. </w:t>
      </w:r>
    </w:p>
    <w:p w14:paraId="59391DC9" w14:textId="2971A287" w:rsidR="00792EC4" w:rsidRPr="00A7065B" w:rsidRDefault="00792EC4" w:rsidP="00792EC4">
      <w:pPr>
        <w:pStyle w:val="Header"/>
        <w:tabs>
          <w:tab w:val="left" w:pos="720"/>
        </w:tabs>
        <w:jc w:val="both"/>
        <w:rPr>
          <w:rFonts w:ascii="Arial" w:hAnsi="Arial" w:cs="Arial"/>
          <w:lang w:val="hr-HR"/>
        </w:rPr>
      </w:pPr>
      <w:r w:rsidRPr="00A7065B">
        <w:rPr>
          <w:rFonts w:ascii="Arial" w:hAnsi="Arial" w:cs="Arial"/>
          <w:lang w:val="hr-HR"/>
        </w:rPr>
        <w:tab/>
        <w:t xml:space="preserve">Predstavnici Sekretarijata su takođe učestvovali na javnoj raspravi i dali primjedbe na Nacrt Studije zaštite i </w:t>
      </w:r>
      <w:r w:rsidR="00D704D0" w:rsidRPr="00A7065B">
        <w:rPr>
          <w:rFonts w:ascii="Arial" w:hAnsi="Arial" w:cs="Arial"/>
          <w:lang w:val="hr-HR"/>
        </w:rPr>
        <w:t>n</w:t>
      </w:r>
      <w:r w:rsidRPr="00A7065B">
        <w:rPr>
          <w:rFonts w:ascii="Arial" w:hAnsi="Arial" w:cs="Arial"/>
          <w:lang w:val="hr-HR"/>
        </w:rPr>
        <w:t xml:space="preserve">acrte Odluka o proglašavanju Spomenika prirode „Sopot“ i „Dražin vrt“. </w:t>
      </w:r>
    </w:p>
    <w:p w14:paraId="7F387E09" w14:textId="0774D75C" w:rsidR="00792EC4" w:rsidRPr="00A7065B" w:rsidRDefault="00792EC4" w:rsidP="00792EC4">
      <w:pPr>
        <w:pStyle w:val="Header"/>
        <w:tabs>
          <w:tab w:val="left" w:pos="720"/>
        </w:tabs>
        <w:jc w:val="both"/>
        <w:rPr>
          <w:rFonts w:ascii="Arial" w:hAnsi="Arial" w:cs="Arial"/>
          <w:lang w:val="hr-HR"/>
        </w:rPr>
      </w:pPr>
      <w:r w:rsidRPr="00A7065B">
        <w:rPr>
          <w:rFonts w:ascii="Arial" w:hAnsi="Arial" w:cs="Arial"/>
          <w:lang w:val="hr-HR"/>
        </w:rPr>
        <w:tab/>
        <w:t>Tokom 2024.</w:t>
      </w:r>
      <w:r w:rsidR="00D704D0" w:rsidRPr="00A7065B">
        <w:rPr>
          <w:rFonts w:ascii="Arial" w:hAnsi="Arial" w:cs="Arial"/>
          <w:lang w:val="hr-HR"/>
        </w:rPr>
        <w:t xml:space="preserve"> </w:t>
      </w:r>
      <w:r w:rsidRPr="00A7065B">
        <w:rPr>
          <w:rFonts w:ascii="Arial" w:hAnsi="Arial" w:cs="Arial"/>
          <w:lang w:val="hr-HR"/>
        </w:rPr>
        <w:t>godine ponovo je počeo sa radom Savjet za upravljanje područjem Kotora. U skladu sa Zakonom o zaštiti prirodnog i kulturno-istorisjkog područja Kotora Sekretarijat je vršio administrativne poslove za Savjet.</w:t>
      </w:r>
    </w:p>
    <w:p w14:paraId="35480D31" w14:textId="77777777" w:rsidR="00792EC4" w:rsidRPr="00A7065B" w:rsidRDefault="00792EC4" w:rsidP="00792EC4">
      <w:pPr>
        <w:pStyle w:val="Header"/>
        <w:tabs>
          <w:tab w:val="left" w:pos="720"/>
        </w:tabs>
        <w:jc w:val="both"/>
        <w:rPr>
          <w:rFonts w:ascii="Arial" w:hAnsi="Arial" w:cs="Arial"/>
          <w:lang w:val="hr-HR"/>
        </w:rPr>
      </w:pPr>
      <w:r w:rsidRPr="00A7065B">
        <w:rPr>
          <w:rFonts w:ascii="Arial" w:hAnsi="Arial" w:cs="Arial"/>
          <w:lang w:val="hr-HR"/>
        </w:rPr>
        <w:tab/>
        <w:t xml:space="preserve">Zaposleni iz Sekretarijata učestvovali su na: radionici za pripremu Plana upravljanja obalnim područjem Bokokotorskog zaliva, koji se organizuje od strane Ministarstva ekologije, prostornog planiranja i urbanizma Crne Gore i dva Regionalna centra Plan Bleu/RAC (UNEP/MAP) i PAP/RAC (UNEP/MAP) i date su primjedbe na Nacrt PUOP za Bokokotorski zaliv; konferenciji „Zaštićena područja Crne Gore u kontekstu pridruživanja EU“; radionici „Rješenja zasnovana na prirodi za prilagođavanje obalnih područja“ (MedProgramme). </w:t>
      </w:r>
    </w:p>
    <w:p w14:paraId="08A0DF34" w14:textId="77777777" w:rsidR="00B55738" w:rsidRPr="00A7065B" w:rsidRDefault="00B55738" w:rsidP="00F73457">
      <w:pPr>
        <w:pStyle w:val="Header"/>
        <w:tabs>
          <w:tab w:val="left" w:pos="720"/>
        </w:tabs>
        <w:jc w:val="both"/>
        <w:rPr>
          <w:rFonts w:ascii="Arial" w:hAnsi="Arial" w:cs="Arial"/>
          <w:lang w:val="hr-HR"/>
        </w:rPr>
      </w:pPr>
    </w:p>
    <w:p w14:paraId="2FD9BAC1" w14:textId="29EBF230" w:rsidR="007F7555" w:rsidRPr="00A7065B" w:rsidRDefault="007F7555" w:rsidP="00614C7E">
      <w:pPr>
        <w:pStyle w:val="Header"/>
        <w:tabs>
          <w:tab w:val="left" w:pos="720"/>
        </w:tabs>
        <w:jc w:val="center"/>
        <w:rPr>
          <w:rFonts w:ascii="Arial" w:hAnsi="Arial" w:cs="Arial"/>
          <w:i/>
          <w:iCs/>
          <w:lang w:val="hr-HR"/>
        </w:rPr>
      </w:pPr>
      <w:r w:rsidRPr="00A7065B">
        <w:rPr>
          <w:rFonts w:ascii="Arial" w:hAnsi="Arial" w:cs="Arial"/>
          <w:i/>
          <w:iCs/>
          <w:lang w:val="hr-HR"/>
        </w:rPr>
        <w:t>Sekretarijat za investicije</w:t>
      </w:r>
    </w:p>
    <w:p w14:paraId="6865ACA2" w14:textId="77777777" w:rsidR="00614C7E" w:rsidRPr="00A7065B" w:rsidRDefault="00614C7E" w:rsidP="00614C7E">
      <w:pPr>
        <w:ind w:firstLine="720"/>
        <w:jc w:val="both"/>
        <w:rPr>
          <w:rFonts w:ascii="Arial" w:hAnsi="Arial" w:cs="Arial"/>
          <w:lang w:val="sl-SI"/>
        </w:rPr>
      </w:pPr>
    </w:p>
    <w:p w14:paraId="7F59B70D" w14:textId="00A15D7A" w:rsidR="007F7555" w:rsidRPr="00A7065B" w:rsidRDefault="007F7555" w:rsidP="00614C7E">
      <w:pPr>
        <w:ind w:firstLine="930"/>
        <w:jc w:val="both"/>
        <w:rPr>
          <w:rFonts w:ascii="Arial" w:hAnsi="Arial" w:cs="Arial"/>
          <w:lang w:val="sl-SI"/>
        </w:rPr>
      </w:pPr>
      <w:r w:rsidRPr="00A7065B">
        <w:rPr>
          <w:rFonts w:ascii="Arial" w:hAnsi="Arial" w:cs="Arial"/>
          <w:lang w:val="sl-SI"/>
        </w:rPr>
        <w:t xml:space="preserve">Sekretarijat </w:t>
      </w:r>
      <w:r w:rsidR="00614C7E" w:rsidRPr="00A7065B">
        <w:rPr>
          <w:rFonts w:ascii="Arial" w:hAnsi="Arial" w:cs="Arial"/>
          <w:lang w:val="sl-SI"/>
        </w:rPr>
        <w:t xml:space="preserve">za investicije </w:t>
      </w:r>
      <w:r w:rsidR="00332052" w:rsidRPr="00A7065B">
        <w:rPr>
          <w:rFonts w:ascii="Arial" w:hAnsi="Arial" w:cs="Arial"/>
          <w:lang w:val="sl-SI"/>
        </w:rPr>
        <w:t xml:space="preserve">kao dio lokalne uprave prvenstveno se bavi obezbjeđivanjem uslova za uređivanje, korišćenje i zaštitu građevinskog zemljišta kroz planiranje, organizaciju i sprovođenje investicija na teritoriji opštine Kotor u cilju kvalitetnijeg, udobnijeg i ljepšeg ambijenta za život naših građana. </w:t>
      </w:r>
    </w:p>
    <w:p w14:paraId="717F8F10" w14:textId="0A0CD910" w:rsidR="00332052" w:rsidRPr="00A7065B" w:rsidRDefault="007F7555" w:rsidP="00A139B8">
      <w:pPr>
        <w:shd w:val="clear" w:color="auto" w:fill="FFFFFF"/>
        <w:ind w:firstLine="720"/>
        <w:jc w:val="both"/>
        <w:rPr>
          <w:rFonts w:ascii="Arial" w:hAnsi="Arial" w:cs="Arial"/>
          <w:lang w:val="sr-Latn-ME" w:eastAsia="sr-Latn-ME"/>
        </w:rPr>
      </w:pPr>
      <w:r w:rsidRPr="00A7065B">
        <w:rPr>
          <w:rFonts w:ascii="Arial" w:hAnsi="Arial" w:cs="Arial"/>
          <w:bCs/>
          <w:iCs/>
          <w:lang w:val="sl-SI"/>
        </w:rPr>
        <w:t xml:space="preserve">Poslovi Sekretarijata su: </w:t>
      </w:r>
      <w:r w:rsidRPr="00A7065B">
        <w:rPr>
          <w:rFonts w:ascii="Arial" w:hAnsi="Arial" w:cs="Arial"/>
          <w:lang w:val="sr-Latn-ME" w:eastAsia="sr-Latn-ME"/>
        </w:rPr>
        <w:t>obezbjeđivanje uslova za uređivanje, korišćenje, unapr</w:t>
      </w:r>
      <w:r w:rsidR="00DA4CDF" w:rsidRPr="00A7065B">
        <w:rPr>
          <w:rFonts w:ascii="Arial" w:hAnsi="Arial" w:cs="Arial"/>
          <w:lang w:val="sr-Latn-ME" w:eastAsia="sr-Latn-ME"/>
        </w:rPr>
        <w:t>ij</w:t>
      </w:r>
      <w:r w:rsidRPr="00A7065B">
        <w:rPr>
          <w:rFonts w:ascii="Arial" w:hAnsi="Arial" w:cs="Arial"/>
          <w:lang w:val="sr-Latn-ME" w:eastAsia="sr-Latn-ME"/>
        </w:rPr>
        <w:t>eđivanje i zaštitu građevinskog zemljišta;</w:t>
      </w:r>
      <w:r w:rsidR="00614C7E" w:rsidRPr="00A7065B">
        <w:rPr>
          <w:rFonts w:ascii="Arial" w:hAnsi="Arial" w:cs="Arial"/>
          <w:bCs/>
          <w:iCs/>
          <w:lang w:val="sl-SI"/>
        </w:rPr>
        <w:t xml:space="preserve"> </w:t>
      </w:r>
      <w:r w:rsidRPr="00A7065B">
        <w:rPr>
          <w:rFonts w:ascii="Arial" w:hAnsi="Arial" w:cs="Arial"/>
          <w:lang w:val="sr-Latn-ME" w:eastAsia="sr-Latn-ME"/>
        </w:rPr>
        <w:t>učešće u pripremanju srednjeročnog i jednogodišnjeg programa izgradnje, uređivanja, korišćenja i zaštite prostora;</w:t>
      </w:r>
      <w:r w:rsidR="00614C7E" w:rsidRPr="00A7065B">
        <w:rPr>
          <w:rFonts w:ascii="Arial" w:hAnsi="Arial" w:cs="Arial"/>
          <w:bCs/>
          <w:iCs/>
          <w:lang w:val="sl-SI"/>
        </w:rPr>
        <w:t xml:space="preserve"> </w:t>
      </w:r>
      <w:r w:rsidRPr="00A7065B">
        <w:rPr>
          <w:rFonts w:ascii="Arial" w:hAnsi="Arial" w:cs="Arial"/>
          <w:lang w:val="sr-Latn-ME" w:eastAsia="sr-Latn-ME"/>
        </w:rPr>
        <w:t>pripremu građevinskog zemljišta za izgradnju i rekonstrukciju svih vrsta objekata i komunalno opremanje građevinskog zemljišta u skladu sa Zakonom (putevi-ulice u naselju, uključujući pješačke prolaze, trgove i javna parkirališta, objekte javne rasvjete; zelene površine u naselju; parkove - pješačke staze, travnjake, terene dječijih igrališta, javnih gradskih objekata; komunalne objekte i instalacije do priključka na lokaciju i dr.);</w:t>
      </w:r>
      <w:r w:rsidR="00614C7E" w:rsidRPr="00A7065B">
        <w:rPr>
          <w:rFonts w:ascii="Arial" w:hAnsi="Arial" w:cs="Arial"/>
          <w:bCs/>
          <w:iCs/>
          <w:lang w:val="sl-SI"/>
        </w:rPr>
        <w:t xml:space="preserve"> </w:t>
      </w:r>
      <w:r w:rsidRPr="00A7065B">
        <w:rPr>
          <w:rFonts w:ascii="Arial" w:hAnsi="Arial" w:cs="Arial"/>
          <w:lang w:val="sr-Latn-ME" w:eastAsia="sr-Latn-ME"/>
        </w:rPr>
        <w:t>zaključivanje ugovora o komunalnom opremanju građevinskog zemljišta</w:t>
      </w:r>
      <w:r w:rsidR="00332052" w:rsidRPr="00A7065B">
        <w:rPr>
          <w:rFonts w:ascii="Arial" w:hAnsi="Arial" w:cs="Arial"/>
          <w:lang w:val="sr-Latn-ME" w:eastAsia="sr-Latn-ME"/>
        </w:rPr>
        <w:t>;</w:t>
      </w:r>
      <w:r w:rsidR="00614C7E" w:rsidRPr="00A7065B">
        <w:rPr>
          <w:rFonts w:ascii="Arial" w:hAnsi="Arial" w:cs="Arial"/>
          <w:lang w:val="sr-Latn-ME" w:eastAsia="sr-Latn-ME"/>
        </w:rPr>
        <w:t xml:space="preserve"> </w:t>
      </w:r>
      <w:r w:rsidRPr="00A7065B">
        <w:rPr>
          <w:rFonts w:ascii="Arial" w:hAnsi="Arial" w:cs="Arial"/>
          <w:lang w:val="sr-Latn-ME" w:eastAsia="sr-Latn-ME"/>
        </w:rPr>
        <w:t>vršenje pravnih, finansijskih, tehničko-administrativnih i drugih stručnih poslova za realizaciju programa i praćenje njihove realizacije;</w:t>
      </w:r>
      <w:r w:rsidR="00614C7E" w:rsidRPr="00A7065B">
        <w:rPr>
          <w:rFonts w:ascii="Arial" w:hAnsi="Arial" w:cs="Arial"/>
          <w:bCs/>
          <w:iCs/>
          <w:lang w:val="sl-SI"/>
        </w:rPr>
        <w:t xml:space="preserve"> </w:t>
      </w:r>
      <w:r w:rsidRPr="00A7065B">
        <w:rPr>
          <w:rFonts w:ascii="Arial" w:hAnsi="Arial" w:cs="Arial"/>
          <w:lang w:val="sr-Latn-ME" w:eastAsia="sr-Latn-ME"/>
        </w:rPr>
        <w:t>usklađivanje programa uređivanja građevinskog zemljišta sa planovima razvoja pojedinih djelatnosti;</w:t>
      </w:r>
      <w:r w:rsidR="00614C7E" w:rsidRPr="00A7065B">
        <w:rPr>
          <w:rFonts w:ascii="Arial" w:hAnsi="Arial" w:cs="Arial"/>
          <w:bCs/>
          <w:iCs/>
          <w:lang w:val="sl-SI"/>
        </w:rPr>
        <w:t xml:space="preserve"> </w:t>
      </w:r>
      <w:r w:rsidRPr="00A7065B">
        <w:rPr>
          <w:rFonts w:ascii="Arial" w:hAnsi="Arial" w:cs="Arial"/>
          <w:lang w:val="sr-Latn-ME" w:eastAsia="sr-Latn-ME"/>
        </w:rPr>
        <w:t>preduzimanje mjera zaštite kulturnog dobra i zaštite spomenika prirode koji bi mogli biti ugroženi radovima na pripremi zemljišta;</w:t>
      </w:r>
      <w:r w:rsidR="00614C7E" w:rsidRPr="00A7065B">
        <w:rPr>
          <w:rFonts w:ascii="Arial" w:hAnsi="Arial" w:cs="Arial"/>
          <w:bCs/>
          <w:iCs/>
          <w:lang w:val="sl-SI"/>
        </w:rPr>
        <w:t xml:space="preserve"> </w:t>
      </w:r>
      <w:r w:rsidRPr="00A7065B">
        <w:rPr>
          <w:rFonts w:ascii="Arial" w:hAnsi="Arial" w:cs="Arial"/>
          <w:lang w:val="sr-Latn-ME" w:eastAsia="sr-Latn-ME"/>
        </w:rPr>
        <w:t>rušenje postojećih objekata i uređaja i uklanjanje materijala, kao i premještanje postojećih podzemnih i nadzemnih instalacija;</w:t>
      </w:r>
      <w:r w:rsidR="00614C7E" w:rsidRPr="00A7065B">
        <w:rPr>
          <w:rFonts w:ascii="Arial" w:hAnsi="Arial" w:cs="Arial"/>
          <w:bCs/>
          <w:iCs/>
          <w:lang w:val="sl-SI"/>
        </w:rPr>
        <w:t xml:space="preserve"> </w:t>
      </w:r>
      <w:r w:rsidRPr="00A7065B">
        <w:rPr>
          <w:rFonts w:ascii="Arial" w:hAnsi="Arial" w:cs="Arial"/>
          <w:lang w:val="sr-Latn-ME" w:eastAsia="sr-Latn-ME"/>
        </w:rPr>
        <w:t>izgradnju, rekonstrukciju, održavanje, zaštitu, korišćenje i upravljanje putevima u zahvatu područja posebne namjene;</w:t>
      </w:r>
      <w:r w:rsidR="00614C7E" w:rsidRPr="00A7065B">
        <w:rPr>
          <w:rFonts w:ascii="Arial" w:hAnsi="Arial" w:cs="Arial"/>
          <w:bCs/>
          <w:iCs/>
          <w:lang w:val="sl-SI"/>
        </w:rPr>
        <w:t xml:space="preserve"> </w:t>
      </w:r>
      <w:r w:rsidRPr="00A7065B">
        <w:rPr>
          <w:rFonts w:ascii="Arial" w:hAnsi="Arial" w:cs="Arial"/>
          <w:lang w:val="sr-Latn-ME" w:eastAsia="sr-Latn-ME"/>
        </w:rPr>
        <w:t>praćenje radova na izgradnji, rekonstrukciji, redovnom i investicionom održavanju puteva od lokalnog značaja; pripremanje finansijske dokumentacije i praćenje utroška finansijskih sredstava; organizovanje stručne kontrole kvaliteta izvedenih radova; pokretanje postupka za rješavanje imovinsko pravnih poslova, dostavljanje prijave za građenje, prijem i predaju na upotrebu izgrađenih puteva;</w:t>
      </w:r>
      <w:r w:rsidR="00614C7E" w:rsidRPr="00A7065B">
        <w:rPr>
          <w:rFonts w:ascii="Arial" w:hAnsi="Arial" w:cs="Arial"/>
          <w:bCs/>
          <w:iCs/>
          <w:lang w:val="sl-SI"/>
        </w:rPr>
        <w:t xml:space="preserve"> </w:t>
      </w:r>
      <w:r w:rsidRPr="00A7065B">
        <w:rPr>
          <w:rFonts w:ascii="Arial" w:hAnsi="Arial" w:cs="Arial"/>
          <w:lang w:val="sr-Latn-ME" w:eastAsia="sr-Latn-ME"/>
        </w:rPr>
        <w:t xml:space="preserve">praćenje i kontrola realizacije kapitalnih investicija; izrada periodičnih i konačnih izvještaja o realizaciji investicija uz praćenje utroška finansijskih sredstava i dostava istih Službi predsjednika </w:t>
      </w:r>
      <w:r w:rsidR="00130952" w:rsidRPr="00A7065B">
        <w:rPr>
          <w:rFonts w:ascii="Arial" w:hAnsi="Arial" w:cs="Arial"/>
          <w:lang w:val="sr-Latn-ME" w:eastAsia="sr-Latn-ME"/>
        </w:rPr>
        <w:t>O</w:t>
      </w:r>
      <w:r w:rsidRPr="00A7065B">
        <w:rPr>
          <w:rFonts w:ascii="Arial" w:hAnsi="Arial" w:cs="Arial"/>
          <w:lang w:val="sr-Latn-ME" w:eastAsia="sr-Latn-ME"/>
        </w:rPr>
        <w:t>pštine; vođenje evidencija o investicijama;</w:t>
      </w:r>
      <w:r w:rsidR="00614C7E" w:rsidRPr="00A7065B">
        <w:rPr>
          <w:rFonts w:ascii="Arial" w:hAnsi="Arial" w:cs="Arial"/>
          <w:bCs/>
          <w:iCs/>
          <w:lang w:val="sl-SI"/>
        </w:rPr>
        <w:t xml:space="preserve"> </w:t>
      </w:r>
      <w:r w:rsidRPr="00A7065B">
        <w:rPr>
          <w:rFonts w:ascii="Arial" w:hAnsi="Arial" w:cs="Arial"/>
          <w:lang w:val="sr-Latn-ME" w:eastAsia="sr-Latn-ME"/>
        </w:rPr>
        <w:t>investiciono održavanje upravnih zgrada Opštine i službenih prostorija organa uprave, službi i mjesnih zajednica;</w:t>
      </w:r>
      <w:r w:rsidR="00614C7E" w:rsidRPr="00A7065B">
        <w:rPr>
          <w:rFonts w:ascii="Arial" w:hAnsi="Arial" w:cs="Arial"/>
          <w:bCs/>
          <w:iCs/>
          <w:lang w:val="sl-SI"/>
        </w:rPr>
        <w:t xml:space="preserve"> </w:t>
      </w:r>
      <w:r w:rsidR="00130952" w:rsidRPr="00A7065B">
        <w:rPr>
          <w:rFonts w:ascii="Arial" w:hAnsi="Arial" w:cs="Arial"/>
          <w:lang w:val="sr-Latn-ME" w:eastAsia="sr-Latn-ME"/>
        </w:rPr>
        <w:t>i</w:t>
      </w:r>
      <w:r w:rsidRPr="00A7065B">
        <w:rPr>
          <w:rFonts w:ascii="Arial" w:hAnsi="Arial" w:cs="Arial"/>
          <w:lang w:val="sr-Latn-ME" w:eastAsia="sr-Latn-ME"/>
        </w:rPr>
        <w:t>zdavanje dozvola za obavljanje vanrednog prevoza na opštinskom i nekategorisanom putu;</w:t>
      </w:r>
      <w:r w:rsidR="00614C7E" w:rsidRPr="00A7065B">
        <w:rPr>
          <w:rFonts w:ascii="Arial" w:hAnsi="Arial" w:cs="Arial"/>
          <w:bCs/>
          <w:iCs/>
          <w:lang w:val="sl-SI"/>
        </w:rPr>
        <w:t xml:space="preserve"> </w:t>
      </w:r>
      <w:r w:rsidRPr="00A7065B">
        <w:rPr>
          <w:rFonts w:ascii="Arial" w:hAnsi="Arial" w:cs="Arial"/>
          <w:lang w:val="sr-Latn-ME" w:eastAsia="sr-Latn-ME"/>
        </w:rPr>
        <w:t>obezbjeđivanje hitnih radova na stambenim zgradama u skladu sa Zakonom;</w:t>
      </w:r>
      <w:r w:rsidR="00614C7E" w:rsidRPr="00A7065B">
        <w:rPr>
          <w:rFonts w:ascii="Arial" w:hAnsi="Arial" w:cs="Arial"/>
          <w:bCs/>
          <w:iCs/>
          <w:lang w:val="sl-SI"/>
        </w:rPr>
        <w:t xml:space="preserve"> </w:t>
      </w:r>
      <w:r w:rsidRPr="00A7065B">
        <w:rPr>
          <w:rFonts w:ascii="Arial" w:hAnsi="Arial" w:cs="Arial"/>
          <w:lang w:val="sr-Latn-ME" w:eastAsia="sr-Latn-ME"/>
        </w:rPr>
        <w:t xml:space="preserve">vođenje poslova na realizaciji investicija </w:t>
      </w:r>
      <w:r w:rsidR="00130952" w:rsidRPr="00A7065B">
        <w:rPr>
          <w:rFonts w:ascii="Arial" w:hAnsi="Arial" w:cs="Arial"/>
          <w:lang w:val="sr-Latn-ME" w:eastAsia="sr-Latn-ME"/>
        </w:rPr>
        <w:t>O</w:t>
      </w:r>
      <w:r w:rsidRPr="00A7065B">
        <w:rPr>
          <w:rFonts w:ascii="Arial" w:hAnsi="Arial" w:cs="Arial"/>
          <w:lang w:val="sr-Latn-ME" w:eastAsia="sr-Latn-ME"/>
        </w:rPr>
        <w:t>pštine kada one nijesu posebnim aktom prenijete nekom drugom pravnom subjektu u nadležnost;</w:t>
      </w:r>
      <w:r w:rsidR="00614C7E" w:rsidRPr="00A7065B">
        <w:rPr>
          <w:rFonts w:ascii="Arial" w:hAnsi="Arial" w:cs="Arial"/>
          <w:bCs/>
          <w:iCs/>
          <w:lang w:val="sl-SI"/>
        </w:rPr>
        <w:t xml:space="preserve"> </w:t>
      </w:r>
      <w:r w:rsidRPr="00A7065B">
        <w:rPr>
          <w:rFonts w:ascii="Arial" w:hAnsi="Arial" w:cs="Arial"/>
          <w:lang w:val="sr-Latn-ME" w:eastAsia="sr-Latn-ME"/>
        </w:rPr>
        <w:t>objedinjavanje i uspostavljanje baze podataka o investicijama od opštinskog značaja (bez obzira ko ih realizuje) i sačinjavanje informativnih materijala u ovoj oblasti;</w:t>
      </w:r>
      <w:r w:rsidR="00614C7E" w:rsidRPr="00A7065B">
        <w:rPr>
          <w:rFonts w:ascii="Arial" w:hAnsi="Arial" w:cs="Arial"/>
          <w:bCs/>
          <w:iCs/>
          <w:lang w:val="sl-SI"/>
        </w:rPr>
        <w:t xml:space="preserve"> </w:t>
      </w:r>
      <w:r w:rsidRPr="00A7065B">
        <w:rPr>
          <w:rFonts w:ascii="Arial" w:hAnsi="Arial" w:cs="Arial"/>
          <w:lang w:val="sr-Latn-ME" w:eastAsia="sr-Latn-ME"/>
        </w:rPr>
        <w:t xml:space="preserve">utvrđivanje naknade za komunalno opremanje građevinskog zemljišta za izgradnju ili rekonstrukciju objekata u nadležnosti opštine do okončanja započetih postupaka, pripremu rješenja o toj naknadi i staranje o njegovom izvršenju, iniciranje postupka eksproprijacije radi izgradnje objekata od interesa za </w:t>
      </w:r>
      <w:r w:rsidR="00130952" w:rsidRPr="00A7065B">
        <w:rPr>
          <w:rFonts w:ascii="Arial" w:hAnsi="Arial" w:cs="Arial"/>
          <w:lang w:val="sr-Latn-ME" w:eastAsia="sr-Latn-ME"/>
        </w:rPr>
        <w:t>O</w:t>
      </w:r>
      <w:r w:rsidRPr="00A7065B">
        <w:rPr>
          <w:rFonts w:ascii="Arial" w:hAnsi="Arial" w:cs="Arial"/>
          <w:lang w:val="sr-Latn-ME" w:eastAsia="sr-Latn-ME"/>
        </w:rPr>
        <w:t>pštinu;</w:t>
      </w:r>
      <w:r w:rsidR="00614C7E" w:rsidRPr="00A7065B">
        <w:rPr>
          <w:rFonts w:ascii="Arial" w:hAnsi="Arial" w:cs="Arial"/>
          <w:bCs/>
          <w:iCs/>
          <w:lang w:val="sl-SI"/>
        </w:rPr>
        <w:t xml:space="preserve"> </w:t>
      </w:r>
      <w:r w:rsidRPr="00A7065B">
        <w:rPr>
          <w:rFonts w:ascii="Arial" w:hAnsi="Arial" w:cs="Arial"/>
          <w:lang w:val="sr-Latn-ME" w:eastAsia="sr-Latn-ME"/>
        </w:rPr>
        <w:t xml:space="preserve">izradu i reviziju tehničke dokumentacije, organizaciju, koordinaciju, građenje, odnosno stručni nadzor nad izgradnjom objekata od interesa za </w:t>
      </w:r>
      <w:r w:rsidR="00130952" w:rsidRPr="00A7065B">
        <w:rPr>
          <w:rFonts w:ascii="Arial" w:hAnsi="Arial" w:cs="Arial"/>
          <w:lang w:val="sr-Latn-ME" w:eastAsia="sr-Latn-ME"/>
        </w:rPr>
        <w:t>O</w:t>
      </w:r>
      <w:r w:rsidRPr="00A7065B">
        <w:rPr>
          <w:rFonts w:ascii="Arial" w:hAnsi="Arial" w:cs="Arial"/>
          <w:lang w:val="sr-Latn-ME" w:eastAsia="sr-Latn-ME"/>
        </w:rPr>
        <w:t>pštinu i tehnički prijem, rekonstrukciju i održavanje tih objekata;</w:t>
      </w:r>
      <w:r w:rsidR="00614C7E" w:rsidRPr="00A7065B">
        <w:rPr>
          <w:rFonts w:ascii="Arial" w:hAnsi="Arial" w:cs="Arial"/>
          <w:bCs/>
          <w:iCs/>
          <w:lang w:val="sl-SI"/>
        </w:rPr>
        <w:t xml:space="preserve"> </w:t>
      </w:r>
      <w:r w:rsidRPr="00A7065B">
        <w:rPr>
          <w:rFonts w:ascii="Arial" w:hAnsi="Arial" w:cs="Arial"/>
          <w:lang w:val="sr-Latn-ME" w:eastAsia="sr-Latn-ME"/>
        </w:rPr>
        <w:t>izjašnjavanje na nacrte i predloge zakona i planskih akata u okviru djelokruga organa</w:t>
      </w:r>
      <w:r w:rsidR="00332052" w:rsidRPr="00A7065B">
        <w:rPr>
          <w:rFonts w:ascii="Arial" w:hAnsi="Arial" w:cs="Arial"/>
          <w:lang w:val="sr-Latn-ME" w:eastAsia="sr-Latn-ME"/>
        </w:rPr>
        <w:t>; izjašnjavanje na nacrte i predloge zakona i planskih akata u okviru djelokruga organa; sprovođenje lokalnog strateškog plana, plana integriteta i drugih planova i programa Opštine u okviru svog djelokruga; praćenje i sprovođenje državnih planskih akata u okviru nadležnosti organa; priprema plana javnih nabavki i drugih programskih i planskih akata iz djelokruga organa radi dostavljanja Službi za javne nabavke (pripremu dokumentacije, učestvovanje u postupku javnih nabavki) i prati realizaciju ugovora o javnim nabavkama iz svog djelokruga; sprovođenje upravnog postupka za slobodan pristup informacijama i drugihz upravnih postupaka u skladu sa Zakonom; pripremu i izradu izvještaja o radu i drugih informativnih i stručnih materijala za Skupštinu, predsjednika Opštine, organe državne uprave, medije i sl. iz svog djelokruga; pripremu godišnjeg i drugih izvještaja za glavnog administratora o rješavanju upravnih stvari iz svoje nadležnosti, realizaciji plana integriteta i drugih izvještaja; pripremu informacija za medije iz svog djelokruga i dostavu istih Službi predsjednika Opštine na obradu i objavljivanje u medijima, na web sajtu i na društvenim mrežama; pripremanje propisa kojima se utvđuju poslovi iz nadležnosti Sekretarijata i analiza efekata primjene tih propisa (RIA); rješava po inicijativi građana iz djelokruga organa; sprovođenje Plana integriteta i drugih planova i programa Opštine iz djelokruga organa; vođenje upravnog postupka za slobodan pristup informacijama iz djelokruga organa; vrši izradu procedura za poslovne procese unutar organa; utvrđuje rizike iz djelokruga organa; vrši i druge poslove iz djelokruga organa, u skladu sa Zakonom i drugim propisima.</w:t>
      </w:r>
    </w:p>
    <w:p w14:paraId="3FD86FC1" w14:textId="77777777" w:rsidR="00B9360F" w:rsidRPr="00A7065B" w:rsidRDefault="00B9360F" w:rsidP="002B26A7">
      <w:pPr>
        <w:jc w:val="center"/>
        <w:rPr>
          <w:rFonts w:ascii="Arial" w:hAnsi="Arial" w:cs="Arial"/>
          <w:lang w:val="sr-Latn-CS"/>
        </w:rPr>
      </w:pPr>
    </w:p>
    <w:p w14:paraId="74F3BA5F" w14:textId="77777777" w:rsidR="00AF245F" w:rsidRPr="00A7065B" w:rsidRDefault="00AF245F" w:rsidP="00AF245F">
      <w:pPr>
        <w:pStyle w:val="NoSpacing"/>
        <w:jc w:val="center"/>
        <w:rPr>
          <w:rFonts w:ascii="Arial" w:hAnsi="Arial" w:cs="Arial"/>
          <w:sz w:val="24"/>
          <w:szCs w:val="24"/>
        </w:rPr>
      </w:pPr>
      <w:r w:rsidRPr="00A7065B">
        <w:rPr>
          <w:rFonts w:ascii="Arial" w:hAnsi="Arial" w:cs="Arial"/>
          <w:sz w:val="24"/>
          <w:szCs w:val="24"/>
          <w:lang w:val="it-IT"/>
        </w:rPr>
        <w:t>Sekretarijat za zajedničke poslove</w:t>
      </w:r>
    </w:p>
    <w:p w14:paraId="4541D109" w14:textId="77777777" w:rsidR="00AF245F" w:rsidRPr="00A7065B" w:rsidRDefault="00AF245F" w:rsidP="00AF245F">
      <w:pPr>
        <w:pStyle w:val="NoSpacing"/>
        <w:jc w:val="both"/>
        <w:rPr>
          <w:rFonts w:ascii="Arial" w:hAnsi="Arial" w:cs="Arial"/>
          <w:sz w:val="24"/>
          <w:szCs w:val="24"/>
        </w:rPr>
      </w:pPr>
    </w:p>
    <w:p w14:paraId="08FD304C" w14:textId="77777777" w:rsidR="00AF245F" w:rsidRPr="00A7065B" w:rsidRDefault="00AF245F" w:rsidP="00AF245F">
      <w:pPr>
        <w:pStyle w:val="NoSpacing"/>
        <w:ind w:firstLine="720"/>
        <w:jc w:val="both"/>
        <w:rPr>
          <w:rFonts w:ascii="Arial" w:hAnsi="Arial" w:cs="Arial"/>
          <w:sz w:val="24"/>
          <w:szCs w:val="24"/>
        </w:rPr>
      </w:pPr>
      <w:r w:rsidRPr="00A7065B">
        <w:rPr>
          <w:rFonts w:ascii="Arial" w:hAnsi="Arial" w:cs="Arial"/>
          <w:sz w:val="24"/>
          <w:szCs w:val="24"/>
          <w:lang w:val="sr-Latn-RS"/>
        </w:rPr>
        <w:t>Odlukom o organizaciji i načinu rada lokalne uprave Opštine Kotor definisane su nadležnosti Sekretarijata za zajedničke poslove.</w:t>
      </w:r>
    </w:p>
    <w:p w14:paraId="743287E8" w14:textId="77777777" w:rsidR="00AF245F" w:rsidRPr="00A7065B" w:rsidRDefault="00AF245F" w:rsidP="00AF245F">
      <w:pPr>
        <w:pStyle w:val="NoSpacing"/>
        <w:ind w:firstLine="720"/>
        <w:jc w:val="both"/>
        <w:rPr>
          <w:rFonts w:ascii="Arial" w:hAnsi="Arial" w:cs="Arial"/>
          <w:sz w:val="24"/>
          <w:szCs w:val="24"/>
        </w:rPr>
      </w:pPr>
      <w:r w:rsidRPr="00A7065B">
        <w:rPr>
          <w:rFonts w:ascii="Arial" w:hAnsi="Arial" w:cs="Arial"/>
          <w:sz w:val="24"/>
          <w:szCs w:val="24"/>
          <w:lang w:val="sr-Latn-RS"/>
        </w:rPr>
        <w:t>Sekretarijat vrši poslove koji se odnose na: poslove usluga i servisne potrebe svim organima i službama lokalne uprave (sekretarijati, službe, biroi, skupštinska služba, mjesne zajednice i druge institucije, javna preduzeća i građani), raznim administrativno tehničkim poslovima i potrebama; obavljanje poslova Arhivskog depoa koji obuhvata sređivanje i arhiviranje arhivske građe organa lokalne uprave, vođenje registrature, sortiranje i zavođenje iste u arhivsku knjigu, skeniranje arhivske dokumentacije i njeno unošenje u elektronsku bazu podataka, sprovođenje postupka i učestvovanje u izlučivanju arhivske građe organa lokalne uprave u skladu sa Zakonom i zavođenje i odlaganje istih u Arhivskom depou, nakon isteka Zakonom predviđenog roka predaja predmeta Državnom arhivu; postupanje po Zakonu o slobodnom pristupu informacijama iz svoje nadležnosti tj. izdavanje ovjerenih kopija rješenja i drugih predmeta i akata koji su uredno arhivirani u Arhivskom depou; vršenje stručnih i administrativnih poslova u vezi sa pečatima; poslovi nabavke i ekonomata, poslovi obezbjeđenja i zaštite lica i imovine zgrade Opštine i ostalih objekata sa kojima Opština raspolaže; kurirske poslove distribucije pošte i drugih pismenih otpravaka; poslove službenog prevoza i održavanja službenih vozila opštinskog voznog parka; poslove telefonske centrale, upotrebe i održavanja fiksne telefonije; poslove pružanja ugostiteljskih usluga zaposlenima u organu lokalne uprave i državnim organima; poslove održavanja higijene u zgradi Opštine; poslove tekućeg i investicionog održavanja objekata u vlasništvu Opštine; upravljanje i tekuće održavanje zimskog bazena „Zoran Džimi Gopčević“; poslove uređivanja biračkih mjesta za potrebe održavanja izbora; poslove evidencije prisutnosti na poslu i izradi izvještaja za obračun ličnih primanja zaposlenih; tehničke poslove oko pripremanja sjednica Skupštine i dostavljanja skupštinskog materijala; tehničke poslove u vezi sa upotrebom opštinskih i državnih simbola (grba i zastave); podnošenja izvještaja o radu predsjedniku Opštine; pripremu godišnjeg i drugih izvještaja za glavnog administratora o rješavanju upravnih stvari iz svoje nadležnosti; rješava po inicijativi građana iz djelokruga organa; sprovođenje Plana integriteta i drugih planova i programa Opštine iz djelokruga organa; vođenje upravnog postupka za slobodan pristup informacijama iz djelokruga organa; vrši izradu procedura za poslovne procese unutar organa Sekretarijata; utvrđuje rizike iz djelokruga organa; vrši i druge poslove iz djelokruga organa, u skladu sa Zakonom i drugim propisima.</w:t>
      </w:r>
    </w:p>
    <w:p w14:paraId="5194C73E" w14:textId="77777777" w:rsidR="00AF245F" w:rsidRPr="00A7065B" w:rsidRDefault="00AF245F" w:rsidP="00A139B8">
      <w:pPr>
        <w:pStyle w:val="NoSpacing"/>
        <w:ind w:firstLine="720"/>
        <w:jc w:val="both"/>
        <w:rPr>
          <w:rFonts w:ascii="Arial" w:hAnsi="Arial" w:cs="Arial"/>
          <w:sz w:val="24"/>
          <w:szCs w:val="24"/>
        </w:rPr>
      </w:pPr>
      <w:r w:rsidRPr="00A7065B">
        <w:rPr>
          <w:rFonts w:ascii="Arial" w:hAnsi="Arial" w:cs="Arial"/>
          <w:sz w:val="24"/>
          <w:szCs w:val="24"/>
          <w:lang w:val="sr-Latn-RS"/>
        </w:rPr>
        <w:t>Odsjek za arhivu obuhvata sređivanje i arhiviranje arhivske građe organa lokalne uprave; vođenje registrature, sortiranje i zavođenje iste u arhivsku knjigu; skeniranje arhivske dokumentacije i njeno unošenje u elektronsku bazu podataka, sprovođenje postupka i učestvovanje u izlučivanju arhivske građe organa lokalne uprave u skladu sa Zakonom i zavođenje i odlaganje istih u Arhivskom depou; nakon isteka Zakonom predviđenog roka predaja predmeta Državnom arhivu; postupanje po Zakonu o slobodnom pristupu informacijama iz svoje nadležnosti, tj. izdavanje ovjerenih kopija rješenja i drugih predmeta i akata koji su uredno arhivirani u Arhivskom depou; vršenje stručnih i administrativnih poslova u vezi sa pečatima.</w:t>
      </w:r>
      <w:r w:rsidRPr="00A7065B">
        <w:rPr>
          <w:rFonts w:ascii="Arial" w:hAnsi="Arial" w:cs="Arial"/>
          <w:sz w:val="24"/>
          <w:szCs w:val="24"/>
        </w:rPr>
        <w:t>Ukupno izlučena građa je cca 39,95 d/m.Odsjek je zaprimio 121 zahtjev za slobodan pristup informacijama (po zahtjevu stranaka 105, po službenoj dužnosti 13, od čega je donijeto 103 rješenja (70 rješenja o prihvatanju, 35 rješenja o odbijanju, 1 rješenje o djelimičnom prihvatanju).</w:t>
      </w:r>
    </w:p>
    <w:p w14:paraId="53AC6805" w14:textId="77777777" w:rsidR="00AF245F" w:rsidRPr="00A7065B" w:rsidRDefault="00AF245F" w:rsidP="00A139B8">
      <w:pPr>
        <w:pStyle w:val="NoSpacing"/>
        <w:ind w:firstLine="720"/>
        <w:jc w:val="both"/>
        <w:rPr>
          <w:rFonts w:ascii="Arial" w:hAnsi="Arial" w:cs="Arial"/>
          <w:sz w:val="24"/>
          <w:szCs w:val="24"/>
        </w:rPr>
      </w:pPr>
      <w:r w:rsidRPr="00A7065B">
        <w:rPr>
          <w:rFonts w:ascii="Arial" w:hAnsi="Arial" w:cs="Arial"/>
          <w:sz w:val="24"/>
          <w:szCs w:val="24"/>
        </w:rPr>
        <w:t xml:space="preserve">Shodno Odluci o organizaciji i načinu rada lokalne uprave, Sekretarijat za zajedničke poslove upravlja Gradskim bazenom </w:t>
      </w:r>
      <w:r w:rsidRPr="00A7065B">
        <w:rPr>
          <w:rFonts w:ascii="Arial" w:hAnsi="Arial" w:cs="Arial"/>
          <w:b/>
          <w:bCs/>
          <w:sz w:val="24"/>
          <w:szCs w:val="24"/>
        </w:rPr>
        <w:t>„</w:t>
      </w:r>
      <w:r w:rsidRPr="00A7065B">
        <w:rPr>
          <w:rFonts w:ascii="Arial" w:hAnsi="Arial" w:cs="Arial"/>
          <w:sz w:val="24"/>
          <w:szCs w:val="24"/>
        </w:rPr>
        <w:t>Zoran Džimi Gopčević“. Unutar Sekretarijata za zajedničke poslove održavanja i upravljanja bazenom zaduženo je Odjeljenje za održavanje bazena koji je tokom 2024. godine nesmetano radio u redovnim terminima za građanstvo, za klubove VPK „Primorac“, VA „Cattaro“, kao i za sve selekcije vaterpolo reprezentacije Crne Gore i inostranih reprezentacija koje su bile na gostovanjima. Na bazenu je održano 79 utakmica, što takmičarskog, što pripremnog karaktera. U sklopu nastavnih aktivnosti bazen su koristili studenti Pomorskog fakulteta i đaci Osnovne škole „Ivo Vizin“ sa Prčanja. Takođe, bazen redovno koriste članovi Triatlon kluba. Veterani VPK Primorac od septembra mjeseca su redovni sa svojim treninzima na bazenu. U periodu od 01. do 09. avgusta održan je kamp u organizaciji Global waterpolo. Takođe, na bazenu je boravila ekipa Santa Barbare i tom prilikom je održana prijateljska utakmica između ekipe Santa Barbare i kombinovane ekipe Primorca i Cattara. U decembru mjesecu na bazenu je boravila reprezentacija Crne Gore u sklopu priprema pred odlazak na turnir Svjetske lige, takođe mlada reprezentacija Njemačke je bila gost mlađoj selekciji Primorca. Gradski bazen je radio punim kapacitetom zbog problema na ljetnjem bazenu. Generalno čišćenje bazena urađeno je u periodu od 01. do 15. Jula 2024. godine. Nakon završenih radova došlo je do kvara na hlornoj stanici usljed čega je došlo do povećane potrošnje hlora i PH. Bazen je otvoren za građanstvo 01.09.2024. godine.</w:t>
      </w:r>
    </w:p>
    <w:p w14:paraId="181F6122" w14:textId="77777777" w:rsidR="00AF245F" w:rsidRPr="00A7065B" w:rsidRDefault="00AF245F" w:rsidP="00AF245F">
      <w:pPr>
        <w:pStyle w:val="NoSpacing"/>
        <w:ind w:firstLine="720"/>
        <w:jc w:val="both"/>
        <w:rPr>
          <w:rFonts w:ascii="Arial" w:hAnsi="Arial" w:cs="Arial"/>
          <w:sz w:val="24"/>
          <w:szCs w:val="24"/>
        </w:rPr>
      </w:pPr>
      <w:r w:rsidRPr="00A7065B">
        <w:rPr>
          <w:rFonts w:ascii="Arial" w:hAnsi="Arial" w:cs="Arial"/>
          <w:sz w:val="24"/>
          <w:szCs w:val="24"/>
        </w:rPr>
        <w:t>Tokom novembra i decembra došlo je do kvara na kotlovima i automatici koja reguliše rad kotlova, grijanje vode i vazduha. Kvarovi na kotlovima su sanirani, ostalo je da se zamijeni automatika, do zamjene automatike grijanje vode i vazduha se podešava i reguliše ručno. Usljed ovog kvara došlo je do povećane potrošnje lož ulja.</w:t>
      </w:r>
    </w:p>
    <w:p w14:paraId="06DE1C9D" w14:textId="77777777" w:rsidR="00AF245F" w:rsidRPr="00A7065B" w:rsidRDefault="00AF245F" w:rsidP="00AF245F">
      <w:pPr>
        <w:pStyle w:val="NoSpacing"/>
        <w:ind w:firstLine="720"/>
        <w:jc w:val="both"/>
        <w:rPr>
          <w:rFonts w:ascii="Arial" w:hAnsi="Arial" w:cs="Arial"/>
          <w:sz w:val="24"/>
          <w:szCs w:val="24"/>
        </w:rPr>
      </w:pPr>
      <w:r w:rsidRPr="00A7065B">
        <w:rPr>
          <w:rFonts w:ascii="Arial" w:hAnsi="Arial" w:cs="Arial"/>
          <w:sz w:val="24"/>
          <w:szCs w:val="24"/>
        </w:rPr>
        <w:t>U toku 2024. godine od prodaje dnevnih i mjesečnih karata ostvaren je prihod od 16.069,50€, od samouslužnih aparata koji je postavljen krajem marta 2024. godine do kraja godine prihodovano je 3.534,80 eura. Prihod od održavanja kampa iznosio je 1.600,00 eura.</w:t>
      </w:r>
    </w:p>
    <w:p w14:paraId="11FC5C8C" w14:textId="77777777" w:rsidR="00AF245F" w:rsidRPr="00A7065B" w:rsidRDefault="00AF245F" w:rsidP="00AF245F">
      <w:pPr>
        <w:pStyle w:val="NoSpacing"/>
        <w:ind w:firstLine="720"/>
        <w:jc w:val="both"/>
        <w:rPr>
          <w:rFonts w:ascii="Arial" w:hAnsi="Arial" w:cs="Arial"/>
          <w:sz w:val="24"/>
          <w:szCs w:val="24"/>
        </w:rPr>
      </w:pPr>
      <w:r w:rsidRPr="00A7065B">
        <w:rPr>
          <w:rFonts w:ascii="Arial" w:hAnsi="Arial" w:cs="Arial"/>
          <w:sz w:val="24"/>
          <w:szCs w:val="24"/>
        </w:rPr>
        <w:t>Tokom 2024. godine za potrebe grijanja vode i prostorija na bazenu nabavljeno je 90.000 litara lož ulja u vrijednosti od 119.115,30 €.</w:t>
      </w:r>
    </w:p>
    <w:p w14:paraId="19773277" w14:textId="77777777" w:rsidR="00AF245F" w:rsidRPr="00A7065B" w:rsidRDefault="00AF245F" w:rsidP="00AF245F">
      <w:pPr>
        <w:pStyle w:val="NoSpacing"/>
        <w:jc w:val="both"/>
        <w:rPr>
          <w:rFonts w:ascii="Arial" w:hAnsi="Arial" w:cs="Arial"/>
          <w:sz w:val="24"/>
          <w:szCs w:val="24"/>
        </w:rPr>
      </w:pPr>
      <w:r w:rsidRPr="00A7065B">
        <w:rPr>
          <w:rFonts w:ascii="Arial" w:hAnsi="Arial" w:cs="Arial"/>
          <w:sz w:val="24"/>
          <w:szCs w:val="24"/>
        </w:rPr>
        <w:t>U toku 2024. godine nabavljeno je bazenske hemije u vrijednosti od 20.373,32 €. Nabavljeno je 7. 550 kg hlora. Na stanju 1.01.2024. godine je bilo 770 kg hlora. Od 1.01. do 30.10. 2024. godine utrošeno je 8.060 kg hlora. Prosječna dnevna potrošnja hlora iznosi 27kg. Stanje na dan 30.10.2024. godine iznosilo je 260 kg. Takođe, nabavljeno je 1400 kg flokulanta. Na stanju 1.01.2024. godine je bilo 180 kg flokulanta. U 2024. godini utrošeno je 1183,5 kg. Prosječna dnevna potrošnja flokulanta iznosi 3,24kg. Stanje na dan 01.01.2025. godine je 400 kg.</w:t>
      </w:r>
    </w:p>
    <w:p w14:paraId="0CD7BD46" w14:textId="398986DC" w:rsidR="00AF245F" w:rsidRPr="00A7065B" w:rsidRDefault="00AF245F" w:rsidP="00AF245F">
      <w:pPr>
        <w:pStyle w:val="NoSpacing"/>
        <w:ind w:firstLine="720"/>
        <w:jc w:val="both"/>
        <w:rPr>
          <w:rFonts w:ascii="Arial" w:hAnsi="Arial" w:cs="Arial"/>
          <w:sz w:val="24"/>
          <w:szCs w:val="24"/>
        </w:rPr>
      </w:pPr>
      <w:r w:rsidRPr="00A7065B">
        <w:rPr>
          <w:rFonts w:ascii="Arial" w:hAnsi="Arial" w:cs="Arial"/>
          <w:sz w:val="24"/>
          <w:szCs w:val="24"/>
        </w:rPr>
        <w:t>U toku 2024. godine nabavljeno je 3700 kg ph minus. Na stanju 1.01.2024. godine je ostalo 180 kg. Stanje na 01.01.2025</w:t>
      </w:r>
      <w:r w:rsidR="00A139B8" w:rsidRPr="00A7065B">
        <w:rPr>
          <w:rFonts w:ascii="Arial" w:hAnsi="Arial" w:cs="Arial"/>
          <w:sz w:val="24"/>
          <w:szCs w:val="24"/>
        </w:rPr>
        <w:t>. godine</w:t>
      </w:r>
      <w:r w:rsidRPr="00A7065B">
        <w:rPr>
          <w:rFonts w:ascii="Arial" w:hAnsi="Arial" w:cs="Arial"/>
          <w:sz w:val="24"/>
          <w:szCs w:val="24"/>
        </w:rPr>
        <w:t xml:space="preserve"> je 629 kg ph minus. U ovom periodu je potrošeno 3.251 kg ph minus što prosječno iznosi po danu 8,90kg. Napomena: zbog kvara na hlornoj stanici došlo je do povećanja potrošnje ph minus. Nabavljeno je 230 litara algicida i 60 litara duga iz prethodne godine . Na stanju 1.1.2024. godine je bilo 55 litara algicida. Na stanju 01.01.2025</w:t>
      </w:r>
      <w:r w:rsidR="00A139B8" w:rsidRPr="00A7065B">
        <w:rPr>
          <w:rFonts w:ascii="Arial" w:hAnsi="Arial" w:cs="Arial"/>
          <w:sz w:val="24"/>
          <w:szCs w:val="24"/>
        </w:rPr>
        <w:t>. godine</w:t>
      </w:r>
      <w:r w:rsidRPr="00A7065B">
        <w:rPr>
          <w:rFonts w:ascii="Arial" w:hAnsi="Arial" w:cs="Arial"/>
          <w:sz w:val="24"/>
          <w:szCs w:val="24"/>
        </w:rPr>
        <w:t xml:space="preserve"> je 85kg. Prosječna dnevna potrošnja algicida je 0,71 kg po danu. Takođe, nabavljeno je 60 kg šok hlora. Na stanju 01.01.2024</w:t>
      </w:r>
      <w:r w:rsidR="00A139B8" w:rsidRPr="00A7065B">
        <w:rPr>
          <w:rFonts w:ascii="Arial" w:hAnsi="Arial" w:cs="Arial"/>
          <w:sz w:val="24"/>
          <w:szCs w:val="24"/>
        </w:rPr>
        <w:t xml:space="preserve">. godine </w:t>
      </w:r>
      <w:r w:rsidRPr="00A7065B">
        <w:rPr>
          <w:rFonts w:ascii="Arial" w:hAnsi="Arial" w:cs="Arial"/>
          <w:sz w:val="24"/>
          <w:szCs w:val="24"/>
        </w:rPr>
        <w:t>bilo je 5kg šok hlora. Potrošeno je cca 50kg šok hlora. Na stanju 01.01.2025. godine je cca 15 kg,a kao i Dehloran - Sredstvo za stabilizaciju hlora 50kg – vrijednost 272,25eura.</w:t>
      </w:r>
    </w:p>
    <w:p w14:paraId="4B84E931" w14:textId="18701716" w:rsidR="00AF245F" w:rsidRPr="00A7065B" w:rsidRDefault="00AF245F" w:rsidP="00AF245F">
      <w:pPr>
        <w:pStyle w:val="NoSpacing"/>
        <w:ind w:firstLine="720"/>
        <w:jc w:val="both"/>
        <w:rPr>
          <w:rFonts w:ascii="Arial" w:hAnsi="Arial" w:cs="Arial"/>
          <w:sz w:val="24"/>
          <w:szCs w:val="24"/>
        </w:rPr>
      </w:pPr>
      <w:r w:rsidRPr="00A7065B">
        <w:rPr>
          <w:rFonts w:ascii="Arial" w:hAnsi="Arial" w:cs="Arial"/>
          <w:sz w:val="24"/>
          <w:szCs w:val="24"/>
        </w:rPr>
        <w:t>Tekuće održavanje objekta i opreme – Spinel – zamjena kontaktora 163,96 eura; PG Sigurnost – pregled i ispitivanje sigurnosnih ventila sa oprugom u kotlarnici 314,60 eura; IPS Factory – popravka i štelovanje vrata i prozora 459,80 eura; Okov - nabavka materijala za održavanje objekta 671,96 eura; MENERGA – redovno održavanje klima komora i zamjena filtera 3.064,60 eura; PRO GROUP – servirs pp alarma(ugovor o održavanju) 681,62 eura; SERVIS SEMAFORA –ugovor o djelu Stojić Dragan 100,00 eura; U</w:t>
      </w:r>
      <w:r w:rsidR="00BC1AF9" w:rsidRPr="00A7065B">
        <w:rPr>
          <w:rFonts w:ascii="Arial" w:hAnsi="Arial" w:cs="Arial"/>
          <w:sz w:val="24"/>
          <w:szCs w:val="24"/>
        </w:rPr>
        <w:t>sluge ispitivanja vode</w:t>
      </w:r>
      <w:r w:rsidRPr="00A7065B">
        <w:rPr>
          <w:rFonts w:ascii="Arial" w:hAnsi="Arial" w:cs="Arial"/>
          <w:sz w:val="24"/>
          <w:szCs w:val="24"/>
        </w:rPr>
        <w:t xml:space="preserve"> – 456,00 eura; NANO MONTENEGRO – zaštita keramičkih, staklenih i betonskih površina. 287,05 eura; SANIS BAZENI – nabavka i ugradnja stabilizatora 322,00 eura; JOVO PLASTIKA – 282,10 eura; PIXAP -kartice za građanstvo 45,00eura; TRI BEST ugovor o održavanju lifta i rampe 1.142,50 eura; Bonaca color farbe,četke i ostali sitni materijal 130,50 eura; Adriatic SBS glave za tuševe 425 eura; Termo servis displej za kotao 574,27 eura; Gera DOO Tivat servis i ugradnja L.ormara 2.259,40 eura; Tekom sredstva za čišćenje 1.049,20 eura; Elektro Frigo Filipović servis klime 181,50 eura; Hygien sistem MNE zamjenska četka 97,76 eura; - ukupno:12.708,82 eura.</w:t>
      </w:r>
    </w:p>
    <w:p w14:paraId="44F2D092" w14:textId="77777777" w:rsidR="00AF245F" w:rsidRPr="00A7065B" w:rsidRDefault="00AF245F" w:rsidP="00AF245F">
      <w:pPr>
        <w:pStyle w:val="NoSpacing"/>
        <w:ind w:firstLine="720"/>
        <w:jc w:val="both"/>
        <w:rPr>
          <w:rFonts w:ascii="Arial" w:hAnsi="Arial" w:cs="Arial"/>
          <w:sz w:val="24"/>
          <w:szCs w:val="24"/>
        </w:rPr>
      </w:pPr>
      <w:r w:rsidRPr="00A7065B">
        <w:rPr>
          <w:rFonts w:ascii="Arial" w:hAnsi="Arial" w:cs="Arial"/>
          <w:sz w:val="24"/>
          <w:szCs w:val="24"/>
        </w:rPr>
        <w:t>Nabavka opreme – TOTHEM – sonde hlora i ph minusa, crijeva 992,20 eura; VG FISKAL – kasa 126,71 euro; Karcher – meba mašina za pranje podova 719,06 eura; ukupno 1.837,97 eura.</w:t>
      </w:r>
    </w:p>
    <w:p w14:paraId="32384DBA" w14:textId="77777777" w:rsidR="00AF245F" w:rsidRPr="00A7065B" w:rsidRDefault="00AF245F" w:rsidP="00AF245F">
      <w:pPr>
        <w:pStyle w:val="NoSpacing"/>
        <w:ind w:firstLine="720"/>
        <w:jc w:val="both"/>
        <w:rPr>
          <w:rFonts w:ascii="Arial" w:hAnsi="Arial" w:cs="Arial"/>
          <w:sz w:val="24"/>
          <w:szCs w:val="24"/>
        </w:rPr>
      </w:pPr>
      <w:r w:rsidRPr="00A7065B">
        <w:rPr>
          <w:rFonts w:ascii="Arial" w:hAnsi="Arial" w:cs="Arial"/>
          <w:sz w:val="24"/>
          <w:szCs w:val="24"/>
        </w:rPr>
        <w:t>Nabavka materijala – sredstva higijene – Surfmont – 2.708,79 eura.</w:t>
      </w:r>
    </w:p>
    <w:p w14:paraId="350AA67F" w14:textId="77777777" w:rsidR="00AF245F" w:rsidRPr="00A7065B" w:rsidRDefault="00AF245F" w:rsidP="00AF245F">
      <w:pPr>
        <w:pStyle w:val="NoSpacing"/>
        <w:ind w:firstLine="720"/>
        <w:jc w:val="both"/>
        <w:rPr>
          <w:rFonts w:ascii="Arial" w:hAnsi="Arial" w:cs="Arial"/>
          <w:sz w:val="24"/>
          <w:szCs w:val="24"/>
        </w:rPr>
      </w:pPr>
      <w:r w:rsidRPr="00A7065B">
        <w:rPr>
          <w:rFonts w:ascii="Arial" w:hAnsi="Arial" w:cs="Arial"/>
          <w:sz w:val="24"/>
          <w:szCs w:val="24"/>
        </w:rPr>
        <w:t xml:space="preserve">Investiciona ulaganja -u toku 2024. godine, realizovano je nanošenje nano premaza po tenderu </w:t>
      </w:r>
      <w:r w:rsidRPr="00A7065B">
        <w:rPr>
          <w:rFonts w:ascii="Arial" w:hAnsi="Arial" w:cs="Arial"/>
          <w:bCs/>
          <w:sz w:val="24"/>
          <w:szCs w:val="24"/>
        </w:rPr>
        <w:t>- 16.751,24 eura,</w:t>
      </w:r>
      <w:r w:rsidRPr="00A7065B">
        <w:rPr>
          <w:rFonts w:ascii="Arial" w:hAnsi="Arial" w:cs="Arial"/>
          <w:sz w:val="24"/>
          <w:szCs w:val="24"/>
        </w:rPr>
        <w:t xml:space="preserve"> firma M-COOP.</w:t>
      </w:r>
    </w:p>
    <w:p w14:paraId="74A22C60" w14:textId="77777777" w:rsidR="00AF245F" w:rsidRPr="00A7065B" w:rsidRDefault="00AF245F" w:rsidP="00AF245F">
      <w:pPr>
        <w:pStyle w:val="NoSpacing"/>
        <w:ind w:firstLine="720"/>
        <w:jc w:val="both"/>
        <w:rPr>
          <w:rFonts w:ascii="Arial" w:hAnsi="Arial" w:cs="Arial"/>
          <w:sz w:val="24"/>
          <w:szCs w:val="24"/>
        </w:rPr>
      </w:pPr>
      <w:r w:rsidRPr="00A7065B">
        <w:rPr>
          <w:rFonts w:ascii="Arial" w:hAnsi="Arial" w:cs="Arial"/>
          <w:sz w:val="24"/>
          <w:szCs w:val="24"/>
        </w:rPr>
        <w:t>Ukupni troškovi održavanja bazena, nabavke opreme i materijala, kao i potrošnje električne energije i vode iznosili su 213.506,98 eura.</w:t>
      </w:r>
    </w:p>
    <w:p w14:paraId="0C8D61B4" w14:textId="77777777" w:rsidR="00AF245F" w:rsidRPr="00A7065B" w:rsidRDefault="00AF245F" w:rsidP="00AF245F">
      <w:pPr>
        <w:pStyle w:val="NoSpacing"/>
        <w:ind w:firstLine="720"/>
        <w:jc w:val="both"/>
        <w:rPr>
          <w:rFonts w:ascii="Arial" w:hAnsi="Arial" w:cs="Arial"/>
          <w:sz w:val="24"/>
          <w:szCs w:val="24"/>
        </w:rPr>
      </w:pPr>
      <w:r w:rsidRPr="00A7065B">
        <w:rPr>
          <w:rFonts w:ascii="Arial" w:hAnsi="Arial" w:cs="Arial"/>
          <w:sz w:val="24"/>
          <w:szCs w:val="24"/>
        </w:rPr>
        <w:t xml:space="preserve">U toku 2024.godine redovno su održavane, kako unutrašnje, tako i spoljašnje površine na Gradskom bazenu. Bazen je u prvoj polovini jula bio zatvoren radi generalnog čišćenja. Svi radovi su izvedeni u skladu sa svim propisima o održavanju sportsko rekreativnih bazena. </w:t>
      </w:r>
    </w:p>
    <w:p w14:paraId="26E9EF90" w14:textId="77777777" w:rsidR="00AF245F" w:rsidRPr="00A7065B" w:rsidRDefault="00AF245F" w:rsidP="00AF245F">
      <w:pPr>
        <w:pStyle w:val="NoSpacing"/>
        <w:ind w:firstLine="720"/>
        <w:jc w:val="both"/>
        <w:rPr>
          <w:rFonts w:ascii="Arial" w:hAnsi="Arial" w:cs="Arial"/>
          <w:sz w:val="24"/>
          <w:szCs w:val="24"/>
        </w:rPr>
      </w:pPr>
      <w:r w:rsidRPr="00A7065B">
        <w:rPr>
          <w:rFonts w:ascii="Arial" w:hAnsi="Arial" w:cs="Arial"/>
          <w:sz w:val="24"/>
          <w:szCs w:val="24"/>
        </w:rPr>
        <w:t>U toku 2024.godine za potrebe kafe kuhinje nabavljena je roba u ukupnom iznosu od 36.681,01 eura.</w:t>
      </w:r>
    </w:p>
    <w:p w14:paraId="7798317D" w14:textId="6C077006" w:rsidR="00AF245F" w:rsidRPr="00A7065B" w:rsidRDefault="00AF245F" w:rsidP="00AF245F">
      <w:pPr>
        <w:pStyle w:val="NoSpacing"/>
        <w:ind w:firstLine="720"/>
        <w:jc w:val="both"/>
        <w:rPr>
          <w:rFonts w:ascii="Arial" w:hAnsi="Arial" w:cs="Arial"/>
          <w:sz w:val="24"/>
          <w:szCs w:val="24"/>
        </w:rPr>
      </w:pPr>
      <w:r w:rsidRPr="00A7065B">
        <w:rPr>
          <w:rFonts w:ascii="Arial" w:hAnsi="Arial" w:cs="Arial"/>
          <w:sz w:val="24"/>
          <w:szCs w:val="24"/>
        </w:rPr>
        <w:t>Sekretarijat za zajedničke poslove Opštine Kotor održava 17 službenih vozila Opštine Kotor i obavlja sledeće poslove: tehnički pregled svih vozila; kasko osiguranje vozila; redovno servisiranje i održavanje vozila; sprovedena ja javna licitacija prodaje jednog vozila koje je rashodovano, putem postupka licitacije; sprovodi se interna evidencija o servisiranju, registraciji vozila, kasko osiguranju vozila i održavanju; organizacija prevoza funkcionera i službenika Opštine Kotor je svakodnevna; prevoz raznih delagacija u saradnji sa kabinetom predsjednika Opštine; korišćenje i upotreba vozila je u skladu sa postojećim Pravilnikom o načinu i uslovima korišćenja službenih vozila u svojini Opštine Kotor, broj 01-2166 od 19.02.2019. godine. Za potrebe održavanja službenih vozila Opštine Kotor, u periodu od 01.01.2024.godine do 31.10.2024.godine utrošena su sredstva u iznosu od 17.566,12 eura. Službena vozila u vlasništvu Opštine Kotor su u periodu od 01.01.2024.</w:t>
      </w:r>
      <w:r w:rsidR="00A139B8" w:rsidRPr="00A7065B">
        <w:rPr>
          <w:rFonts w:ascii="Arial" w:hAnsi="Arial" w:cs="Arial"/>
          <w:sz w:val="24"/>
          <w:szCs w:val="24"/>
        </w:rPr>
        <w:t xml:space="preserve"> </w:t>
      </w:r>
      <w:r w:rsidRPr="00A7065B">
        <w:rPr>
          <w:rFonts w:ascii="Arial" w:hAnsi="Arial" w:cs="Arial"/>
          <w:sz w:val="24"/>
          <w:szCs w:val="24"/>
        </w:rPr>
        <w:t xml:space="preserve">godine do 31.12.2024.godine utrošila 26.475,00 litara goriva u iznosu od 39,001,15 eura. </w:t>
      </w:r>
    </w:p>
    <w:p w14:paraId="7C7A9AF0" w14:textId="068B676D" w:rsidR="00AF245F" w:rsidRPr="00A7065B" w:rsidRDefault="00AF245F" w:rsidP="00AF245F">
      <w:pPr>
        <w:pStyle w:val="NoSpacing"/>
        <w:ind w:firstLine="720"/>
        <w:jc w:val="both"/>
        <w:rPr>
          <w:rFonts w:ascii="Arial" w:hAnsi="Arial" w:cs="Arial"/>
          <w:sz w:val="24"/>
          <w:szCs w:val="24"/>
        </w:rPr>
      </w:pPr>
      <w:r w:rsidRPr="00A7065B">
        <w:rPr>
          <w:rFonts w:ascii="Arial" w:hAnsi="Arial" w:cs="Arial"/>
          <w:sz w:val="24"/>
          <w:szCs w:val="24"/>
          <w:lang w:val="sr-Cyrl-ME"/>
        </w:rPr>
        <w:t>Sekretarijat za zajedni</w:t>
      </w:r>
      <w:r w:rsidRPr="00A7065B">
        <w:rPr>
          <w:rFonts w:ascii="Arial" w:hAnsi="Arial" w:cs="Arial"/>
          <w:sz w:val="24"/>
          <w:szCs w:val="24"/>
          <w:lang w:val="sr-Latn-ME"/>
        </w:rPr>
        <w:t>č</w:t>
      </w:r>
      <w:r w:rsidRPr="00A7065B">
        <w:rPr>
          <w:rFonts w:ascii="Arial" w:hAnsi="Arial" w:cs="Arial"/>
          <w:sz w:val="24"/>
          <w:szCs w:val="24"/>
          <w:lang w:val="sr-Cyrl-ME"/>
        </w:rPr>
        <w:t>ke poslove u zgradi Opštine Kotor ima sopstvenu službu zaduženu za zaštitu lica i imovine, dok se u ostalim objektima u vlasništvu Opštine Kotor, za koje postoji potreba, angažuju licencirane firme za pružanje usluga zaštite lica i imovine.</w:t>
      </w:r>
      <w:r w:rsidRPr="00A7065B">
        <w:rPr>
          <w:rFonts w:ascii="Arial" w:hAnsi="Arial" w:cs="Arial"/>
          <w:sz w:val="24"/>
          <w:szCs w:val="24"/>
          <w:lang w:val="sr-Latn-ME"/>
        </w:rPr>
        <w:t xml:space="preserve"> </w:t>
      </w:r>
      <w:r w:rsidRPr="00A7065B">
        <w:rPr>
          <w:rFonts w:ascii="Arial" w:hAnsi="Arial" w:cs="Arial"/>
          <w:sz w:val="24"/>
          <w:szCs w:val="24"/>
          <w:lang w:val="sr-Cyrl-ME"/>
        </w:rPr>
        <w:t xml:space="preserve">Za usluge pružanja zaštite lica i imovine angažovanih firmi, utrošena su sredstva u iznosu od </w:t>
      </w:r>
      <w:r w:rsidRPr="00A7065B">
        <w:rPr>
          <w:rFonts w:ascii="Arial" w:hAnsi="Arial" w:cs="Arial"/>
          <w:sz w:val="24"/>
          <w:szCs w:val="24"/>
          <w:lang w:val="sr-Latn-ME"/>
        </w:rPr>
        <w:t>71</w:t>
      </w:r>
      <w:r w:rsidRPr="00A7065B">
        <w:rPr>
          <w:rFonts w:ascii="Arial" w:hAnsi="Arial" w:cs="Arial"/>
          <w:sz w:val="24"/>
          <w:szCs w:val="24"/>
          <w:lang w:val="sr-Cyrl-ME"/>
        </w:rPr>
        <w:t>.</w:t>
      </w:r>
      <w:r w:rsidRPr="00A7065B">
        <w:rPr>
          <w:rFonts w:ascii="Arial" w:hAnsi="Arial" w:cs="Arial"/>
          <w:sz w:val="24"/>
          <w:szCs w:val="24"/>
          <w:lang w:val="sr-Latn-ME"/>
        </w:rPr>
        <w:t>694</w:t>
      </w:r>
      <w:r w:rsidRPr="00A7065B">
        <w:rPr>
          <w:rFonts w:ascii="Arial" w:hAnsi="Arial" w:cs="Arial"/>
          <w:sz w:val="24"/>
          <w:szCs w:val="24"/>
          <w:lang w:val="sr-Cyrl-ME"/>
        </w:rPr>
        <w:t>,</w:t>
      </w:r>
      <w:r w:rsidRPr="00A7065B">
        <w:rPr>
          <w:rFonts w:ascii="Arial" w:hAnsi="Arial" w:cs="Arial"/>
          <w:sz w:val="24"/>
          <w:szCs w:val="24"/>
          <w:lang w:val="sr-Latn-ME"/>
        </w:rPr>
        <w:t xml:space="preserve">90 </w:t>
      </w:r>
      <w:r w:rsidRPr="00A7065B">
        <w:rPr>
          <w:rFonts w:ascii="Arial" w:hAnsi="Arial" w:cs="Arial"/>
          <w:sz w:val="24"/>
          <w:szCs w:val="24"/>
        </w:rPr>
        <w:t>€</w:t>
      </w:r>
      <w:r w:rsidRPr="00A7065B">
        <w:rPr>
          <w:rFonts w:ascii="Arial" w:hAnsi="Arial" w:cs="Arial"/>
          <w:sz w:val="24"/>
          <w:szCs w:val="24"/>
          <w:lang w:val="sr-Cyrl-ME"/>
        </w:rPr>
        <w:t xml:space="preserve">, kao i </w:t>
      </w:r>
      <w:r w:rsidRPr="00A7065B">
        <w:rPr>
          <w:rFonts w:ascii="Arial" w:hAnsi="Arial" w:cs="Arial"/>
          <w:sz w:val="24"/>
          <w:szCs w:val="24"/>
          <w:lang w:val="sr-Latn-ME"/>
        </w:rPr>
        <w:t>3</w:t>
      </w:r>
      <w:r w:rsidRPr="00A7065B">
        <w:rPr>
          <w:rFonts w:ascii="Arial" w:hAnsi="Arial" w:cs="Arial"/>
          <w:sz w:val="24"/>
          <w:szCs w:val="24"/>
          <w:lang w:val="sr-Cyrl-ME"/>
        </w:rPr>
        <w:t>.</w:t>
      </w:r>
      <w:r w:rsidRPr="00A7065B">
        <w:rPr>
          <w:rFonts w:ascii="Arial" w:hAnsi="Arial" w:cs="Arial"/>
          <w:sz w:val="24"/>
          <w:szCs w:val="24"/>
          <w:lang w:val="sr-Latn-ME"/>
        </w:rPr>
        <w:t>550</w:t>
      </w:r>
      <w:r w:rsidRPr="00A7065B">
        <w:rPr>
          <w:rFonts w:ascii="Arial" w:hAnsi="Arial" w:cs="Arial"/>
          <w:sz w:val="24"/>
          <w:szCs w:val="24"/>
          <w:lang w:val="sr-Cyrl-ME"/>
        </w:rPr>
        <w:t>,00</w:t>
      </w:r>
      <w:r w:rsidRPr="00A7065B">
        <w:rPr>
          <w:rFonts w:ascii="Arial" w:hAnsi="Arial" w:cs="Arial"/>
          <w:sz w:val="24"/>
          <w:szCs w:val="24"/>
          <w:lang w:val="sr-Latn-ME"/>
        </w:rPr>
        <w:t xml:space="preserve"> </w:t>
      </w:r>
      <w:r w:rsidRPr="00A7065B">
        <w:rPr>
          <w:rFonts w:ascii="Arial" w:hAnsi="Arial" w:cs="Arial"/>
          <w:sz w:val="24"/>
          <w:szCs w:val="24"/>
        </w:rPr>
        <w:t>€</w:t>
      </w:r>
      <w:r w:rsidRPr="00A7065B">
        <w:rPr>
          <w:rFonts w:ascii="Arial" w:hAnsi="Arial" w:cs="Arial"/>
          <w:sz w:val="24"/>
          <w:szCs w:val="24"/>
          <w:lang w:val="sr-Latn-ME"/>
        </w:rPr>
        <w:t xml:space="preserve"> </w:t>
      </w:r>
      <w:r w:rsidRPr="00A7065B">
        <w:rPr>
          <w:rFonts w:ascii="Arial" w:hAnsi="Arial" w:cs="Arial"/>
          <w:sz w:val="24"/>
          <w:szCs w:val="24"/>
          <w:lang w:val="sr-Cyrl-ME"/>
        </w:rPr>
        <w:t>za obavljanje portirskih poslova u nekadašnjoj zgradi „Obnove“.</w:t>
      </w:r>
      <w:r w:rsidR="00A139B8" w:rsidRPr="00A7065B">
        <w:rPr>
          <w:rFonts w:ascii="Arial" w:hAnsi="Arial" w:cs="Arial"/>
          <w:sz w:val="24"/>
          <w:szCs w:val="24"/>
        </w:rPr>
        <w:t xml:space="preserve"> </w:t>
      </w:r>
      <w:r w:rsidRPr="00A7065B">
        <w:rPr>
          <w:rFonts w:ascii="Arial" w:hAnsi="Arial" w:cs="Arial"/>
          <w:sz w:val="24"/>
          <w:szCs w:val="24"/>
          <w:lang w:val="sr-Cyrl-ME"/>
        </w:rPr>
        <w:t xml:space="preserve">Za usluge obezbjeđenja rampi na ulazu/izlazu iz Perasta angažovana je firma za zaštitu lica i imovine </w:t>
      </w:r>
      <w:r w:rsidRPr="00A7065B">
        <w:rPr>
          <w:rFonts w:ascii="Arial" w:hAnsi="Arial" w:cs="Arial"/>
          <w:sz w:val="24"/>
          <w:szCs w:val="24"/>
          <w:lang w:val="sr-Latn-ME"/>
        </w:rPr>
        <w:t xml:space="preserve">„D security“ </w:t>
      </w:r>
      <w:r w:rsidRPr="00A7065B">
        <w:rPr>
          <w:rFonts w:ascii="Arial" w:hAnsi="Arial" w:cs="Arial"/>
          <w:sz w:val="24"/>
          <w:szCs w:val="24"/>
          <w:lang w:val="sr-Cyrl-ME"/>
        </w:rPr>
        <w:t>i to u periodu od 03.05.202</w:t>
      </w:r>
      <w:r w:rsidRPr="00A7065B">
        <w:rPr>
          <w:rFonts w:ascii="Arial" w:hAnsi="Arial" w:cs="Arial"/>
          <w:sz w:val="24"/>
          <w:szCs w:val="24"/>
          <w:lang w:val="sr-Latn-ME"/>
        </w:rPr>
        <w:t>4</w:t>
      </w:r>
      <w:r w:rsidRPr="00A7065B">
        <w:rPr>
          <w:rFonts w:ascii="Arial" w:hAnsi="Arial" w:cs="Arial"/>
          <w:sz w:val="24"/>
          <w:szCs w:val="24"/>
          <w:lang w:val="sr-Cyrl-ME"/>
        </w:rPr>
        <w:t>. godine do 30.09.202</w:t>
      </w:r>
      <w:r w:rsidRPr="00A7065B">
        <w:rPr>
          <w:rFonts w:ascii="Arial" w:hAnsi="Arial" w:cs="Arial"/>
          <w:sz w:val="24"/>
          <w:szCs w:val="24"/>
          <w:lang w:val="sr-Latn-ME"/>
        </w:rPr>
        <w:t>4</w:t>
      </w:r>
      <w:r w:rsidRPr="00A7065B">
        <w:rPr>
          <w:rFonts w:ascii="Arial" w:hAnsi="Arial" w:cs="Arial"/>
          <w:sz w:val="24"/>
          <w:szCs w:val="24"/>
          <w:lang w:val="sr-Cyrl-ME"/>
        </w:rPr>
        <w:t>. godine. Za ovu uslugu su isplaćena sredstva u iznosu od 3</w:t>
      </w:r>
      <w:r w:rsidRPr="00A7065B">
        <w:rPr>
          <w:rFonts w:ascii="Arial" w:hAnsi="Arial" w:cs="Arial"/>
          <w:sz w:val="24"/>
          <w:szCs w:val="24"/>
          <w:lang w:val="sr-Latn-ME"/>
        </w:rPr>
        <w:t>2</w:t>
      </w:r>
      <w:r w:rsidRPr="00A7065B">
        <w:rPr>
          <w:rFonts w:ascii="Arial" w:hAnsi="Arial" w:cs="Arial"/>
          <w:sz w:val="24"/>
          <w:szCs w:val="24"/>
          <w:lang w:val="sr-Cyrl-ME"/>
        </w:rPr>
        <w:t>.</w:t>
      </w:r>
      <w:r w:rsidRPr="00A7065B">
        <w:rPr>
          <w:rFonts w:ascii="Arial" w:hAnsi="Arial" w:cs="Arial"/>
          <w:sz w:val="24"/>
          <w:szCs w:val="24"/>
          <w:lang w:val="sr-Latn-ME"/>
        </w:rPr>
        <w:t>241</w:t>
      </w:r>
      <w:r w:rsidRPr="00A7065B">
        <w:rPr>
          <w:rFonts w:ascii="Arial" w:hAnsi="Arial" w:cs="Arial"/>
          <w:sz w:val="24"/>
          <w:szCs w:val="24"/>
          <w:lang w:val="sr-Cyrl-ME"/>
        </w:rPr>
        <w:t>,</w:t>
      </w:r>
      <w:r w:rsidRPr="00A7065B">
        <w:rPr>
          <w:rFonts w:ascii="Arial" w:hAnsi="Arial" w:cs="Arial"/>
          <w:sz w:val="24"/>
          <w:szCs w:val="24"/>
          <w:lang w:val="sr-Latn-ME"/>
        </w:rPr>
        <w:t xml:space="preserve">14 </w:t>
      </w:r>
      <w:r w:rsidRPr="00A7065B">
        <w:rPr>
          <w:rFonts w:ascii="Arial" w:hAnsi="Arial" w:cs="Arial"/>
          <w:sz w:val="24"/>
          <w:szCs w:val="24"/>
        </w:rPr>
        <w:t>€</w:t>
      </w:r>
      <w:r w:rsidRPr="00A7065B">
        <w:rPr>
          <w:rFonts w:ascii="Arial" w:hAnsi="Arial" w:cs="Arial"/>
          <w:sz w:val="24"/>
          <w:szCs w:val="24"/>
          <w:lang w:val="sr-Cyrl-ME"/>
        </w:rPr>
        <w:t>.</w:t>
      </w:r>
      <w:r w:rsidR="00A139B8" w:rsidRPr="00A7065B">
        <w:rPr>
          <w:rFonts w:ascii="Arial" w:hAnsi="Arial" w:cs="Arial"/>
          <w:sz w:val="24"/>
          <w:szCs w:val="24"/>
        </w:rPr>
        <w:t xml:space="preserve"> </w:t>
      </w:r>
      <w:r w:rsidRPr="00A7065B">
        <w:rPr>
          <w:rFonts w:ascii="Arial" w:hAnsi="Arial" w:cs="Arial"/>
          <w:sz w:val="24"/>
          <w:szCs w:val="24"/>
        </w:rPr>
        <w:t>Kurirski poslovi, distribucija pošte i drugih pismenih otpravaka obavljali su se svakodnevno u saradnji sa Građanskim biroom.</w:t>
      </w:r>
      <w:r w:rsidR="00A139B8" w:rsidRPr="00A7065B">
        <w:rPr>
          <w:rFonts w:ascii="Arial" w:hAnsi="Arial" w:cs="Arial"/>
          <w:sz w:val="24"/>
          <w:szCs w:val="24"/>
        </w:rPr>
        <w:t xml:space="preserve"> </w:t>
      </w:r>
      <w:r w:rsidRPr="00A7065B">
        <w:rPr>
          <w:rFonts w:ascii="Arial" w:hAnsi="Arial" w:cs="Arial"/>
          <w:sz w:val="24"/>
          <w:szCs w:val="24"/>
        </w:rPr>
        <w:t>Vodi se evidencija o svakodnevnim telefonskim pozivima. Izvršena je popravka određenih telefonskih linija i kontrola postojećeg stanja telefonske centrale, popravka i/ili kupovina novih telefonskih aparata po potrebi sekretarijata Opštine.</w:t>
      </w:r>
      <w:r w:rsidR="00A139B8" w:rsidRPr="00A7065B">
        <w:rPr>
          <w:rFonts w:ascii="Arial" w:hAnsi="Arial" w:cs="Arial"/>
          <w:sz w:val="24"/>
          <w:szCs w:val="24"/>
        </w:rPr>
        <w:t xml:space="preserve"> </w:t>
      </w:r>
      <w:r w:rsidRPr="00A7065B">
        <w:rPr>
          <w:rFonts w:ascii="Arial" w:hAnsi="Arial" w:cs="Arial"/>
          <w:sz w:val="24"/>
          <w:szCs w:val="24"/>
          <w:lang w:val="sr-Latn-RS"/>
        </w:rPr>
        <w:t xml:space="preserve">Održavanje higijene se vrši u zgradi Opštine, kancelariji Sekretarijata za zaštitu prirodne i kulturne baštine, kancelarijama Komunalne policije, zgradi „Obnove“ (Služba za inspekcijske poslove, Odjeljenje Sekretarijata za prostorno planiranje) kancelarijama Odsjeka za Međunarodne projekte, kancelarijama Sektora za prevencije od narkomanije, skupštinskoj zgradi, Sekretarijatu za investicije i na gradskom bazenu „Zoran Džimi Gopčević“. </w:t>
      </w:r>
      <w:r w:rsidRPr="00A7065B">
        <w:rPr>
          <w:rFonts w:ascii="Arial" w:hAnsi="Arial" w:cs="Arial"/>
          <w:sz w:val="24"/>
          <w:szCs w:val="24"/>
        </w:rPr>
        <w:t>Za nabavku higijenskih sredstava potrošeno je je 23.149,87 €.</w:t>
      </w:r>
    </w:p>
    <w:p w14:paraId="0696EC17" w14:textId="77777777" w:rsidR="00AF245F" w:rsidRPr="00A7065B" w:rsidRDefault="00AF245F" w:rsidP="00AF245F">
      <w:pPr>
        <w:pStyle w:val="NoSpacing"/>
        <w:ind w:firstLine="720"/>
        <w:jc w:val="both"/>
        <w:rPr>
          <w:rFonts w:ascii="Arial" w:hAnsi="Arial" w:cs="Arial"/>
          <w:sz w:val="24"/>
          <w:szCs w:val="24"/>
        </w:rPr>
      </w:pPr>
      <w:r w:rsidRPr="00A7065B">
        <w:rPr>
          <w:rFonts w:ascii="Arial" w:hAnsi="Arial" w:cs="Arial"/>
          <w:sz w:val="24"/>
          <w:szCs w:val="24"/>
        </w:rPr>
        <w:t xml:space="preserve">U skladu sa planom javnih nabavki, a po osnovu tendera, zaključeni su sledeći ugovori: ugovor sa firmom „PDG“ za nabavku algicida za zimski bazen u vrijednosti od 11.035,20 € sa PDV-om; ugovor sa firmom „PDG“ za nabavku flokulanta, ph minus i šok hlor u vrijednosti od 20.473,20 € sa PDV-om; ugovor sa firmom „Stadion“ za nabavku potrošnog materijala kafe kuhinja u vrijednosti od 28.583,86 € sa PDV-om; ugovor sa firmom „Jugopetrol“ za nabavku lož ulja u vrijednosti od 299.999,99 € sa PDV-om; ugovor sa firmom „Tekom“ za nabavku sredstva higijene u vrijednosti od 8.951,03 € sa PDV-om; ugovor sa firmom „Surfmont“ za nabavku toalet papira i ubrusa u vrijednosti od 6.132,76 € sa PDV-om; ugovor sa firmom „Kastex“ za nabavku kancelarijskog materijala u vrijednosti od 24.995,27 € sa PDV-om; ugovor sa firmom „Jugopetrol“ za nabavku goriva u vrijednosti od 46.999,99 € sa PDV-om; ugovor sa firmom “doo “Bojanić” za izvođenje molerskih radova u vrijednosti od 18.029,00 € sa PDV-om; ugovor sa firmom “Sistem S” za usluge obezbjeđenja rampi u Perastu u vrijednosti od 45.490,58 € sa PDV-om; ugovor sa firmom “Grand design” za nabavku kancelarijskih stolova (partija 1) u vrijednosti od 9.462,20 €; ugovor sa firmom “Tekom” za nabavku sredstva za čišćenje (partija 1) u vrijednosti od 11.657,02 € sa PDV-om; ugovor sa firmom “Surfmont” za nabavku toilet papira i ubrusa (partija 2) u vrijednosti od 7.681,08 € sa PDV-om; ugovor sa firmom “Surfmont” za nabavku sredstva za higijenu (partija 3) u vrijednosti od 6.013,36 € sa PDV-om; ugovor sa firmom “Stadion” za nabavku potrošnog materijala za kafe kuhinju u vrijednosti od 30.209,79 €; ugovor sa firmom “M-coop” za nabavku nano premaza u vrijednosti od 16.912,41 €; ugovor sa firmom “DR Trade” za nabavku kancelarijskih stolica (partija 2) u vrijednosti od 8.034,40 € sa PDV-om; ugovor sa firmom “DR Trade” za nabavku kancelarijskog ormara (partija 3) u vrijednosti od 2.262,70 € sa PDV-om; ugovor sa firmom “DR Trade” za nabavku ostale opreme (partija 4) u vrijednosti od 2.594,72 € sa PDV-om; ugovor sa firmom “Promet montaza” za nabavku i ugradnju klimu uređaja u vrijednosti od 12.069,75 €; ugovor sa firmom “Bojanić” DOO za adaptaciju MZ Stoliv u vrijednosti od 25.097,78 € sa PDV-om; ugovor sa firmom “Bojanić” DOO za adaptaciju MZ Muo u vrijednosti od 20.056,97 € sa PDV-om; ugovor sa firmom “Bojanić” DOO za adaptaciju MZ Škaljari u vrijednosti od 19.426,99 €. </w:t>
      </w:r>
    </w:p>
    <w:p w14:paraId="66EBEE6B" w14:textId="2D0B8336" w:rsidR="00AF245F" w:rsidRPr="00A7065B" w:rsidRDefault="00AF245F" w:rsidP="00AF245F">
      <w:pPr>
        <w:pStyle w:val="NoSpacing"/>
        <w:ind w:firstLine="720"/>
        <w:jc w:val="both"/>
        <w:rPr>
          <w:rFonts w:ascii="Arial" w:hAnsi="Arial" w:cs="Arial"/>
          <w:sz w:val="24"/>
          <w:szCs w:val="24"/>
        </w:rPr>
      </w:pPr>
      <w:r w:rsidRPr="00A7065B">
        <w:rPr>
          <w:rFonts w:ascii="Arial" w:hAnsi="Arial" w:cs="Arial"/>
          <w:sz w:val="24"/>
          <w:szCs w:val="24"/>
        </w:rPr>
        <w:t>Tokom 2024.</w:t>
      </w:r>
      <w:r w:rsidR="00A139B8" w:rsidRPr="00A7065B">
        <w:rPr>
          <w:rFonts w:ascii="Arial" w:hAnsi="Arial" w:cs="Arial"/>
          <w:sz w:val="24"/>
          <w:szCs w:val="24"/>
        </w:rPr>
        <w:t xml:space="preserve"> </w:t>
      </w:r>
      <w:r w:rsidRPr="00A7065B">
        <w:rPr>
          <w:rFonts w:ascii="Arial" w:hAnsi="Arial" w:cs="Arial"/>
          <w:sz w:val="24"/>
          <w:szCs w:val="24"/>
        </w:rPr>
        <w:t>godine realizovani su poslovi koji se odnose na tekuće i investicione održavanje objekata i to: izrada i zamjena natpisa sa imenima službenika i naziva organizacionih jedinica u hodnicima; izvršen pregled glavne fasade zgrade Opštine Kotor i demontaža opasnih mjesta-kamenih ploča koje se odvajaju od ostatka fasade; zamjena rasvjete u kancelarijama Sekretarijata za lokalne prihode, budžet i finansije; radovi na glavnoj kamenoj fasadi (čišćenje fasade, fugovanje spojeva kamena, hidroizolacija prozora glavne fasade); radovi na zatvaranju polomljenih staklenih otvora na Domu kulture u Risnu; izrada i montaža PVC Mersh cerade na zgradi Doma kulture u Risnu; izrada komplet nove stolarije na kancelariji Hrvatskog građanskog društva; farbanje stolarije i klupa u zgradi Skupštine opštine Kotor; zamjena frontova na ormarima u kancelariji menadžera i sali za sastanke i ugradnja obloga na zidovima u sali za sastanke; usluge dezinsekcije i dezinfekcije zatvorenog bazena “Zoran Džimi Gopčević”;  hidroizolacija i krečenje na dijelu fasade mjesne kancelarije Grbalj; krečenje i saniranje vlage u MZ Dobrota II; sanacija Ljetnje pozornice; krečenje i saniranje vlage u poslovnim prostorijama –kancelarije za rad bedema; otklanjanje kvara na vodovodno –kanalizacionoj instalaciji (FI 160), poslovnog objekta anag.broj 328 Stari grad; adaptacija zgrade MZ Stoliv i MZ Muo; ugovor o stručnom nadzoru za rekonstrukciju mjesne zajednice Stoliv i Muo. Za navedene radove utrošena su sredstva u iznosu od 113.472,77 € sa PDV-om.</w:t>
      </w:r>
    </w:p>
    <w:p w14:paraId="04266454" w14:textId="77777777" w:rsidR="00AF245F" w:rsidRPr="00A7065B" w:rsidRDefault="00AF245F" w:rsidP="00AF245F">
      <w:pPr>
        <w:pStyle w:val="NoSpacing"/>
        <w:ind w:firstLine="720"/>
        <w:jc w:val="both"/>
        <w:rPr>
          <w:rFonts w:ascii="Arial" w:hAnsi="Arial" w:cs="Arial"/>
          <w:sz w:val="24"/>
          <w:szCs w:val="24"/>
        </w:rPr>
      </w:pPr>
      <w:r w:rsidRPr="00A7065B">
        <w:rPr>
          <w:rFonts w:ascii="Arial" w:hAnsi="Arial" w:cs="Arial"/>
          <w:sz w:val="24"/>
          <w:szCs w:val="24"/>
        </w:rPr>
        <w:t>Za potrebe nabavke i održavanja opreme za potrebe službenika i namještenika Opštine Kotor utrošena su sredstva u iznosu od 78.291,49 € sa PDV-om.</w:t>
      </w:r>
    </w:p>
    <w:p w14:paraId="26E84BFC" w14:textId="77777777" w:rsidR="002E2FCE" w:rsidRPr="00A7065B" w:rsidRDefault="002E2FCE" w:rsidP="002E2FCE">
      <w:pPr>
        <w:pStyle w:val="Header"/>
        <w:tabs>
          <w:tab w:val="left" w:pos="720"/>
        </w:tabs>
        <w:jc w:val="both"/>
        <w:rPr>
          <w:rFonts w:ascii="Arial" w:hAnsi="Arial" w:cs="Arial"/>
          <w:lang w:val="hr-HR"/>
        </w:rPr>
      </w:pPr>
    </w:p>
    <w:p w14:paraId="28616AFA" w14:textId="507D1D11" w:rsidR="00E94813" w:rsidRPr="00A7065B" w:rsidRDefault="00E94813" w:rsidP="00E94813">
      <w:pPr>
        <w:pStyle w:val="Header"/>
        <w:tabs>
          <w:tab w:val="left" w:pos="720"/>
        </w:tabs>
        <w:jc w:val="center"/>
        <w:rPr>
          <w:rFonts w:ascii="Arial" w:hAnsi="Arial" w:cs="Arial"/>
          <w:lang w:val="hr-HR"/>
        </w:rPr>
      </w:pPr>
      <w:bookmarkStart w:id="4" w:name="_Hlk193193396"/>
      <w:r w:rsidRPr="00A7065B">
        <w:rPr>
          <w:rFonts w:ascii="Arial" w:hAnsi="Arial" w:cs="Arial"/>
          <w:lang w:val="hr-HR"/>
        </w:rPr>
        <w:t>Služba glavnog gradskog arhitekte</w:t>
      </w:r>
    </w:p>
    <w:p w14:paraId="2753CE5D" w14:textId="77777777" w:rsidR="00E94813" w:rsidRPr="00A7065B" w:rsidRDefault="00E94813" w:rsidP="002E2FCE">
      <w:pPr>
        <w:pStyle w:val="Header"/>
        <w:tabs>
          <w:tab w:val="left" w:pos="720"/>
        </w:tabs>
        <w:jc w:val="both"/>
        <w:rPr>
          <w:rFonts w:ascii="Arial" w:hAnsi="Arial" w:cs="Arial"/>
          <w:lang w:val="hr-HR"/>
        </w:rPr>
      </w:pPr>
    </w:p>
    <w:p w14:paraId="6E7C4675" w14:textId="3353682F" w:rsidR="00E94813" w:rsidRPr="00A7065B" w:rsidRDefault="00944B6F" w:rsidP="002E2FCE">
      <w:pPr>
        <w:pStyle w:val="Header"/>
        <w:tabs>
          <w:tab w:val="left" w:pos="720"/>
        </w:tabs>
        <w:jc w:val="both"/>
        <w:rPr>
          <w:rFonts w:ascii="Arial" w:hAnsi="Arial" w:cs="Arial"/>
          <w:lang w:val="hr-HR"/>
        </w:rPr>
      </w:pPr>
      <w:r w:rsidRPr="00A7065B">
        <w:rPr>
          <w:rFonts w:ascii="Arial" w:hAnsi="Arial" w:cs="Arial"/>
          <w:lang w:val="hr-HR"/>
        </w:rPr>
        <w:tab/>
      </w:r>
      <w:r w:rsidR="00E94813" w:rsidRPr="00A7065B">
        <w:rPr>
          <w:rFonts w:ascii="Arial" w:hAnsi="Arial" w:cs="Arial"/>
          <w:lang w:val="hr-HR"/>
        </w:rPr>
        <w:t>Odlukom o organizaciji i načinu rada lokalne uprave formirana je Služba glavnog grads</w:t>
      </w:r>
      <w:r w:rsidR="00CC58F2" w:rsidRPr="00A7065B">
        <w:rPr>
          <w:rFonts w:ascii="Arial" w:hAnsi="Arial" w:cs="Arial"/>
          <w:lang w:val="hr-HR"/>
        </w:rPr>
        <w:t>k</w:t>
      </w:r>
      <w:r w:rsidR="00E94813" w:rsidRPr="00A7065B">
        <w:rPr>
          <w:rFonts w:ascii="Arial" w:hAnsi="Arial" w:cs="Arial"/>
          <w:lang w:val="hr-HR"/>
        </w:rPr>
        <w:t>og arhitetkte Opštine Kotor</w:t>
      </w:r>
      <w:r w:rsidR="00CC58F2" w:rsidRPr="00A7065B">
        <w:rPr>
          <w:rFonts w:ascii="Arial" w:hAnsi="Arial" w:cs="Arial"/>
          <w:lang w:val="hr-HR"/>
        </w:rPr>
        <w:t xml:space="preserve">, čije su nadležnosti definisane Zakonom o lokalnoj samoupravi. </w:t>
      </w:r>
    </w:p>
    <w:p w14:paraId="03BEB789" w14:textId="3A22328D" w:rsidR="00B17882" w:rsidRPr="00A7065B" w:rsidRDefault="00B17882" w:rsidP="002E2FCE">
      <w:pPr>
        <w:pStyle w:val="Header"/>
        <w:tabs>
          <w:tab w:val="left" w:pos="720"/>
        </w:tabs>
        <w:jc w:val="both"/>
        <w:rPr>
          <w:rFonts w:ascii="Arial" w:hAnsi="Arial" w:cs="Arial"/>
          <w:lang w:val="hr-HR"/>
        </w:rPr>
      </w:pPr>
      <w:r w:rsidRPr="00A7065B">
        <w:rPr>
          <w:rFonts w:ascii="Arial" w:hAnsi="Arial" w:cs="Arial"/>
          <w:lang w:val="hr-HR"/>
        </w:rPr>
        <w:tab/>
        <w:t xml:space="preserve">U izvještajnom periodu ovom organu posnijeto je ukupno 143 zahtjeva od kojih se 123 odnose na davanje saglasnosti na idejna rješenja stalnih objekata, 1 zahtjev na davanje saglasnosti na program privremenih objekata, 13 na izdavanje potvrda o usklađenosti spoljnog izgleda bespravnih objekata sa smjernicama, 2 zahtjeva za slobodan pristup informacijama i 3 zahtjeva koji ne pripadaju navedenim kategorijama. Od ukupnog broja pokrenutih postupaka po zahtjevu stranke,u izvještajnom periodu 2 zahtjeva su proslijeđena nadležnom organu (nakon čega je 1 vraćen), a 4 postupka su obustavljena. Osim navedenih, 73 predmeta je okončano u izvještajnom periodu, dok je 70 u toku. </w:t>
      </w:r>
    </w:p>
    <w:p w14:paraId="2CC09322" w14:textId="32946902" w:rsidR="00E94813" w:rsidRPr="00A7065B" w:rsidRDefault="00B17882" w:rsidP="00B17882">
      <w:pPr>
        <w:pStyle w:val="Header"/>
        <w:tabs>
          <w:tab w:val="left" w:pos="720"/>
        </w:tabs>
        <w:jc w:val="both"/>
        <w:rPr>
          <w:rFonts w:ascii="Arial" w:hAnsi="Arial" w:cs="Arial"/>
          <w:lang w:val="hr-HR"/>
        </w:rPr>
      </w:pPr>
      <w:r w:rsidRPr="00A7065B">
        <w:rPr>
          <w:rFonts w:ascii="Arial" w:hAnsi="Arial" w:cs="Arial"/>
          <w:lang w:val="hr-HR"/>
        </w:rPr>
        <w:tab/>
      </w:r>
      <w:r w:rsidR="00E94813" w:rsidRPr="00A7065B">
        <w:rPr>
          <w:rFonts w:ascii="Arial" w:hAnsi="Arial" w:cs="Arial"/>
          <w:lang w:val="sr-Latn-ME"/>
        </w:rPr>
        <w:t>Ukupan broj riješenih predmeta u 202</w:t>
      </w:r>
      <w:r w:rsidRPr="00A7065B">
        <w:rPr>
          <w:rFonts w:ascii="Arial" w:hAnsi="Arial" w:cs="Arial"/>
          <w:lang w:val="sr-Latn-ME"/>
        </w:rPr>
        <w:t>4</w:t>
      </w:r>
      <w:r w:rsidR="00E94813" w:rsidRPr="00A7065B">
        <w:rPr>
          <w:rFonts w:ascii="Arial" w:hAnsi="Arial" w:cs="Arial"/>
          <w:lang w:val="sr-Latn-ME"/>
        </w:rPr>
        <w:t>.</w:t>
      </w:r>
      <w:r w:rsidR="009E4797" w:rsidRPr="00A7065B">
        <w:rPr>
          <w:rFonts w:ascii="Arial" w:hAnsi="Arial" w:cs="Arial"/>
          <w:lang w:val="sr-Latn-ME"/>
        </w:rPr>
        <w:t xml:space="preserve"> </w:t>
      </w:r>
      <w:r w:rsidR="00E94813" w:rsidRPr="00A7065B">
        <w:rPr>
          <w:rFonts w:ascii="Arial" w:hAnsi="Arial" w:cs="Arial"/>
          <w:lang w:val="sr-Latn-ME"/>
        </w:rPr>
        <w:t>godini iznosi 1</w:t>
      </w:r>
      <w:r w:rsidRPr="00A7065B">
        <w:rPr>
          <w:rFonts w:ascii="Arial" w:hAnsi="Arial" w:cs="Arial"/>
          <w:lang w:val="sr-Latn-ME"/>
        </w:rPr>
        <w:t>49</w:t>
      </w:r>
      <w:r w:rsidR="00E94813" w:rsidRPr="00A7065B">
        <w:rPr>
          <w:rFonts w:ascii="Arial" w:hAnsi="Arial" w:cs="Arial"/>
          <w:lang w:val="sr-Latn-ME"/>
        </w:rPr>
        <w:t xml:space="preserve"> (računajući i proslijeđen zahtjev)</w:t>
      </w:r>
      <w:r w:rsidRPr="00A7065B">
        <w:rPr>
          <w:rFonts w:ascii="Arial" w:hAnsi="Arial" w:cs="Arial"/>
          <w:lang w:val="sr-Latn-ME"/>
        </w:rPr>
        <w:t xml:space="preserve">, dok je broj neriješenih 80 (uključujući i prenesene predmete iz 2023. godine). Dva postupka (iz 2021. i 2022. godine) su i dalje prekinuta do rješavanja prethodnog pitanja. </w:t>
      </w:r>
    </w:p>
    <w:p w14:paraId="32D93BBB" w14:textId="77777777" w:rsidR="00E94813" w:rsidRDefault="00E94813" w:rsidP="002E2FCE">
      <w:pPr>
        <w:pStyle w:val="Header"/>
        <w:tabs>
          <w:tab w:val="left" w:pos="720"/>
        </w:tabs>
        <w:jc w:val="both"/>
        <w:rPr>
          <w:rFonts w:ascii="Arial" w:hAnsi="Arial" w:cs="Arial"/>
          <w:lang w:val="hr-HR"/>
        </w:rPr>
      </w:pPr>
    </w:p>
    <w:p w14:paraId="6A67AD39" w14:textId="77777777" w:rsidR="00A7065B" w:rsidRDefault="00A7065B" w:rsidP="002E2FCE">
      <w:pPr>
        <w:pStyle w:val="Header"/>
        <w:tabs>
          <w:tab w:val="left" w:pos="720"/>
        </w:tabs>
        <w:jc w:val="both"/>
        <w:rPr>
          <w:rFonts w:ascii="Arial" w:hAnsi="Arial" w:cs="Arial"/>
          <w:lang w:val="hr-HR"/>
        </w:rPr>
      </w:pPr>
    </w:p>
    <w:p w14:paraId="4B686CCB" w14:textId="77777777" w:rsidR="00A7065B" w:rsidRDefault="00A7065B" w:rsidP="002E2FCE">
      <w:pPr>
        <w:pStyle w:val="Header"/>
        <w:tabs>
          <w:tab w:val="left" w:pos="720"/>
        </w:tabs>
        <w:jc w:val="both"/>
        <w:rPr>
          <w:rFonts w:ascii="Arial" w:hAnsi="Arial" w:cs="Arial"/>
          <w:lang w:val="hr-HR"/>
        </w:rPr>
      </w:pPr>
    </w:p>
    <w:p w14:paraId="47AF7F35" w14:textId="77777777" w:rsidR="00A7065B" w:rsidRDefault="00A7065B" w:rsidP="002E2FCE">
      <w:pPr>
        <w:pStyle w:val="Header"/>
        <w:tabs>
          <w:tab w:val="left" w:pos="720"/>
        </w:tabs>
        <w:jc w:val="both"/>
        <w:rPr>
          <w:rFonts w:ascii="Arial" w:hAnsi="Arial" w:cs="Arial"/>
          <w:lang w:val="hr-HR"/>
        </w:rPr>
      </w:pPr>
    </w:p>
    <w:p w14:paraId="20AD2188" w14:textId="77777777" w:rsidR="00A7065B" w:rsidRPr="00A7065B" w:rsidRDefault="00A7065B" w:rsidP="002E2FCE">
      <w:pPr>
        <w:pStyle w:val="Header"/>
        <w:tabs>
          <w:tab w:val="left" w:pos="720"/>
        </w:tabs>
        <w:jc w:val="both"/>
        <w:rPr>
          <w:rFonts w:ascii="Arial" w:hAnsi="Arial" w:cs="Arial"/>
          <w:lang w:val="hr-HR"/>
        </w:rPr>
      </w:pPr>
    </w:p>
    <w:p w14:paraId="0A519B49" w14:textId="085EF624" w:rsidR="003C2416" w:rsidRPr="00A7065B" w:rsidRDefault="003C2416" w:rsidP="00CC58F2">
      <w:pPr>
        <w:pStyle w:val="NoSpacing"/>
        <w:spacing w:line="20" w:lineRule="atLeast"/>
        <w:jc w:val="center"/>
        <w:rPr>
          <w:rFonts w:ascii="Arial" w:hAnsi="Arial" w:cs="Arial"/>
          <w:sz w:val="24"/>
          <w:szCs w:val="24"/>
          <w:lang w:val="pl-PL"/>
        </w:rPr>
      </w:pPr>
      <w:r w:rsidRPr="00A7065B">
        <w:rPr>
          <w:rFonts w:ascii="Arial" w:hAnsi="Arial" w:cs="Arial"/>
          <w:sz w:val="24"/>
          <w:szCs w:val="24"/>
          <w:lang w:val="pl-PL"/>
        </w:rPr>
        <w:t>Služba za javne nabavke</w:t>
      </w:r>
    </w:p>
    <w:p w14:paraId="77BEEE7F" w14:textId="77777777" w:rsidR="003C2416" w:rsidRPr="00A7065B" w:rsidRDefault="003C2416" w:rsidP="003C2416">
      <w:pPr>
        <w:jc w:val="both"/>
        <w:rPr>
          <w:rFonts w:ascii="Arial" w:hAnsi="Arial" w:cs="Arial"/>
          <w:lang w:val="sr-Latn-CS"/>
        </w:rPr>
      </w:pPr>
    </w:p>
    <w:p w14:paraId="72D07A11" w14:textId="5783C9ED" w:rsidR="003C2416" w:rsidRPr="00A7065B" w:rsidRDefault="003C2416" w:rsidP="003C2416">
      <w:pPr>
        <w:ind w:firstLine="720"/>
        <w:jc w:val="both"/>
        <w:rPr>
          <w:rFonts w:ascii="Arial" w:hAnsi="Arial" w:cs="Arial"/>
          <w:lang w:val="sr-Latn-CS"/>
        </w:rPr>
      </w:pPr>
      <w:r w:rsidRPr="00A7065B">
        <w:rPr>
          <w:rFonts w:ascii="Arial" w:hAnsi="Arial" w:cs="Arial"/>
          <w:lang w:val="sr-Latn-CS"/>
        </w:rPr>
        <w:t>Služba za javne nabavke</w:t>
      </w:r>
      <w:r w:rsidR="0056433D" w:rsidRPr="00A7065B">
        <w:rPr>
          <w:rFonts w:ascii="Arial" w:hAnsi="Arial" w:cs="Arial"/>
          <w:lang w:val="sr-Latn-CS"/>
        </w:rPr>
        <w:t xml:space="preserve">, shodno odredbama Zakona o javnim nabavkama, </w:t>
      </w:r>
      <w:r w:rsidRPr="00A7065B">
        <w:rPr>
          <w:rFonts w:ascii="Arial" w:hAnsi="Arial" w:cs="Arial"/>
          <w:lang w:val="sr-Latn-CS"/>
        </w:rPr>
        <w:t xml:space="preserve">dana </w:t>
      </w:r>
      <w:r w:rsidR="0056433D" w:rsidRPr="00A7065B">
        <w:rPr>
          <w:rFonts w:ascii="Arial" w:hAnsi="Arial" w:cs="Arial"/>
          <w:lang w:val="sr-Latn-CS"/>
        </w:rPr>
        <w:t>31</w:t>
      </w:r>
      <w:r w:rsidRPr="00A7065B">
        <w:rPr>
          <w:rFonts w:ascii="Arial" w:hAnsi="Arial" w:cs="Arial"/>
          <w:lang w:val="sr-Latn-CS"/>
        </w:rPr>
        <w:t>.01.202</w:t>
      </w:r>
      <w:r w:rsidR="0056433D" w:rsidRPr="00A7065B">
        <w:rPr>
          <w:rFonts w:ascii="Arial" w:hAnsi="Arial" w:cs="Arial"/>
          <w:lang w:val="sr-Latn-CS"/>
        </w:rPr>
        <w:t>4</w:t>
      </w:r>
      <w:r w:rsidRPr="00A7065B">
        <w:rPr>
          <w:rFonts w:ascii="Arial" w:hAnsi="Arial" w:cs="Arial"/>
          <w:lang w:val="sr-Latn-CS"/>
        </w:rPr>
        <w:t>. godine, donijela je Plan javnih nabavki</w:t>
      </w:r>
      <w:r w:rsidR="0056433D" w:rsidRPr="00A7065B">
        <w:rPr>
          <w:rFonts w:ascii="Arial" w:hAnsi="Arial" w:cs="Arial"/>
          <w:lang w:val="sr-Latn-CS"/>
        </w:rPr>
        <w:t xml:space="preserve"> za 2024. godinu</w:t>
      </w:r>
      <w:r w:rsidRPr="00A7065B">
        <w:rPr>
          <w:rFonts w:ascii="Arial" w:hAnsi="Arial" w:cs="Arial"/>
          <w:lang w:val="sr-Latn-CS"/>
        </w:rPr>
        <w:t xml:space="preserve">, broj </w:t>
      </w:r>
      <w:r w:rsidR="0056433D" w:rsidRPr="00A7065B">
        <w:rPr>
          <w:rFonts w:ascii="Arial" w:hAnsi="Arial" w:cs="Arial"/>
          <w:lang w:val="sr-Latn-CS"/>
        </w:rPr>
        <w:t>01-426/24-1415</w:t>
      </w:r>
      <w:r w:rsidRPr="00A7065B">
        <w:rPr>
          <w:rFonts w:ascii="Arial" w:hAnsi="Arial" w:cs="Arial"/>
          <w:lang w:val="sr-Latn-CS"/>
        </w:rPr>
        <w:t>. Tokom izvještajnog perioda izvršen</w:t>
      </w:r>
      <w:r w:rsidR="0056433D" w:rsidRPr="00A7065B">
        <w:rPr>
          <w:rFonts w:ascii="Arial" w:hAnsi="Arial" w:cs="Arial"/>
          <w:lang w:val="sr-Latn-CS"/>
        </w:rPr>
        <w:t xml:space="preserve">o je 11 izmjena </w:t>
      </w:r>
      <w:r w:rsidRPr="00A7065B">
        <w:rPr>
          <w:rFonts w:ascii="Arial" w:hAnsi="Arial" w:cs="Arial"/>
          <w:lang w:val="sr-Latn-CS"/>
        </w:rPr>
        <w:t>Plana javnih nabavki.</w:t>
      </w:r>
    </w:p>
    <w:p w14:paraId="42E7C8CD" w14:textId="21AA205E" w:rsidR="003C2416" w:rsidRPr="00A7065B" w:rsidRDefault="003C2416" w:rsidP="003C2416">
      <w:pPr>
        <w:ind w:firstLine="720"/>
        <w:jc w:val="both"/>
        <w:rPr>
          <w:rFonts w:ascii="Arial" w:hAnsi="Arial" w:cs="Arial"/>
          <w:lang w:val="sr-Latn-CS"/>
        </w:rPr>
      </w:pPr>
      <w:r w:rsidRPr="00A7065B">
        <w:rPr>
          <w:rFonts w:ascii="Arial" w:hAnsi="Arial" w:cs="Arial"/>
          <w:lang w:val="sr-Latn-CS"/>
        </w:rPr>
        <w:t>Tokom 202</w:t>
      </w:r>
      <w:r w:rsidR="0056433D" w:rsidRPr="00A7065B">
        <w:rPr>
          <w:rFonts w:ascii="Arial" w:hAnsi="Arial" w:cs="Arial"/>
          <w:lang w:val="sr-Latn-CS"/>
        </w:rPr>
        <w:t>4</w:t>
      </w:r>
      <w:r w:rsidRPr="00A7065B">
        <w:rPr>
          <w:rFonts w:ascii="Arial" w:hAnsi="Arial" w:cs="Arial"/>
          <w:lang w:val="sr-Latn-CS"/>
        </w:rPr>
        <w:t>. godine, shodno Planu javnih nabavki, sproveden</w:t>
      </w:r>
      <w:r w:rsidR="0056433D" w:rsidRPr="00A7065B">
        <w:rPr>
          <w:rFonts w:ascii="Arial" w:hAnsi="Arial" w:cs="Arial"/>
          <w:lang w:val="sr-Latn-CS"/>
        </w:rPr>
        <w:t>a su</w:t>
      </w:r>
      <w:r w:rsidRPr="00A7065B">
        <w:rPr>
          <w:rFonts w:ascii="Arial" w:hAnsi="Arial" w:cs="Arial"/>
          <w:lang w:val="sr-Latn-CS"/>
        </w:rPr>
        <w:t xml:space="preserve">: </w:t>
      </w:r>
      <w:r w:rsidR="0056433D" w:rsidRPr="00A7065B">
        <w:rPr>
          <w:rFonts w:ascii="Arial" w:hAnsi="Arial" w:cs="Arial"/>
          <w:lang w:val="sr-Latn-CS"/>
        </w:rPr>
        <w:t>8</w:t>
      </w:r>
      <w:r w:rsidRPr="00A7065B">
        <w:rPr>
          <w:rFonts w:ascii="Arial" w:hAnsi="Arial" w:cs="Arial"/>
          <w:lang w:val="sr-Latn-CS"/>
        </w:rPr>
        <w:t>3 otvoren</w:t>
      </w:r>
      <w:r w:rsidR="0056433D" w:rsidRPr="00A7065B">
        <w:rPr>
          <w:rFonts w:ascii="Arial" w:hAnsi="Arial" w:cs="Arial"/>
          <w:lang w:val="sr-Latn-CS"/>
        </w:rPr>
        <w:t>a</w:t>
      </w:r>
      <w:r w:rsidRPr="00A7065B">
        <w:rPr>
          <w:rFonts w:ascii="Arial" w:hAnsi="Arial" w:cs="Arial"/>
          <w:lang w:val="sr-Latn-CS"/>
        </w:rPr>
        <w:t xml:space="preserve"> postupka javnih nabavki roba, usluga i radova; </w:t>
      </w:r>
      <w:r w:rsidR="0056433D" w:rsidRPr="00A7065B">
        <w:rPr>
          <w:rFonts w:ascii="Arial" w:hAnsi="Arial" w:cs="Arial"/>
          <w:lang w:val="sr-Latn-CS"/>
        </w:rPr>
        <w:t>2</w:t>
      </w:r>
      <w:r w:rsidRPr="00A7065B">
        <w:rPr>
          <w:rFonts w:ascii="Arial" w:hAnsi="Arial" w:cs="Arial"/>
          <w:lang w:val="sr-Latn-CS"/>
        </w:rPr>
        <w:t xml:space="preserve"> pregovaračk</w:t>
      </w:r>
      <w:r w:rsidR="0056433D" w:rsidRPr="00A7065B">
        <w:rPr>
          <w:rFonts w:ascii="Arial" w:hAnsi="Arial" w:cs="Arial"/>
          <w:lang w:val="sr-Latn-CS"/>
        </w:rPr>
        <w:t>a</w:t>
      </w:r>
      <w:r w:rsidRPr="00A7065B">
        <w:rPr>
          <w:rFonts w:ascii="Arial" w:hAnsi="Arial" w:cs="Arial"/>
          <w:lang w:val="sr-Latn-CS"/>
        </w:rPr>
        <w:t xml:space="preserve"> postupka bez prethodnog objavljivanja poziva za nadmetanje; 10</w:t>
      </w:r>
      <w:r w:rsidR="0056433D" w:rsidRPr="00A7065B">
        <w:rPr>
          <w:rFonts w:ascii="Arial" w:hAnsi="Arial" w:cs="Arial"/>
          <w:lang w:val="sr-Latn-CS"/>
        </w:rPr>
        <w:t>8</w:t>
      </w:r>
      <w:r w:rsidRPr="00A7065B">
        <w:rPr>
          <w:rFonts w:ascii="Arial" w:hAnsi="Arial" w:cs="Arial"/>
          <w:lang w:val="sr-Latn-CS"/>
        </w:rPr>
        <w:t xml:space="preserve"> postup</w:t>
      </w:r>
      <w:r w:rsidR="0056433D" w:rsidRPr="00A7065B">
        <w:rPr>
          <w:rFonts w:ascii="Arial" w:hAnsi="Arial" w:cs="Arial"/>
          <w:lang w:val="sr-Latn-CS"/>
        </w:rPr>
        <w:t>a</w:t>
      </w:r>
      <w:r w:rsidRPr="00A7065B">
        <w:rPr>
          <w:rFonts w:ascii="Arial" w:hAnsi="Arial" w:cs="Arial"/>
          <w:lang w:val="sr-Latn-CS"/>
        </w:rPr>
        <w:t>ka jednostavnih nabavki roba, usluga i radova, procijenjene vrijednosti jednake ili veće od 8.000,00 €, a manje od 40.000,00 €</w:t>
      </w:r>
      <w:r w:rsidR="0056433D" w:rsidRPr="00A7065B">
        <w:rPr>
          <w:rFonts w:ascii="Arial" w:hAnsi="Arial" w:cs="Arial"/>
          <w:lang w:val="sr-Latn-CS"/>
        </w:rPr>
        <w:t>;</w:t>
      </w:r>
      <w:r w:rsidRPr="00A7065B">
        <w:rPr>
          <w:rFonts w:ascii="Arial" w:hAnsi="Arial" w:cs="Arial"/>
          <w:lang w:val="sr-Latn-CS"/>
        </w:rPr>
        <w:t xml:space="preserve"> </w:t>
      </w:r>
      <w:r w:rsidR="0056433D" w:rsidRPr="00A7065B">
        <w:rPr>
          <w:rFonts w:ascii="Arial" w:hAnsi="Arial" w:cs="Arial"/>
          <w:lang w:val="sr-Latn-CS"/>
        </w:rPr>
        <w:t>824</w:t>
      </w:r>
      <w:r w:rsidRPr="00A7065B">
        <w:rPr>
          <w:rFonts w:ascii="Arial" w:hAnsi="Arial" w:cs="Arial"/>
          <w:lang w:val="sr-Latn-CS"/>
        </w:rPr>
        <w:t xml:space="preserve"> postupka jednostavnih nabavki roba, usluga i radova, procijenjene vrijednosti manje od 8.000,00 €, realizovane direktnim prihvatanjem predračuna/profakture, fiskalnog računa ili zaključivanjem ugovora sa izabranim ponuđačem. </w:t>
      </w:r>
    </w:p>
    <w:p w14:paraId="510F263B" w14:textId="1754DE47" w:rsidR="003C2416" w:rsidRPr="00A7065B" w:rsidRDefault="003C2416" w:rsidP="003C2416">
      <w:pPr>
        <w:ind w:firstLine="720"/>
        <w:jc w:val="both"/>
        <w:rPr>
          <w:rFonts w:ascii="Arial" w:hAnsi="Arial" w:cs="Arial"/>
          <w:lang w:val="sr-Latn-CS"/>
        </w:rPr>
      </w:pPr>
      <w:r w:rsidRPr="00A7065B">
        <w:rPr>
          <w:rFonts w:ascii="Arial" w:hAnsi="Arial" w:cs="Arial"/>
          <w:lang w:val="sr-Latn-CS"/>
        </w:rPr>
        <w:t xml:space="preserve">Tokom izvještajnog perioda od </w:t>
      </w:r>
      <w:r w:rsidR="0056433D" w:rsidRPr="00A7065B">
        <w:rPr>
          <w:rFonts w:ascii="Arial" w:hAnsi="Arial" w:cs="Arial"/>
          <w:lang w:val="sr-Latn-CS"/>
        </w:rPr>
        <w:t>8</w:t>
      </w:r>
      <w:r w:rsidRPr="00A7065B">
        <w:rPr>
          <w:rFonts w:ascii="Arial" w:hAnsi="Arial" w:cs="Arial"/>
          <w:lang w:val="sr-Latn-CS"/>
        </w:rPr>
        <w:t>3 sprovedena otvorena postupka: 2</w:t>
      </w:r>
      <w:r w:rsidR="0056433D" w:rsidRPr="00A7065B">
        <w:rPr>
          <w:rFonts w:ascii="Arial" w:hAnsi="Arial" w:cs="Arial"/>
          <w:lang w:val="sr-Latn-CS"/>
        </w:rPr>
        <w:t>9</w:t>
      </w:r>
      <w:r w:rsidRPr="00A7065B">
        <w:rPr>
          <w:rFonts w:ascii="Arial" w:hAnsi="Arial" w:cs="Arial"/>
          <w:lang w:val="sr-Latn-CS"/>
        </w:rPr>
        <w:t xml:space="preserve"> postup</w:t>
      </w:r>
      <w:r w:rsidR="0056433D" w:rsidRPr="00A7065B">
        <w:rPr>
          <w:rFonts w:ascii="Arial" w:hAnsi="Arial" w:cs="Arial"/>
          <w:lang w:val="sr-Latn-CS"/>
        </w:rPr>
        <w:t>a</w:t>
      </w:r>
      <w:r w:rsidRPr="00A7065B">
        <w:rPr>
          <w:rFonts w:ascii="Arial" w:hAnsi="Arial" w:cs="Arial"/>
          <w:lang w:val="sr-Latn-CS"/>
        </w:rPr>
        <w:t xml:space="preserve">ka </w:t>
      </w:r>
      <w:r w:rsidR="0056433D" w:rsidRPr="00A7065B">
        <w:rPr>
          <w:rFonts w:ascii="Arial" w:hAnsi="Arial" w:cs="Arial"/>
          <w:lang w:val="sr-Latn-CS"/>
        </w:rPr>
        <w:t>je</w:t>
      </w:r>
      <w:r w:rsidRPr="00A7065B">
        <w:rPr>
          <w:rFonts w:ascii="Arial" w:hAnsi="Arial" w:cs="Arial"/>
          <w:lang w:val="sr-Latn-CS"/>
        </w:rPr>
        <w:t xml:space="preserve"> poništen</w:t>
      </w:r>
      <w:r w:rsidR="0056433D" w:rsidRPr="00A7065B">
        <w:rPr>
          <w:rFonts w:ascii="Arial" w:hAnsi="Arial" w:cs="Arial"/>
          <w:lang w:val="sr-Latn-CS"/>
        </w:rPr>
        <w:t>o</w:t>
      </w:r>
      <w:r w:rsidRPr="00A7065B">
        <w:rPr>
          <w:rFonts w:ascii="Arial" w:hAnsi="Arial" w:cs="Arial"/>
          <w:lang w:val="sr-Latn-CS"/>
        </w:rPr>
        <w:t xml:space="preserve">; </w:t>
      </w:r>
      <w:r w:rsidR="0056433D" w:rsidRPr="00A7065B">
        <w:rPr>
          <w:rFonts w:ascii="Arial" w:hAnsi="Arial" w:cs="Arial"/>
          <w:lang w:val="sr-Latn-CS"/>
        </w:rPr>
        <w:t>42</w:t>
      </w:r>
      <w:r w:rsidRPr="00A7065B">
        <w:rPr>
          <w:rFonts w:ascii="Arial" w:hAnsi="Arial" w:cs="Arial"/>
          <w:lang w:val="sr-Latn-CS"/>
        </w:rPr>
        <w:t xml:space="preserve"> postupka </w:t>
      </w:r>
      <w:r w:rsidR="0056433D" w:rsidRPr="00A7065B">
        <w:rPr>
          <w:rFonts w:ascii="Arial" w:hAnsi="Arial" w:cs="Arial"/>
          <w:lang w:val="sr-Latn-CS"/>
        </w:rPr>
        <w:t>su</w:t>
      </w:r>
      <w:r w:rsidRPr="00A7065B">
        <w:rPr>
          <w:rFonts w:ascii="Arial" w:hAnsi="Arial" w:cs="Arial"/>
          <w:lang w:val="sr-Latn-CS"/>
        </w:rPr>
        <w:t xml:space="preserve"> okončan</w:t>
      </w:r>
      <w:r w:rsidR="0056433D" w:rsidRPr="00A7065B">
        <w:rPr>
          <w:rFonts w:ascii="Arial" w:hAnsi="Arial" w:cs="Arial"/>
          <w:lang w:val="sr-Latn-CS"/>
        </w:rPr>
        <w:t>a</w:t>
      </w:r>
      <w:r w:rsidRPr="00A7065B">
        <w:rPr>
          <w:rFonts w:ascii="Arial" w:hAnsi="Arial" w:cs="Arial"/>
          <w:lang w:val="sr-Latn-CS"/>
        </w:rPr>
        <w:t xml:space="preserve"> </w:t>
      </w:r>
      <w:r w:rsidR="0056433D" w:rsidRPr="00A7065B">
        <w:rPr>
          <w:rFonts w:ascii="Arial" w:hAnsi="Arial" w:cs="Arial"/>
          <w:lang w:val="sr-Latn-CS"/>
        </w:rPr>
        <w:t>zaključivanjem ugovora čija je realizacija u toku</w:t>
      </w:r>
      <w:r w:rsidRPr="00A7065B">
        <w:rPr>
          <w:rFonts w:ascii="Arial" w:hAnsi="Arial" w:cs="Arial"/>
          <w:lang w:val="sr-Latn-CS"/>
        </w:rPr>
        <w:t xml:space="preserve">; </w:t>
      </w:r>
      <w:r w:rsidR="0056433D" w:rsidRPr="00A7065B">
        <w:rPr>
          <w:rFonts w:ascii="Arial" w:hAnsi="Arial" w:cs="Arial"/>
          <w:lang w:val="sr-Latn-CS"/>
        </w:rPr>
        <w:t>12</w:t>
      </w:r>
      <w:r w:rsidRPr="00A7065B">
        <w:rPr>
          <w:rFonts w:ascii="Arial" w:hAnsi="Arial" w:cs="Arial"/>
          <w:lang w:val="sr-Latn-CS"/>
        </w:rPr>
        <w:t xml:space="preserve"> postupak</w:t>
      </w:r>
      <w:r w:rsidR="0056433D" w:rsidRPr="00A7065B">
        <w:rPr>
          <w:rFonts w:ascii="Arial" w:hAnsi="Arial" w:cs="Arial"/>
          <w:lang w:val="sr-Latn-CS"/>
        </w:rPr>
        <w:t>a je u toku</w:t>
      </w:r>
      <w:r w:rsidRPr="00A7065B">
        <w:rPr>
          <w:rFonts w:ascii="Arial" w:hAnsi="Arial" w:cs="Arial"/>
          <w:lang w:val="sr-Latn-CS"/>
        </w:rPr>
        <w:t xml:space="preserve">. </w:t>
      </w:r>
    </w:p>
    <w:p w14:paraId="4D3A8365" w14:textId="4288077C" w:rsidR="003C2416" w:rsidRPr="00A7065B" w:rsidRDefault="003C2416" w:rsidP="003C2416">
      <w:pPr>
        <w:ind w:firstLine="720"/>
        <w:jc w:val="both"/>
        <w:rPr>
          <w:rFonts w:ascii="Arial" w:hAnsi="Arial" w:cs="Arial"/>
          <w:lang w:val="sr-Latn-CS"/>
        </w:rPr>
      </w:pPr>
      <w:r w:rsidRPr="00A7065B">
        <w:rPr>
          <w:rFonts w:ascii="Arial" w:hAnsi="Arial" w:cs="Arial"/>
          <w:lang w:val="sr-Latn-CS"/>
        </w:rPr>
        <w:t>U 202</w:t>
      </w:r>
      <w:r w:rsidR="007F04C0" w:rsidRPr="00A7065B">
        <w:rPr>
          <w:rFonts w:ascii="Arial" w:hAnsi="Arial" w:cs="Arial"/>
          <w:lang w:val="sr-Latn-CS"/>
        </w:rPr>
        <w:t>4</w:t>
      </w:r>
      <w:r w:rsidRPr="00A7065B">
        <w:rPr>
          <w:rFonts w:ascii="Arial" w:hAnsi="Arial" w:cs="Arial"/>
          <w:lang w:val="sr-Latn-CS"/>
        </w:rPr>
        <w:t>. godini, na osnovu sprovedenih otvorenih postupaka javnih nabavki</w:t>
      </w:r>
      <w:r w:rsidR="007F04C0" w:rsidRPr="00A7065B">
        <w:rPr>
          <w:rFonts w:ascii="Arial" w:hAnsi="Arial" w:cs="Arial"/>
          <w:lang w:val="sr-Latn-CS"/>
        </w:rPr>
        <w:t xml:space="preserve"> zaključeni su ugovori o nabavci roba, usluga i radova u ukupnom iznosu od 6</w:t>
      </w:r>
      <w:r w:rsidRPr="00A7065B">
        <w:rPr>
          <w:rFonts w:ascii="Arial" w:hAnsi="Arial" w:cs="Arial"/>
          <w:lang w:val="sr-Latn-CS"/>
        </w:rPr>
        <w:t>.</w:t>
      </w:r>
      <w:r w:rsidR="007F04C0" w:rsidRPr="00A7065B">
        <w:rPr>
          <w:rFonts w:ascii="Arial" w:hAnsi="Arial" w:cs="Arial"/>
          <w:lang w:val="sr-Latn-CS"/>
        </w:rPr>
        <w:t>845</w:t>
      </w:r>
      <w:r w:rsidRPr="00A7065B">
        <w:rPr>
          <w:rFonts w:ascii="Arial" w:hAnsi="Arial" w:cs="Arial"/>
          <w:lang w:val="sr-Latn-CS"/>
        </w:rPr>
        <w:t>.</w:t>
      </w:r>
      <w:r w:rsidR="007F04C0" w:rsidRPr="00A7065B">
        <w:rPr>
          <w:rFonts w:ascii="Arial" w:hAnsi="Arial" w:cs="Arial"/>
          <w:lang w:val="sr-Latn-CS"/>
        </w:rPr>
        <w:t>976</w:t>
      </w:r>
      <w:r w:rsidRPr="00A7065B">
        <w:rPr>
          <w:rFonts w:ascii="Arial" w:hAnsi="Arial" w:cs="Arial"/>
          <w:lang w:val="sr-Latn-CS"/>
        </w:rPr>
        <w:t>,</w:t>
      </w:r>
      <w:r w:rsidR="007F04C0" w:rsidRPr="00A7065B">
        <w:rPr>
          <w:rFonts w:ascii="Arial" w:hAnsi="Arial" w:cs="Arial"/>
          <w:lang w:val="sr-Latn-CS"/>
        </w:rPr>
        <w:t>133</w:t>
      </w:r>
      <w:r w:rsidRPr="00A7065B">
        <w:rPr>
          <w:rFonts w:ascii="Arial" w:hAnsi="Arial" w:cs="Arial"/>
          <w:lang w:val="sr-Latn-CS"/>
        </w:rPr>
        <w:t xml:space="preserve"> eura sa PD</w:t>
      </w:r>
      <w:r w:rsidR="007F04C0" w:rsidRPr="00A7065B">
        <w:rPr>
          <w:rFonts w:ascii="Arial" w:hAnsi="Arial" w:cs="Arial"/>
          <w:lang w:val="sr-Latn-CS"/>
        </w:rPr>
        <w:t>V</w:t>
      </w:r>
      <w:r w:rsidRPr="00A7065B">
        <w:rPr>
          <w:rFonts w:ascii="Arial" w:hAnsi="Arial" w:cs="Arial"/>
          <w:lang w:val="sr-Latn-CS"/>
        </w:rPr>
        <w:t>-om.</w:t>
      </w:r>
    </w:p>
    <w:p w14:paraId="58CF8AFD" w14:textId="71086D47" w:rsidR="003C2416" w:rsidRPr="00A7065B" w:rsidRDefault="003C2416" w:rsidP="003C2416">
      <w:pPr>
        <w:ind w:firstLine="720"/>
        <w:jc w:val="both"/>
        <w:rPr>
          <w:rFonts w:ascii="Arial" w:hAnsi="Arial" w:cs="Arial"/>
          <w:lang w:val="sr-Latn-CS"/>
        </w:rPr>
      </w:pPr>
      <w:r w:rsidRPr="00A7065B">
        <w:rPr>
          <w:rFonts w:ascii="Arial" w:hAnsi="Arial" w:cs="Arial"/>
          <w:lang w:val="sr-Latn-CS"/>
        </w:rPr>
        <w:t>Od 10</w:t>
      </w:r>
      <w:r w:rsidR="007F04C0" w:rsidRPr="00A7065B">
        <w:rPr>
          <w:rFonts w:ascii="Arial" w:hAnsi="Arial" w:cs="Arial"/>
          <w:lang w:val="sr-Latn-CS"/>
        </w:rPr>
        <w:t>8</w:t>
      </w:r>
      <w:r w:rsidRPr="00A7065B">
        <w:rPr>
          <w:rFonts w:ascii="Arial" w:hAnsi="Arial" w:cs="Arial"/>
          <w:lang w:val="sr-Latn-CS"/>
        </w:rPr>
        <w:t xml:space="preserve"> sproveden</w:t>
      </w:r>
      <w:r w:rsidR="007F04C0" w:rsidRPr="00A7065B">
        <w:rPr>
          <w:rFonts w:ascii="Arial" w:hAnsi="Arial" w:cs="Arial"/>
          <w:lang w:val="sr-Latn-CS"/>
        </w:rPr>
        <w:t>ih postupaka</w:t>
      </w:r>
      <w:r w:rsidRPr="00A7065B">
        <w:rPr>
          <w:rFonts w:ascii="Arial" w:hAnsi="Arial" w:cs="Arial"/>
          <w:lang w:val="sr-Latn-CS"/>
        </w:rPr>
        <w:t xml:space="preserve"> jednostavnih nabavki 2</w:t>
      </w:r>
      <w:r w:rsidR="007F04C0" w:rsidRPr="00A7065B">
        <w:rPr>
          <w:rFonts w:ascii="Arial" w:hAnsi="Arial" w:cs="Arial"/>
          <w:lang w:val="sr-Latn-CS"/>
        </w:rPr>
        <w:t>7</w:t>
      </w:r>
      <w:r w:rsidRPr="00A7065B">
        <w:rPr>
          <w:rFonts w:ascii="Arial" w:hAnsi="Arial" w:cs="Arial"/>
          <w:lang w:val="sr-Latn-CS"/>
        </w:rPr>
        <w:t xml:space="preserve"> postup</w:t>
      </w:r>
      <w:r w:rsidR="007F04C0" w:rsidRPr="00A7065B">
        <w:rPr>
          <w:rFonts w:ascii="Arial" w:hAnsi="Arial" w:cs="Arial"/>
          <w:lang w:val="sr-Latn-CS"/>
        </w:rPr>
        <w:t>a</w:t>
      </w:r>
      <w:r w:rsidRPr="00A7065B">
        <w:rPr>
          <w:rFonts w:ascii="Arial" w:hAnsi="Arial" w:cs="Arial"/>
          <w:lang w:val="sr-Latn-CS"/>
        </w:rPr>
        <w:t>ka</w:t>
      </w:r>
      <w:r w:rsidR="007F04C0" w:rsidRPr="00A7065B">
        <w:rPr>
          <w:rFonts w:ascii="Arial" w:hAnsi="Arial" w:cs="Arial"/>
          <w:lang w:val="sr-Latn-CS"/>
        </w:rPr>
        <w:t xml:space="preserve"> je poništeno</w:t>
      </w:r>
      <w:r w:rsidRPr="00A7065B">
        <w:rPr>
          <w:rFonts w:ascii="Arial" w:hAnsi="Arial" w:cs="Arial"/>
          <w:lang w:val="sr-Latn-CS"/>
        </w:rPr>
        <w:t xml:space="preserve">; </w:t>
      </w:r>
      <w:r w:rsidR="007F04C0" w:rsidRPr="00A7065B">
        <w:rPr>
          <w:rFonts w:ascii="Arial" w:hAnsi="Arial" w:cs="Arial"/>
          <w:lang w:val="sr-Latn-CS"/>
        </w:rPr>
        <w:t>74</w:t>
      </w:r>
      <w:r w:rsidRPr="00A7065B">
        <w:rPr>
          <w:rFonts w:ascii="Arial" w:hAnsi="Arial" w:cs="Arial"/>
          <w:lang w:val="sr-Latn-CS"/>
        </w:rPr>
        <w:t xml:space="preserve"> postupka </w:t>
      </w:r>
      <w:r w:rsidR="007F04C0" w:rsidRPr="00A7065B">
        <w:rPr>
          <w:rFonts w:ascii="Arial" w:hAnsi="Arial" w:cs="Arial"/>
          <w:lang w:val="sr-Latn-CS"/>
        </w:rPr>
        <w:t>su okončana zaključivanjem ugovora; 7 postupaka je u toku</w:t>
      </w:r>
      <w:r w:rsidRPr="00A7065B">
        <w:rPr>
          <w:rFonts w:ascii="Arial" w:hAnsi="Arial" w:cs="Arial"/>
          <w:lang w:val="sr-Latn-CS"/>
        </w:rPr>
        <w:t xml:space="preserve">. </w:t>
      </w:r>
    </w:p>
    <w:p w14:paraId="2D13E8D3" w14:textId="4EA07B68" w:rsidR="003C2416" w:rsidRPr="00A7065B" w:rsidRDefault="003C2416" w:rsidP="003C2416">
      <w:pPr>
        <w:ind w:firstLine="720"/>
        <w:jc w:val="both"/>
        <w:rPr>
          <w:rFonts w:ascii="Arial" w:hAnsi="Arial" w:cs="Arial"/>
          <w:lang w:val="sr-Latn-CS"/>
        </w:rPr>
      </w:pPr>
      <w:r w:rsidRPr="00A7065B">
        <w:rPr>
          <w:rFonts w:ascii="Arial" w:hAnsi="Arial" w:cs="Arial"/>
          <w:lang w:val="sr-Latn-CS"/>
        </w:rPr>
        <w:t>U 202</w:t>
      </w:r>
      <w:r w:rsidR="007F04C0" w:rsidRPr="00A7065B">
        <w:rPr>
          <w:rFonts w:ascii="Arial" w:hAnsi="Arial" w:cs="Arial"/>
          <w:lang w:val="sr-Latn-CS"/>
        </w:rPr>
        <w:t>4</w:t>
      </w:r>
      <w:r w:rsidRPr="00A7065B">
        <w:rPr>
          <w:rFonts w:ascii="Arial" w:hAnsi="Arial" w:cs="Arial"/>
          <w:lang w:val="sr-Latn-CS"/>
        </w:rPr>
        <w:t xml:space="preserve">. </w:t>
      </w:r>
      <w:r w:rsidR="004F2849" w:rsidRPr="00A7065B">
        <w:rPr>
          <w:rFonts w:ascii="Arial" w:hAnsi="Arial" w:cs="Arial"/>
          <w:lang w:val="sr-Latn-CS"/>
        </w:rPr>
        <w:t>g</w:t>
      </w:r>
      <w:r w:rsidRPr="00A7065B">
        <w:rPr>
          <w:rFonts w:ascii="Arial" w:hAnsi="Arial" w:cs="Arial"/>
          <w:lang w:val="sr-Latn-CS"/>
        </w:rPr>
        <w:t>odini, na</w:t>
      </w:r>
      <w:r w:rsidR="007F04C0" w:rsidRPr="00A7065B">
        <w:rPr>
          <w:rFonts w:ascii="Arial" w:hAnsi="Arial" w:cs="Arial"/>
          <w:lang w:val="sr-Latn-CS"/>
        </w:rPr>
        <w:t xml:space="preserve">kon </w:t>
      </w:r>
      <w:r w:rsidRPr="00A7065B">
        <w:rPr>
          <w:rFonts w:ascii="Arial" w:hAnsi="Arial" w:cs="Arial"/>
          <w:lang w:val="sr-Latn-CS"/>
        </w:rPr>
        <w:t xml:space="preserve">sprovedenih postupaka jednostavnih nabavki roba, usluga i radova, procijenjene vrijednosti jednake ili veće od 8.000,00 eura, </w:t>
      </w:r>
      <w:r w:rsidR="007F04C0" w:rsidRPr="00A7065B">
        <w:rPr>
          <w:rFonts w:ascii="Arial" w:hAnsi="Arial" w:cs="Arial"/>
          <w:lang w:val="sr-Latn-CS"/>
        </w:rPr>
        <w:t>a manje od 40.000,00 eura, zaključeni su ugovori u ukupnom iznosu od 1.659.665,185 eura sa PDV-om</w:t>
      </w:r>
      <w:r w:rsidRPr="00A7065B">
        <w:rPr>
          <w:rFonts w:ascii="Arial" w:hAnsi="Arial" w:cs="Arial"/>
          <w:lang w:val="sr-Latn-CS"/>
        </w:rPr>
        <w:t>.</w:t>
      </w:r>
    </w:p>
    <w:p w14:paraId="2A15CA90" w14:textId="40C5E096" w:rsidR="007F04C0" w:rsidRPr="00A7065B" w:rsidRDefault="007F04C0" w:rsidP="003C2416">
      <w:pPr>
        <w:ind w:firstLine="720"/>
        <w:jc w:val="both"/>
        <w:rPr>
          <w:rFonts w:ascii="Arial" w:hAnsi="Arial" w:cs="Arial"/>
          <w:lang w:val="sr-Latn-CS"/>
        </w:rPr>
      </w:pPr>
      <w:r w:rsidRPr="00A7065B">
        <w:rPr>
          <w:rFonts w:ascii="Arial" w:hAnsi="Arial" w:cs="Arial"/>
          <w:lang w:val="sr-Latn-CS"/>
        </w:rPr>
        <w:t>Na osnovu sprovedenih jednostavnih nabavki roba, usluga i radova, procijenjene vrijednosti manje od 8.000,00 eura, realizovane direktnim prihvatanjem predračuna/profekture, fiskanog računa ili zaključivanjem ugovora o nabavci sa izabranim ponuđačem, utrošeno je 1.906.930,10 eura sa PDV-om.</w:t>
      </w:r>
    </w:p>
    <w:p w14:paraId="345B9D62" w14:textId="77777777" w:rsidR="007F04C0" w:rsidRPr="00A7065B" w:rsidRDefault="003C2416" w:rsidP="003C2416">
      <w:pPr>
        <w:ind w:firstLine="720"/>
        <w:jc w:val="both"/>
        <w:rPr>
          <w:rFonts w:ascii="Arial" w:hAnsi="Arial" w:cs="Arial"/>
          <w:lang w:val="sr-Latn-CS"/>
        </w:rPr>
      </w:pPr>
      <w:r w:rsidRPr="00A7065B">
        <w:rPr>
          <w:rFonts w:ascii="Arial" w:hAnsi="Arial" w:cs="Arial"/>
          <w:lang w:val="sr-Latn-CS"/>
        </w:rPr>
        <w:t xml:space="preserve">Tokom izvještajnog perioda </w:t>
      </w:r>
      <w:r w:rsidR="007F04C0" w:rsidRPr="00A7065B">
        <w:rPr>
          <w:rFonts w:ascii="Arial" w:hAnsi="Arial" w:cs="Arial"/>
          <w:lang w:val="sr-Latn-CS"/>
        </w:rPr>
        <w:t xml:space="preserve">sprovedena su 2 pregovaračka postupka bez </w:t>
      </w:r>
      <w:r w:rsidRPr="00A7065B">
        <w:rPr>
          <w:rFonts w:ascii="Arial" w:hAnsi="Arial" w:cs="Arial"/>
          <w:lang w:val="sr-Latn-CS"/>
        </w:rPr>
        <w:t>prethodnog objavljivanja poziva za nadmetanje</w:t>
      </w:r>
      <w:r w:rsidR="007F04C0" w:rsidRPr="00A7065B">
        <w:rPr>
          <w:rFonts w:ascii="Arial" w:hAnsi="Arial" w:cs="Arial"/>
          <w:lang w:val="sr-Latn-CS"/>
        </w:rPr>
        <w:t xml:space="preserve">, od kojih je jedan postupak okončan potpunom realizacijom ugovora, dok je kod drugog postupka realizacija u toku. </w:t>
      </w:r>
    </w:p>
    <w:p w14:paraId="339116DE" w14:textId="77777777" w:rsidR="007F04C0" w:rsidRPr="00A7065B" w:rsidRDefault="007F04C0" w:rsidP="003C2416">
      <w:pPr>
        <w:ind w:firstLine="720"/>
        <w:jc w:val="both"/>
        <w:rPr>
          <w:rFonts w:ascii="Arial" w:hAnsi="Arial" w:cs="Arial"/>
          <w:lang w:val="sr-Latn-CS"/>
        </w:rPr>
      </w:pPr>
      <w:r w:rsidRPr="00A7065B">
        <w:rPr>
          <w:rFonts w:ascii="Arial" w:hAnsi="Arial" w:cs="Arial"/>
          <w:lang w:val="sr-Latn-CS"/>
        </w:rPr>
        <w:t>Nakon sprovedenih pregovaračkih postupaka bez prethodnog objavljivanja poziva za nadmetanje, zaključeni su ugovori o nabavci usluga u ukupnom iznosu od 656.668,16 eura sa PDV-om.</w:t>
      </w:r>
    </w:p>
    <w:p w14:paraId="2315835E" w14:textId="625CB07F" w:rsidR="007F04C0" w:rsidRPr="00A7065B" w:rsidRDefault="007F04C0" w:rsidP="003C2416">
      <w:pPr>
        <w:ind w:firstLine="720"/>
        <w:jc w:val="both"/>
        <w:rPr>
          <w:rFonts w:ascii="Arial" w:hAnsi="Arial" w:cs="Arial"/>
          <w:lang w:val="sr-Latn-CS"/>
        </w:rPr>
      </w:pPr>
      <w:r w:rsidRPr="00A7065B">
        <w:rPr>
          <w:rFonts w:ascii="Arial" w:hAnsi="Arial" w:cs="Arial"/>
          <w:lang w:val="sr-Latn-CS"/>
        </w:rPr>
        <w:t xml:space="preserve">Nakon sprovedenih postupaka jednostavnih i javnih nabavki zaključeni su ugovori o nabavci roba, usluga i radova u ukupnom iznosu od 11.069.239,57 eura sa PDV-om. </w:t>
      </w:r>
    </w:p>
    <w:p w14:paraId="043D992F" w14:textId="77777777" w:rsidR="004771E9" w:rsidRPr="00A7065B" w:rsidRDefault="004771E9" w:rsidP="002E2FCE">
      <w:pPr>
        <w:pStyle w:val="Header"/>
        <w:tabs>
          <w:tab w:val="left" w:pos="720"/>
        </w:tabs>
        <w:jc w:val="both"/>
        <w:rPr>
          <w:rFonts w:ascii="Arial" w:hAnsi="Arial" w:cs="Arial"/>
          <w:lang w:val="hr-HR"/>
        </w:rPr>
      </w:pPr>
    </w:p>
    <w:p w14:paraId="56C35546" w14:textId="77777777" w:rsidR="00605AAA" w:rsidRPr="00A7065B" w:rsidRDefault="00605AAA" w:rsidP="00605AAA">
      <w:pPr>
        <w:jc w:val="center"/>
        <w:rPr>
          <w:rFonts w:ascii="Arial" w:hAnsi="Arial" w:cs="Arial"/>
          <w:iCs/>
          <w:lang w:val="hr-HR"/>
        </w:rPr>
      </w:pPr>
      <w:r w:rsidRPr="00A7065B">
        <w:rPr>
          <w:rFonts w:ascii="Arial" w:hAnsi="Arial" w:cs="Arial"/>
          <w:iCs/>
          <w:lang w:val="hr-HR"/>
        </w:rPr>
        <w:t>Služba za unutrašnju reviziju</w:t>
      </w:r>
    </w:p>
    <w:p w14:paraId="1EAB3234" w14:textId="77777777" w:rsidR="00605AAA" w:rsidRPr="00A7065B" w:rsidRDefault="00605AAA" w:rsidP="00605AAA">
      <w:pPr>
        <w:rPr>
          <w:rFonts w:ascii="Arial" w:hAnsi="Arial" w:cs="Arial"/>
          <w:b/>
          <w:caps/>
          <w:lang w:val="sr-Latn-CS"/>
        </w:rPr>
      </w:pPr>
    </w:p>
    <w:p w14:paraId="28B1B99A" w14:textId="77777777" w:rsidR="00605AAA" w:rsidRPr="00A7065B" w:rsidRDefault="00605AAA" w:rsidP="00605AAA">
      <w:pPr>
        <w:pStyle w:val="Standard"/>
        <w:jc w:val="both"/>
        <w:rPr>
          <w:rFonts w:ascii="Arial" w:hAnsi="Arial" w:cs="Arial"/>
          <w:sz w:val="24"/>
          <w:szCs w:val="24"/>
          <w:lang w:val="hr-HR"/>
        </w:rPr>
      </w:pPr>
      <w:r w:rsidRPr="00A7065B">
        <w:rPr>
          <w:rFonts w:ascii="Arial" w:hAnsi="Arial" w:cs="Arial"/>
          <w:b/>
          <w:sz w:val="24"/>
          <w:szCs w:val="24"/>
          <w:lang w:val="hr-HR"/>
        </w:rPr>
        <w:tab/>
      </w:r>
      <w:r w:rsidRPr="00A7065B">
        <w:rPr>
          <w:rFonts w:ascii="Arial" w:hAnsi="Arial" w:cs="Arial"/>
          <w:sz w:val="24"/>
          <w:szCs w:val="24"/>
        </w:rPr>
        <w:t>Rad</w:t>
      </w:r>
      <w:r w:rsidRPr="00A7065B">
        <w:rPr>
          <w:rFonts w:ascii="Arial" w:hAnsi="Arial" w:cs="Arial"/>
          <w:sz w:val="24"/>
          <w:szCs w:val="24"/>
          <w:lang w:val="hr-HR"/>
        </w:rPr>
        <w:t xml:space="preserve"> </w:t>
      </w:r>
      <w:r w:rsidRPr="00A7065B">
        <w:rPr>
          <w:rFonts w:ascii="Arial" w:hAnsi="Arial" w:cs="Arial"/>
          <w:sz w:val="24"/>
          <w:szCs w:val="24"/>
        </w:rPr>
        <w:t>Slu</w:t>
      </w:r>
      <w:r w:rsidRPr="00A7065B">
        <w:rPr>
          <w:rFonts w:ascii="Arial" w:hAnsi="Arial" w:cs="Arial"/>
          <w:sz w:val="24"/>
          <w:szCs w:val="24"/>
          <w:lang w:val="hr-HR"/>
        </w:rPr>
        <w:t>ž</w:t>
      </w:r>
      <w:r w:rsidRPr="00A7065B">
        <w:rPr>
          <w:rFonts w:ascii="Arial" w:hAnsi="Arial" w:cs="Arial"/>
          <w:sz w:val="24"/>
          <w:szCs w:val="24"/>
        </w:rPr>
        <w:t>be</w:t>
      </w:r>
      <w:r w:rsidRPr="00A7065B">
        <w:rPr>
          <w:rFonts w:ascii="Arial" w:hAnsi="Arial" w:cs="Arial"/>
          <w:sz w:val="24"/>
          <w:szCs w:val="24"/>
          <w:lang w:val="hr-HR"/>
        </w:rPr>
        <w:t xml:space="preserve"> </w:t>
      </w:r>
      <w:r w:rsidRPr="00A7065B">
        <w:rPr>
          <w:rFonts w:ascii="Arial" w:hAnsi="Arial" w:cs="Arial"/>
          <w:sz w:val="24"/>
          <w:szCs w:val="24"/>
        </w:rPr>
        <w:t>za</w:t>
      </w:r>
      <w:r w:rsidRPr="00A7065B">
        <w:rPr>
          <w:rFonts w:ascii="Arial" w:hAnsi="Arial" w:cs="Arial"/>
          <w:sz w:val="24"/>
          <w:szCs w:val="24"/>
          <w:lang w:val="hr-HR"/>
        </w:rPr>
        <w:t xml:space="preserve"> </w:t>
      </w:r>
      <w:r w:rsidRPr="00A7065B">
        <w:rPr>
          <w:rFonts w:ascii="Arial" w:hAnsi="Arial" w:cs="Arial"/>
          <w:sz w:val="24"/>
          <w:szCs w:val="24"/>
        </w:rPr>
        <w:t>unutra</w:t>
      </w:r>
      <w:r w:rsidRPr="00A7065B">
        <w:rPr>
          <w:rFonts w:ascii="Arial" w:hAnsi="Arial" w:cs="Arial"/>
          <w:sz w:val="24"/>
          <w:szCs w:val="24"/>
          <w:lang w:val="hr-HR"/>
        </w:rPr>
        <w:t>š</w:t>
      </w:r>
      <w:r w:rsidRPr="00A7065B">
        <w:rPr>
          <w:rFonts w:ascii="Arial" w:hAnsi="Arial" w:cs="Arial"/>
          <w:sz w:val="24"/>
          <w:szCs w:val="24"/>
        </w:rPr>
        <w:t>nju</w:t>
      </w:r>
      <w:r w:rsidRPr="00A7065B">
        <w:rPr>
          <w:rFonts w:ascii="Arial" w:hAnsi="Arial" w:cs="Arial"/>
          <w:sz w:val="24"/>
          <w:szCs w:val="24"/>
          <w:lang w:val="hr-HR"/>
        </w:rPr>
        <w:t xml:space="preserve"> </w:t>
      </w:r>
      <w:r w:rsidRPr="00A7065B">
        <w:rPr>
          <w:rFonts w:ascii="Arial" w:hAnsi="Arial" w:cs="Arial"/>
          <w:sz w:val="24"/>
          <w:szCs w:val="24"/>
        </w:rPr>
        <w:t>reviziju</w:t>
      </w:r>
      <w:r w:rsidRPr="00A7065B">
        <w:rPr>
          <w:rFonts w:ascii="Arial" w:hAnsi="Arial" w:cs="Arial"/>
          <w:sz w:val="24"/>
          <w:szCs w:val="24"/>
          <w:lang w:val="hr-HR"/>
        </w:rPr>
        <w:t xml:space="preserve"> </w:t>
      </w:r>
      <w:r w:rsidRPr="00A7065B">
        <w:rPr>
          <w:rFonts w:ascii="Arial" w:hAnsi="Arial" w:cs="Arial"/>
          <w:sz w:val="24"/>
          <w:szCs w:val="24"/>
        </w:rPr>
        <w:t>Op</w:t>
      </w:r>
      <w:r w:rsidRPr="00A7065B">
        <w:rPr>
          <w:rFonts w:ascii="Arial" w:hAnsi="Arial" w:cs="Arial"/>
          <w:sz w:val="24"/>
          <w:szCs w:val="24"/>
          <w:lang w:val="hr-HR"/>
        </w:rPr>
        <w:t>š</w:t>
      </w:r>
      <w:r w:rsidRPr="00A7065B">
        <w:rPr>
          <w:rFonts w:ascii="Arial" w:hAnsi="Arial" w:cs="Arial"/>
          <w:sz w:val="24"/>
          <w:szCs w:val="24"/>
        </w:rPr>
        <w:t>tine</w:t>
      </w:r>
      <w:r w:rsidRPr="00A7065B">
        <w:rPr>
          <w:rFonts w:ascii="Arial" w:hAnsi="Arial" w:cs="Arial"/>
          <w:sz w:val="24"/>
          <w:szCs w:val="24"/>
          <w:lang w:val="hr-HR"/>
        </w:rPr>
        <w:t xml:space="preserve"> </w:t>
      </w:r>
      <w:r w:rsidRPr="00A7065B">
        <w:rPr>
          <w:rFonts w:ascii="Arial" w:hAnsi="Arial" w:cs="Arial"/>
          <w:sz w:val="24"/>
          <w:szCs w:val="24"/>
        </w:rPr>
        <w:t>Kotor</w:t>
      </w:r>
      <w:r w:rsidRPr="00A7065B">
        <w:rPr>
          <w:rFonts w:ascii="Arial" w:hAnsi="Arial" w:cs="Arial"/>
          <w:sz w:val="24"/>
          <w:szCs w:val="24"/>
          <w:lang w:val="hr-HR"/>
        </w:rPr>
        <w:t xml:space="preserve">, </w:t>
      </w:r>
      <w:r w:rsidRPr="00A7065B">
        <w:rPr>
          <w:rFonts w:ascii="Arial" w:hAnsi="Arial" w:cs="Arial"/>
          <w:sz w:val="24"/>
          <w:szCs w:val="24"/>
        </w:rPr>
        <w:t>u</w:t>
      </w:r>
      <w:r w:rsidRPr="00A7065B">
        <w:rPr>
          <w:rFonts w:ascii="Arial" w:hAnsi="Arial" w:cs="Arial"/>
          <w:sz w:val="24"/>
          <w:szCs w:val="24"/>
          <w:lang w:val="hr-HR"/>
        </w:rPr>
        <w:t xml:space="preserve"> </w:t>
      </w:r>
      <w:r w:rsidRPr="00A7065B">
        <w:rPr>
          <w:rFonts w:ascii="Arial" w:hAnsi="Arial" w:cs="Arial"/>
          <w:sz w:val="24"/>
          <w:szCs w:val="24"/>
        </w:rPr>
        <w:t>izvje</w:t>
      </w:r>
      <w:r w:rsidRPr="00A7065B">
        <w:rPr>
          <w:rFonts w:ascii="Arial" w:hAnsi="Arial" w:cs="Arial"/>
          <w:sz w:val="24"/>
          <w:szCs w:val="24"/>
          <w:lang w:val="hr-HR"/>
        </w:rPr>
        <w:t>š</w:t>
      </w:r>
      <w:r w:rsidRPr="00A7065B">
        <w:rPr>
          <w:rFonts w:ascii="Arial" w:hAnsi="Arial" w:cs="Arial"/>
          <w:sz w:val="24"/>
          <w:szCs w:val="24"/>
        </w:rPr>
        <w:t>tajnom</w:t>
      </w:r>
      <w:r w:rsidRPr="00A7065B">
        <w:rPr>
          <w:rFonts w:ascii="Arial" w:hAnsi="Arial" w:cs="Arial"/>
          <w:sz w:val="24"/>
          <w:szCs w:val="24"/>
          <w:lang w:val="hr-HR"/>
        </w:rPr>
        <w:t xml:space="preserve"> </w:t>
      </w:r>
      <w:r w:rsidRPr="00A7065B">
        <w:rPr>
          <w:rFonts w:ascii="Arial" w:hAnsi="Arial" w:cs="Arial"/>
          <w:sz w:val="24"/>
          <w:szCs w:val="24"/>
        </w:rPr>
        <w:t>periodu</w:t>
      </w:r>
      <w:r w:rsidRPr="00A7065B">
        <w:rPr>
          <w:rFonts w:ascii="Arial" w:hAnsi="Arial" w:cs="Arial"/>
          <w:sz w:val="24"/>
          <w:szCs w:val="24"/>
          <w:lang w:val="hr-HR"/>
        </w:rPr>
        <w:t xml:space="preserve">, </w:t>
      </w:r>
      <w:r w:rsidRPr="00A7065B">
        <w:rPr>
          <w:rFonts w:ascii="Arial" w:hAnsi="Arial" w:cs="Arial"/>
          <w:sz w:val="24"/>
          <w:szCs w:val="24"/>
        </w:rPr>
        <w:t>bio</w:t>
      </w:r>
      <w:r w:rsidRPr="00A7065B">
        <w:rPr>
          <w:rFonts w:ascii="Arial" w:hAnsi="Arial" w:cs="Arial"/>
          <w:sz w:val="24"/>
          <w:szCs w:val="24"/>
          <w:lang w:val="hr-HR"/>
        </w:rPr>
        <w:t xml:space="preserve"> </w:t>
      </w:r>
      <w:r w:rsidRPr="00A7065B">
        <w:rPr>
          <w:rFonts w:ascii="Arial" w:hAnsi="Arial" w:cs="Arial"/>
          <w:sz w:val="24"/>
          <w:szCs w:val="24"/>
        </w:rPr>
        <w:t>je</w:t>
      </w:r>
      <w:r w:rsidRPr="00A7065B">
        <w:rPr>
          <w:rFonts w:ascii="Arial" w:hAnsi="Arial" w:cs="Arial"/>
          <w:sz w:val="24"/>
          <w:szCs w:val="24"/>
          <w:lang w:val="hr-HR"/>
        </w:rPr>
        <w:t xml:space="preserve"> </w:t>
      </w:r>
      <w:r w:rsidRPr="00A7065B">
        <w:rPr>
          <w:rFonts w:ascii="Arial" w:hAnsi="Arial" w:cs="Arial"/>
          <w:sz w:val="24"/>
          <w:szCs w:val="24"/>
        </w:rPr>
        <w:t>usmjeren</w:t>
      </w:r>
      <w:r w:rsidRPr="00A7065B">
        <w:rPr>
          <w:rFonts w:ascii="Arial" w:hAnsi="Arial" w:cs="Arial"/>
          <w:sz w:val="24"/>
          <w:szCs w:val="24"/>
          <w:lang w:val="hr-HR"/>
        </w:rPr>
        <w:t xml:space="preserve"> </w:t>
      </w:r>
      <w:r w:rsidRPr="00A7065B">
        <w:rPr>
          <w:rFonts w:ascii="Arial" w:hAnsi="Arial" w:cs="Arial"/>
          <w:sz w:val="24"/>
          <w:szCs w:val="24"/>
        </w:rPr>
        <w:t>ka</w:t>
      </w:r>
      <w:r w:rsidRPr="00A7065B">
        <w:rPr>
          <w:rFonts w:ascii="Arial" w:hAnsi="Arial" w:cs="Arial"/>
          <w:sz w:val="24"/>
          <w:szCs w:val="24"/>
          <w:lang w:val="hr-HR"/>
        </w:rPr>
        <w:t xml:space="preserve"> </w:t>
      </w:r>
      <w:r w:rsidRPr="00A7065B">
        <w:rPr>
          <w:rFonts w:ascii="Arial" w:hAnsi="Arial" w:cs="Arial"/>
          <w:sz w:val="24"/>
          <w:szCs w:val="24"/>
        </w:rPr>
        <w:t>unaprje</w:t>
      </w:r>
      <w:r w:rsidRPr="00A7065B">
        <w:rPr>
          <w:rFonts w:ascii="Arial" w:hAnsi="Arial" w:cs="Arial"/>
          <w:sz w:val="24"/>
          <w:szCs w:val="24"/>
          <w:lang w:val="hr-HR"/>
        </w:rPr>
        <w:t>đ</w:t>
      </w:r>
      <w:r w:rsidRPr="00A7065B">
        <w:rPr>
          <w:rFonts w:ascii="Arial" w:hAnsi="Arial" w:cs="Arial"/>
          <w:sz w:val="24"/>
          <w:szCs w:val="24"/>
        </w:rPr>
        <w:t>enju</w:t>
      </w:r>
      <w:r w:rsidRPr="00A7065B">
        <w:rPr>
          <w:rFonts w:ascii="Arial" w:hAnsi="Arial" w:cs="Arial"/>
          <w:sz w:val="24"/>
          <w:szCs w:val="24"/>
          <w:lang w:val="hr-HR"/>
        </w:rPr>
        <w:t xml:space="preserve"> </w:t>
      </w:r>
      <w:r w:rsidRPr="00A7065B">
        <w:rPr>
          <w:rFonts w:ascii="Arial" w:hAnsi="Arial" w:cs="Arial"/>
          <w:sz w:val="24"/>
          <w:szCs w:val="24"/>
        </w:rPr>
        <w:t>poslovanja</w:t>
      </w:r>
      <w:r w:rsidRPr="00A7065B">
        <w:rPr>
          <w:rFonts w:ascii="Arial" w:hAnsi="Arial" w:cs="Arial"/>
          <w:sz w:val="24"/>
          <w:szCs w:val="24"/>
          <w:lang w:val="hr-HR"/>
        </w:rPr>
        <w:t xml:space="preserve"> </w:t>
      </w:r>
      <w:r w:rsidRPr="00A7065B">
        <w:rPr>
          <w:rFonts w:ascii="Arial" w:hAnsi="Arial" w:cs="Arial"/>
          <w:sz w:val="24"/>
          <w:szCs w:val="24"/>
        </w:rPr>
        <w:t>Op</w:t>
      </w:r>
      <w:r w:rsidRPr="00A7065B">
        <w:rPr>
          <w:rFonts w:ascii="Arial" w:hAnsi="Arial" w:cs="Arial"/>
          <w:sz w:val="24"/>
          <w:szCs w:val="24"/>
          <w:lang w:val="hr-HR"/>
        </w:rPr>
        <w:t>š</w:t>
      </w:r>
      <w:r w:rsidRPr="00A7065B">
        <w:rPr>
          <w:rFonts w:ascii="Arial" w:hAnsi="Arial" w:cs="Arial"/>
          <w:sz w:val="24"/>
          <w:szCs w:val="24"/>
        </w:rPr>
        <w:t>tine</w:t>
      </w:r>
      <w:r w:rsidRPr="00A7065B">
        <w:rPr>
          <w:rFonts w:ascii="Arial" w:hAnsi="Arial" w:cs="Arial"/>
          <w:sz w:val="24"/>
          <w:szCs w:val="24"/>
          <w:lang w:val="hr-HR"/>
        </w:rPr>
        <w:t xml:space="preserve"> </w:t>
      </w:r>
      <w:r w:rsidRPr="00A7065B">
        <w:rPr>
          <w:rFonts w:ascii="Arial" w:hAnsi="Arial" w:cs="Arial"/>
          <w:sz w:val="24"/>
          <w:szCs w:val="24"/>
        </w:rPr>
        <w:t>Kotor</w:t>
      </w:r>
      <w:r w:rsidRPr="00A7065B">
        <w:rPr>
          <w:rFonts w:ascii="Arial" w:hAnsi="Arial" w:cs="Arial"/>
          <w:sz w:val="24"/>
          <w:szCs w:val="24"/>
          <w:lang w:val="hr-HR"/>
        </w:rPr>
        <w:t xml:space="preserve"> </w:t>
      </w:r>
      <w:r w:rsidRPr="00A7065B">
        <w:rPr>
          <w:rFonts w:ascii="Arial" w:hAnsi="Arial" w:cs="Arial"/>
          <w:sz w:val="24"/>
          <w:szCs w:val="24"/>
        </w:rPr>
        <w:t>i</w:t>
      </w:r>
      <w:r w:rsidRPr="00A7065B">
        <w:rPr>
          <w:rFonts w:ascii="Arial" w:hAnsi="Arial" w:cs="Arial"/>
          <w:sz w:val="24"/>
          <w:szCs w:val="24"/>
          <w:lang w:val="hr-HR"/>
        </w:rPr>
        <w:t xml:space="preserve"> </w:t>
      </w:r>
      <w:r w:rsidRPr="00A7065B">
        <w:rPr>
          <w:rFonts w:ascii="Arial" w:hAnsi="Arial" w:cs="Arial"/>
          <w:sz w:val="24"/>
          <w:szCs w:val="24"/>
        </w:rPr>
        <w:t>javnih</w:t>
      </w:r>
      <w:r w:rsidRPr="00A7065B">
        <w:rPr>
          <w:rFonts w:ascii="Arial" w:hAnsi="Arial" w:cs="Arial"/>
          <w:sz w:val="24"/>
          <w:szCs w:val="24"/>
          <w:lang w:val="hr-HR"/>
        </w:rPr>
        <w:t xml:space="preserve"> </w:t>
      </w:r>
      <w:r w:rsidRPr="00A7065B">
        <w:rPr>
          <w:rFonts w:ascii="Arial" w:hAnsi="Arial" w:cs="Arial"/>
          <w:sz w:val="24"/>
          <w:szCs w:val="24"/>
        </w:rPr>
        <w:t>slu</w:t>
      </w:r>
      <w:r w:rsidRPr="00A7065B">
        <w:rPr>
          <w:rFonts w:ascii="Arial" w:hAnsi="Arial" w:cs="Arial"/>
          <w:sz w:val="24"/>
          <w:szCs w:val="24"/>
          <w:lang w:val="hr-HR"/>
        </w:rPr>
        <w:t>ž</w:t>
      </w:r>
      <w:r w:rsidRPr="00A7065B">
        <w:rPr>
          <w:rFonts w:ascii="Arial" w:hAnsi="Arial" w:cs="Arial"/>
          <w:sz w:val="24"/>
          <w:szCs w:val="24"/>
        </w:rPr>
        <w:t>bi</w:t>
      </w:r>
      <w:r w:rsidRPr="00A7065B">
        <w:rPr>
          <w:rFonts w:ascii="Arial" w:hAnsi="Arial" w:cs="Arial"/>
          <w:sz w:val="24"/>
          <w:szCs w:val="24"/>
          <w:lang w:val="hr-HR"/>
        </w:rPr>
        <w:t xml:space="preserve"> č</w:t>
      </w:r>
      <w:r w:rsidRPr="00A7065B">
        <w:rPr>
          <w:rFonts w:ascii="Arial" w:hAnsi="Arial" w:cs="Arial"/>
          <w:sz w:val="24"/>
          <w:szCs w:val="24"/>
        </w:rPr>
        <w:t>iji</w:t>
      </w:r>
      <w:r w:rsidRPr="00A7065B">
        <w:rPr>
          <w:rFonts w:ascii="Arial" w:hAnsi="Arial" w:cs="Arial"/>
          <w:sz w:val="24"/>
          <w:szCs w:val="24"/>
          <w:lang w:val="hr-HR"/>
        </w:rPr>
        <w:t xml:space="preserve"> </w:t>
      </w:r>
      <w:r w:rsidRPr="00A7065B">
        <w:rPr>
          <w:rFonts w:ascii="Arial" w:hAnsi="Arial" w:cs="Arial"/>
          <w:sz w:val="24"/>
          <w:szCs w:val="24"/>
        </w:rPr>
        <w:t>je</w:t>
      </w:r>
      <w:r w:rsidRPr="00A7065B">
        <w:rPr>
          <w:rFonts w:ascii="Arial" w:hAnsi="Arial" w:cs="Arial"/>
          <w:sz w:val="24"/>
          <w:szCs w:val="24"/>
          <w:lang w:val="hr-HR"/>
        </w:rPr>
        <w:t xml:space="preserve"> </w:t>
      </w:r>
      <w:r w:rsidRPr="00A7065B">
        <w:rPr>
          <w:rFonts w:ascii="Arial" w:hAnsi="Arial" w:cs="Arial"/>
          <w:sz w:val="24"/>
          <w:szCs w:val="24"/>
        </w:rPr>
        <w:t>Op</w:t>
      </w:r>
      <w:r w:rsidRPr="00A7065B">
        <w:rPr>
          <w:rFonts w:ascii="Arial" w:hAnsi="Arial" w:cs="Arial"/>
          <w:sz w:val="24"/>
          <w:szCs w:val="24"/>
          <w:lang w:val="hr-HR"/>
        </w:rPr>
        <w:t>š</w:t>
      </w:r>
      <w:r w:rsidRPr="00A7065B">
        <w:rPr>
          <w:rFonts w:ascii="Arial" w:hAnsi="Arial" w:cs="Arial"/>
          <w:sz w:val="24"/>
          <w:szCs w:val="24"/>
        </w:rPr>
        <w:t>tina</w:t>
      </w:r>
      <w:r w:rsidRPr="00A7065B">
        <w:rPr>
          <w:rFonts w:ascii="Arial" w:hAnsi="Arial" w:cs="Arial"/>
          <w:sz w:val="24"/>
          <w:szCs w:val="24"/>
          <w:lang w:val="hr-HR"/>
        </w:rPr>
        <w:t xml:space="preserve"> </w:t>
      </w:r>
      <w:r w:rsidRPr="00A7065B">
        <w:rPr>
          <w:rFonts w:ascii="Arial" w:hAnsi="Arial" w:cs="Arial"/>
          <w:sz w:val="24"/>
          <w:szCs w:val="24"/>
        </w:rPr>
        <w:t>osniva</w:t>
      </w:r>
      <w:r w:rsidRPr="00A7065B">
        <w:rPr>
          <w:rFonts w:ascii="Arial" w:hAnsi="Arial" w:cs="Arial"/>
          <w:sz w:val="24"/>
          <w:szCs w:val="24"/>
          <w:lang w:val="hr-HR"/>
        </w:rPr>
        <w:t xml:space="preserve">č, odnosno u kojima ista ima većinski vlasnički udio i koji se finansiraju iz budžeta Opštine, </w:t>
      </w:r>
      <w:r w:rsidRPr="00A7065B">
        <w:rPr>
          <w:rFonts w:ascii="Arial" w:hAnsi="Arial" w:cs="Arial"/>
          <w:sz w:val="24"/>
          <w:szCs w:val="24"/>
        </w:rPr>
        <w:t>davanjem</w:t>
      </w:r>
      <w:r w:rsidRPr="00A7065B">
        <w:rPr>
          <w:rFonts w:ascii="Arial" w:hAnsi="Arial" w:cs="Arial"/>
          <w:sz w:val="24"/>
          <w:szCs w:val="24"/>
          <w:lang w:val="hr-HR"/>
        </w:rPr>
        <w:t xml:space="preserve"> </w:t>
      </w:r>
      <w:r w:rsidRPr="00A7065B">
        <w:rPr>
          <w:rFonts w:ascii="Arial" w:hAnsi="Arial" w:cs="Arial"/>
          <w:sz w:val="24"/>
          <w:szCs w:val="24"/>
        </w:rPr>
        <w:t>preporuka</w:t>
      </w:r>
      <w:r w:rsidRPr="00A7065B">
        <w:rPr>
          <w:rFonts w:ascii="Arial" w:hAnsi="Arial" w:cs="Arial"/>
          <w:sz w:val="24"/>
          <w:szCs w:val="24"/>
          <w:lang w:val="hr-HR"/>
        </w:rPr>
        <w:t xml:space="preserve"> </w:t>
      </w:r>
      <w:r w:rsidRPr="00A7065B">
        <w:rPr>
          <w:rFonts w:ascii="Arial" w:hAnsi="Arial" w:cs="Arial"/>
          <w:sz w:val="24"/>
          <w:szCs w:val="24"/>
        </w:rPr>
        <w:t>na</w:t>
      </w:r>
      <w:r w:rsidRPr="00A7065B">
        <w:rPr>
          <w:rFonts w:ascii="Arial" w:hAnsi="Arial" w:cs="Arial"/>
          <w:sz w:val="24"/>
          <w:szCs w:val="24"/>
          <w:lang w:val="hr-HR"/>
        </w:rPr>
        <w:t xml:space="preserve"> </w:t>
      </w:r>
      <w:r w:rsidRPr="00A7065B">
        <w:rPr>
          <w:rFonts w:ascii="Arial" w:hAnsi="Arial" w:cs="Arial"/>
          <w:sz w:val="24"/>
          <w:szCs w:val="24"/>
        </w:rPr>
        <w:t>osnovu</w:t>
      </w:r>
      <w:r w:rsidRPr="00A7065B">
        <w:rPr>
          <w:rFonts w:ascii="Arial" w:hAnsi="Arial" w:cs="Arial"/>
          <w:sz w:val="24"/>
          <w:szCs w:val="24"/>
          <w:lang w:val="hr-HR"/>
        </w:rPr>
        <w:t xml:space="preserve"> </w:t>
      </w:r>
      <w:r w:rsidRPr="00A7065B">
        <w:rPr>
          <w:rFonts w:ascii="Arial" w:hAnsi="Arial" w:cs="Arial"/>
          <w:sz w:val="24"/>
          <w:szCs w:val="24"/>
        </w:rPr>
        <w:t>procjene</w:t>
      </w:r>
      <w:r w:rsidRPr="00A7065B">
        <w:rPr>
          <w:rFonts w:ascii="Arial" w:hAnsi="Arial" w:cs="Arial"/>
          <w:sz w:val="24"/>
          <w:szCs w:val="24"/>
          <w:lang w:val="hr-HR"/>
        </w:rPr>
        <w:t xml:space="preserve"> </w:t>
      </w:r>
      <w:r w:rsidRPr="00A7065B">
        <w:rPr>
          <w:rFonts w:ascii="Arial" w:hAnsi="Arial" w:cs="Arial"/>
          <w:sz w:val="24"/>
          <w:szCs w:val="24"/>
        </w:rPr>
        <w:t>rizika</w:t>
      </w:r>
      <w:r w:rsidRPr="00A7065B">
        <w:rPr>
          <w:rFonts w:ascii="Arial" w:hAnsi="Arial" w:cs="Arial"/>
          <w:sz w:val="24"/>
          <w:szCs w:val="24"/>
          <w:lang w:val="hr-HR"/>
        </w:rPr>
        <w:t xml:space="preserve"> </w:t>
      </w:r>
      <w:r w:rsidRPr="00A7065B">
        <w:rPr>
          <w:rFonts w:ascii="Arial" w:hAnsi="Arial" w:cs="Arial"/>
          <w:sz w:val="24"/>
          <w:szCs w:val="24"/>
        </w:rPr>
        <w:t>i</w:t>
      </w:r>
      <w:r w:rsidRPr="00A7065B">
        <w:rPr>
          <w:rFonts w:ascii="Arial" w:hAnsi="Arial" w:cs="Arial"/>
          <w:sz w:val="24"/>
          <w:szCs w:val="24"/>
          <w:lang w:val="hr-HR"/>
        </w:rPr>
        <w:t xml:space="preserve"> </w:t>
      </w:r>
      <w:r w:rsidRPr="00A7065B">
        <w:rPr>
          <w:rFonts w:ascii="Arial" w:hAnsi="Arial" w:cs="Arial"/>
          <w:sz w:val="24"/>
          <w:szCs w:val="24"/>
        </w:rPr>
        <w:t>ocjene</w:t>
      </w:r>
      <w:r w:rsidRPr="00A7065B">
        <w:rPr>
          <w:rFonts w:ascii="Arial" w:hAnsi="Arial" w:cs="Arial"/>
          <w:sz w:val="24"/>
          <w:szCs w:val="24"/>
          <w:lang w:val="hr-HR"/>
        </w:rPr>
        <w:t xml:space="preserve"> </w:t>
      </w:r>
      <w:r w:rsidRPr="00A7065B">
        <w:rPr>
          <w:rFonts w:ascii="Arial" w:hAnsi="Arial" w:cs="Arial"/>
          <w:sz w:val="24"/>
          <w:szCs w:val="24"/>
        </w:rPr>
        <w:t>adekvatnosti</w:t>
      </w:r>
      <w:r w:rsidRPr="00A7065B">
        <w:rPr>
          <w:rFonts w:ascii="Arial" w:hAnsi="Arial" w:cs="Arial"/>
          <w:sz w:val="24"/>
          <w:szCs w:val="24"/>
          <w:lang w:val="hr-HR"/>
        </w:rPr>
        <w:t xml:space="preserve"> i efektivnosti unutrašnjih kontrola u sistemu upravljanja, upravljanja rizicima i unutrašnjih kontrola, kao i sprovođenjem savjetodavnih i srodnih usluga.</w:t>
      </w:r>
    </w:p>
    <w:p w14:paraId="452A1213" w14:textId="77777777" w:rsidR="00605AAA" w:rsidRPr="00A7065B" w:rsidRDefault="00605AAA" w:rsidP="00605AAA">
      <w:pPr>
        <w:pStyle w:val="Standard"/>
        <w:jc w:val="both"/>
        <w:rPr>
          <w:rFonts w:ascii="Arial" w:hAnsi="Arial" w:cs="Arial"/>
          <w:sz w:val="24"/>
          <w:szCs w:val="24"/>
          <w:lang w:val="hr-HR"/>
        </w:rPr>
      </w:pPr>
      <w:r w:rsidRPr="00A7065B">
        <w:rPr>
          <w:rFonts w:ascii="Arial" w:hAnsi="Arial" w:cs="Arial"/>
          <w:sz w:val="24"/>
          <w:szCs w:val="24"/>
          <w:lang w:val="hr-HR"/>
        </w:rPr>
        <w:tab/>
      </w:r>
      <w:r w:rsidRPr="00A7065B">
        <w:rPr>
          <w:rFonts w:ascii="Arial" w:hAnsi="Arial" w:cs="Arial"/>
          <w:sz w:val="24"/>
          <w:szCs w:val="24"/>
        </w:rPr>
        <w:t>Godi</w:t>
      </w:r>
      <w:r w:rsidRPr="00A7065B">
        <w:rPr>
          <w:rFonts w:ascii="Arial" w:hAnsi="Arial" w:cs="Arial"/>
          <w:sz w:val="24"/>
          <w:szCs w:val="24"/>
          <w:lang w:val="hr-HR"/>
        </w:rPr>
        <w:t>š</w:t>
      </w:r>
      <w:r w:rsidRPr="00A7065B">
        <w:rPr>
          <w:rFonts w:ascii="Arial" w:hAnsi="Arial" w:cs="Arial"/>
          <w:sz w:val="24"/>
          <w:szCs w:val="24"/>
        </w:rPr>
        <w:t>njim</w:t>
      </w:r>
      <w:r w:rsidRPr="00A7065B">
        <w:rPr>
          <w:rFonts w:ascii="Arial" w:hAnsi="Arial" w:cs="Arial"/>
          <w:sz w:val="24"/>
          <w:szCs w:val="24"/>
          <w:lang w:val="hr-HR"/>
        </w:rPr>
        <w:t xml:space="preserve"> </w:t>
      </w:r>
      <w:r w:rsidRPr="00A7065B">
        <w:rPr>
          <w:rFonts w:ascii="Arial" w:hAnsi="Arial" w:cs="Arial"/>
          <w:sz w:val="24"/>
          <w:szCs w:val="24"/>
        </w:rPr>
        <w:t>Planom</w:t>
      </w:r>
      <w:r w:rsidRPr="00A7065B">
        <w:rPr>
          <w:rFonts w:ascii="Arial" w:hAnsi="Arial" w:cs="Arial"/>
          <w:sz w:val="24"/>
          <w:szCs w:val="24"/>
          <w:lang w:val="hr-HR"/>
        </w:rPr>
        <w:t xml:space="preserve"> </w:t>
      </w:r>
      <w:r w:rsidRPr="00A7065B">
        <w:rPr>
          <w:rFonts w:ascii="Arial" w:hAnsi="Arial" w:cs="Arial"/>
          <w:sz w:val="24"/>
          <w:szCs w:val="24"/>
        </w:rPr>
        <w:t>rada</w:t>
      </w:r>
      <w:r w:rsidRPr="00A7065B">
        <w:rPr>
          <w:rFonts w:ascii="Arial" w:hAnsi="Arial" w:cs="Arial"/>
          <w:sz w:val="24"/>
          <w:szCs w:val="24"/>
          <w:lang w:val="hr-HR"/>
        </w:rPr>
        <w:t xml:space="preserve"> </w:t>
      </w:r>
      <w:r w:rsidRPr="00A7065B">
        <w:rPr>
          <w:rFonts w:ascii="Arial" w:hAnsi="Arial" w:cs="Arial"/>
          <w:sz w:val="24"/>
          <w:szCs w:val="24"/>
        </w:rPr>
        <w:t>Slu</w:t>
      </w:r>
      <w:r w:rsidRPr="00A7065B">
        <w:rPr>
          <w:rFonts w:ascii="Arial" w:hAnsi="Arial" w:cs="Arial"/>
          <w:sz w:val="24"/>
          <w:szCs w:val="24"/>
          <w:lang w:val="hr-HR"/>
        </w:rPr>
        <w:t>ž</w:t>
      </w:r>
      <w:r w:rsidRPr="00A7065B">
        <w:rPr>
          <w:rFonts w:ascii="Arial" w:hAnsi="Arial" w:cs="Arial"/>
          <w:sz w:val="24"/>
          <w:szCs w:val="24"/>
        </w:rPr>
        <w:t>be</w:t>
      </w:r>
      <w:r w:rsidRPr="00A7065B">
        <w:rPr>
          <w:rFonts w:ascii="Arial" w:hAnsi="Arial" w:cs="Arial"/>
          <w:sz w:val="24"/>
          <w:szCs w:val="24"/>
          <w:lang w:val="hr-HR"/>
        </w:rPr>
        <w:t xml:space="preserve"> </w:t>
      </w:r>
      <w:r w:rsidRPr="00A7065B">
        <w:rPr>
          <w:rFonts w:ascii="Arial" w:hAnsi="Arial" w:cs="Arial"/>
          <w:sz w:val="24"/>
          <w:szCs w:val="24"/>
        </w:rPr>
        <w:t>za</w:t>
      </w:r>
      <w:r w:rsidRPr="00A7065B">
        <w:rPr>
          <w:rFonts w:ascii="Arial" w:hAnsi="Arial" w:cs="Arial"/>
          <w:sz w:val="24"/>
          <w:szCs w:val="24"/>
          <w:lang w:val="hr-HR"/>
        </w:rPr>
        <w:t xml:space="preserve"> </w:t>
      </w:r>
      <w:r w:rsidRPr="00A7065B">
        <w:rPr>
          <w:rFonts w:ascii="Arial" w:hAnsi="Arial" w:cs="Arial"/>
          <w:sz w:val="24"/>
          <w:szCs w:val="24"/>
        </w:rPr>
        <w:t>unutra</w:t>
      </w:r>
      <w:r w:rsidRPr="00A7065B">
        <w:rPr>
          <w:rFonts w:ascii="Arial" w:hAnsi="Arial" w:cs="Arial"/>
          <w:sz w:val="24"/>
          <w:szCs w:val="24"/>
          <w:lang w:val="hr-HR"/>
        </w:rPr>
        <w:t>š</w:t>
      </w:r>
      <w:r w:rsidRPr="00A7065B">
        <w:rPr>
          <w:rFonts w:ascii="Arial" w:hAnsi="Arial" w:cs="Arial"/>
          <w:sz w:val="24"/>
          <w:szCs w:val="24"/>
        </w:rPr>
        <w:t>nju</w:t>
      </w:r>
      <w:r w:rsidRPr="00A7065B">
        <w:rPr>
          <w:rFonts w:ascii="Arial" w:hAnsi="Arial" w:cs="Arial"/>
          <w:sz w:val="24"/>
          <w:szCs w:val="24"/>
          <w:lang w:val="hr-HR"/>
        </w:rPr>
        <w:t xml:space="preserve"> </w:t>
      </w:r>
      <w:r w:rsidRPr="00A7065B">
        <w:rPr>
          <w:rFonts w:ascii="Arial" w:hAnsi="Arial" w:cs="Arial"/>
          <w:sz w:val="24"/>
          <w:szCs w:val="24"/>
        </w:rPr>
        <w:t>reviziju</w:t>
      </w:r>
      <w:r w:rsidRPr="00A7065B">
        <w:rPr>
          <w:rFonts w:ascii="Arial" w:hAnsi="Arial" w:cs="Arial"/>
          <w:sz w:val="24"/>
          <w:szCs w:val="24"/>
          <w:lang w:val="hr-HR"/>
        </w:rPr>
        <w:t xml:space="preserve"> </w:t>
      </w:r>
      <w:r w:rsidRPr="00A7065B">
        <w:rPr>
          <w:rFonts w:ascii="Arial" w:hAnsi="Arial" w:cs="Arial"/>
          <w:sz w:val="24"/>
          <w:szCs w:val="24"/>
        </w:rPr>
        <w:t>za</w:t>
      </w:r>
      <w:r w:rsidRPr="00A7065B">
        <w:rPr>
          <w:rFonts w:ascii="Arial" w:hAnsi="Arial" w:cs="Arial"/>
          <w:sz w:val="24"/>
          <w:szCs w:val="24"/>
          <w:lang w:val="hr-HR"/>
        </w:rPr>
        <w:t xml:space="preserve"> 2024. </w:t>
      </w:r>
      <w:r w:rsidRPr="00A7065B">
        <w:rPr>
          <w:rFonts w:ascii="Arial" w:hAnsi="Arial" w:cs="Arial"/>
          <w:sz w:val="24"/>
          <w:szCs w:val="24"/>
        </w:rPr>
        <w:t>godinu</w:t>
      </w:r>
      <w:r w:rsidRPr="00A7065B">
        <w:rPr>
          <w:rFonts w:ascii="Arial" w:hAnsi="Arial" w:cs="Arial"/>
          <w:sz w:val="24"/>
          <w:szCs w:val="24"/>
          <w:lang w:val="hr-HR"/>
        </w:rPr>
        <w:t xml:space="preserve">, </w:t>
      </w:r>
      <w:r w:rsidRPr="00A7065B">
        <w:rPr>
          <w:rFonts w:ascii="Arial" w:hAnsi="Arial" w:cs="Arial"/>
          <w:sz w:val="24"/>
          <w:szCs w:val="24"/>
        </w:rPr>
        <w:t>planirano</w:t>
      </w:r>
      <w:r w:rsidRPr="00A7065B">
        <w:rPr>
          <w:rFonts w:ascii="Arial" w:hAnsi="Arial" w:cs="Arial"/>
          <w:sz w:val="24"/>
          <w:szCs w:val="24"/>
          <w:lang w:val="hr-HR"/>
        </w:rPr>
        <w:t xml:space="preserve"> </w:t>
      </w:r>
      <w:r w:rsidRPr="00A7065B">
        <w:rPr>
          <w:rFonts w:ascii="Arial" w:hAnsi="Arial" w:cs="Arial"/>
          <w:sz w:val="24"/>
          <w:szCs w:val="24"/>
        </w:rPr>
        <w:t>je</w:t>
      </w:r>
      <w:r w:rsidRPr="00A7065B">
        <w:rPr>
          <w:rFonts w:ascii="Arial" w:hAnsi="Arial" w:cs="Arial"/>
          <w:sz w:val="24"/>
          <w:szCs w:val="24"/>
          <w:lang w:val="hr-HR"/>
        </w:rPr>
        <w:t xml:space="preserve"> sprovođenje </w:t>
      </w:r>
      <w:r w:rsidRPr="00A7065B">
        <w:rPr>
          <w:rFonts w:ascii="Arial" w:hAnsi="Arial" w:cs="Arial"/>
          <w:sz w:val="24"/>
          <w:szCs w:val="24"/>
        </w:rPr>
        <w:t>tri</w:t>
      </w:r>
      <w:r w:rsidRPr="00A7065B">
        <w:rPr>
          <w:rFonts w:ascii="Arial" w:hAnsi="Arial" w:cs="Arial"/>
          <w:sz w:val="24"/>
          <w:szCs w:val="24"/>
          <w:lang w:val="hr-HR"/>
        </w:rPr>
        <w:t xml:space="preserve"> </w:t>
      </w:r>
      <w:r w:rsidRPr="00A7065B">
        <w:rPr>
          <w:rFonts w:ascii="Arial" w:hAnsi="Arial" w:cs="Arial"/>
          <w:sz w:val="24"/>
          <w:szCs w:val="24"/>
        </w:rPr>
        <w:t>revizije</w:t>
      </w:r>
      <w:r w:rsidRPr="00A7065B">
        <w:rPr>
          <w:rFonts w:ascii="Arial" w:hAnsi="Arial" w:cs="Arial"/>
          <w:sz w:val="24"/>
          <w:szCs w:val="24"/>
          <w:lang w:val="hr-HR"/>
        </w:rPr>
        <w:t>, u oblastima koje su ocijenjene kao visoko rizične i to: revizija naplate i evidencije prihoda od ulazaka na bedeme, u Sekretarijatu za lokalne prihode, budžet i finansije; revizija obračuna i isplate zarada i naknada u „Luka Kotor“ AD i revizija vođenja evidencije imovine u Sekretarijatu za imovinsko-pravne poslove.</w:t>
      </w:r>
    </w:p>
    <w:p w14:paraId="7A044787" w14:textId="77777777" w:rsidR="00605AAA" w:rsidRPr="00A7065B" w:rsidRDefault="00605AAA" w:rsidP="00605AAA">
      <w:pPr>
        <w:pStyle w:val="Standard"/>
        <w:jc w:val="both"/>
        <w:rPr>
          <w:rFonts w:ascii="Arial" w:hAnsi="Arial" w:cs="Arial"/>
          <w:sz w:val="24"/>
          <w:szCs w:val="24"/>
          <w:lang w:val="hr-HR"/>
        </w:rPr>
      </w:pPr>
      <w:r w:rsidRPr="00A7065B">
        <w:rPr>
          <w:rFonts w:ascii="Arial" w:hAnsi="Arial" w:cs="Arial"/>
          <w:sz w:val="24"/>
          <w:szCs w:val="24"/>
          <w:lang w:val="hr-HR"/>
        </w:rPr>
        <w:tab/>
        <w:t xml:space="preserve">Takođe, planirano je i sprovođenje značajne savjetodavne usluge, koja se odnosi na primjenu softvera za evidenciju pokretnih o nepokretnih stvari koje koristi JU Kulturni centar „Nikola Đurković“ Kotor, kao i manje značajnih savjetodavnih usluga i vođenje evidencije o istima, sve u skladu sa Internom procedurom Službe koja bliže uređuje način sprovođenja savjetodavnih usluga. </w:t>
      </w:r>
    </w:p>
    <w:p w14:paraId="11390413" w14:textId="77777777" w:rsidR="00605AAA" w:rsidRPr="00A7065B" w:rsidRDefault="00605AAA" w:rsidP="00605AAA">
      <w:pPr>
        <w:pStyle w:val="Standard"/>
        <w:ind w:firstLine="720"/>
        <w:jc w:val="both"/>
        <w:rPr>
          <w:rFonts w:ascii="Arial" w:hAnsi="Arial" w:cs="Arial"/>
          <w:sz w:val="24"/>
          <w:szCs w:val="24"/>
          <w:lang w:val="sr-Latn-CS"/>
        </w:rPr>
      </w:pPr>
      <w:r w:rsidRPr="00A7065B">
        <w:rPr>
          <w:rFonts w:ascii="Arial" w:hAnsi="Arial" w:cs="Arial"/>
          <w:sz w:val="24"/>
          <w:szCs w:val="24"/>
        </w:rPr>
        <w:t xml:space="preserve">U 2024. godini </w:t>
      </w:r>
      <w:r w:rsidRPr="00A7065B">
        <w:rPr>
          <w:rFonts w:ascii="Arial" w:hAnsi="Arial" w:cs="Arial"/>
          <w:sz w:val="24"/>
          <w:szCs w:val="24"/>
          <w:lang w:val="hr-HR"/>
        </w:rPr>
        <w:t>planirane su i sledeće aktivnosti: izrada izvještaja unutrašnje revizije i dostavaljanje istih p</w:t>
      </w:r>
      <w:r w:rsidRPr="00A7065B">
        <w:rPr>
          <w:rFonts w:ascii="Arial" w:hAnsi="Arial" w:cs="Arial"/>
          <w:sz w:val="24"/>
          <w:szCs w:val="24"/>
          <w:lang w:val="sr-Latn-CS"/>
        </w:rPr>
        <w:t>redsjedniku Opštine i Direktoratu za centralnu harmonizaciju i razvoj unutrašnjih kontrola Ministarstva finansija; sprovođenje Programa osiguranja i unapređenja kvaliteta rada unutrašnje revizije i izvještavanje o navedenom; praćenje sprovođenja preporuka, ažuriranje Registra preporuka i izvještavanje o realizaciji preporuka; kontinuirano stručno usavršavanje u skladu sa Planom kontinuiranog stručnog usavršavanja; izrada Godišnjeg plana Službe za unutrašnju reviziju za 2025. godinu i Plana kontinuirane profesionalne obuke i stručnog usavršavanja unutrašnjih revizora za 2025. godinu; saradnja sa Direktoratom za centralnu harmonizaciju i razvoj unutrašnjih kontrola Ministarstva finansija, dostavljanje traženih izvještaja, obavljanje mentorstva i sprovođenje eksterne ocjene kvaliteta; saradnja sa Državnom revizorskom institucijom i drugim pružaocima usluga uvjeravanja i ostale aktivnosti vezano za funkcionisanje unutrašnje revizije.</w:t>
      </w:r>
    </w:p>
    <w:p w14:paraId="535E1475" w14:textId="77777777" w:rsidR="00605AAA" w:rsidRPr="00A7065B" w:rsidRDefault="00605AAA" w:rsidP="00605AAA">
      <w:pPr>
        <w:suppressAutoHyphens/>
        <w:autoSpaceDN w:val="0"/>
        <w:ind w:firstLine="720"/>
        <w:jc w:val="both"/>
        <w:textAlignment w:val="baseline"/>
        <w:rPr>
          <w:rFonts w:ascii="Arial" w:hAnsi="Arial" w:cs="Arial"/>
          <w:kern w:val="3"/>
          <w:lang w:val="sr-Latn-CS"/>
        </w:rPr>
      </w:pPr>
      <w:r w:rsidRPr="00A7065B">
        <w:rPr>
          <w:rFonts w:ascii="Arial" w:hAnsi="Arial" w:cs="Arial"/>
          <w:kern w:val="3"/>
          <w:lang w:val="sr-Latn-CS"/>
        </w:rPr>
        <w:t>Služba za unutrašnju reviziju Opštine je u izvještajnom periodu sprovodila Program osiguranja i unapređenja kvaliteta rada unutrašnje revizije, a u junu 2024. godine je sačinila i Izvještaj o rezultatima stalnog nadzora i periodičnog samoocjenjivanja unutrašnje revizije za 2023. godinu i dostavila Predsjedniku Opštine.</w:t>
      </w:r>
    </w:p>
    <w:p w14:paraId="5B43B840" w14:textId="3796A4A7" w:rsidR="00605AAA" w:rsidRPr="00A7065B" w:rsidRDefault="00605AAA" w:rsidP="00605AAA">
      <w:pPr>
        <w:suppressAutoHyphens/>
        <w:autoSpaceDN w:val="0"/>
        <w:ind w:firstLine="720"/>
        <w:jc w:val="both"/>
        <w:textAlignment w:val="baseline"/>
        <w:rPr>
          <w:rFonts w:ascii="Arial" w:hAnsi="Arial" w:cs="Arial"/>
          <w:kern w:val="3"/>
          <w:lang w:val="sr-Latn-CS"/>
        </w:rPr>
      </w:pPr>
      <w:r w:rsidRPr="00A7065B">
        <w:rPr>
          <w:rFonts w:ascii="Arial" w:hAnsi="Arial" w:cs="Arial"/>
          <w:kern w:val="3"/>
          <w:lang w:val="sr-Latn-CS"/>
        </w:rPr>
        <w:t>Služba je u toku 2024. godine periodično slala zahtjeve za dostavljanje informacija i dokaza o sprovođenju preporuka unutrašnje revizije subjektima kod kojih su sprovedene unutrašnje revizije u ranijem periodu, a koji nisu sproveli sve dospjele preporuke unutrašnje revizije ili nisu dostavili informacije i dokaze o tome Službi za unutrašnju reviziju. Prikupljene informacije su uredno evidentirane u Registar preporuka unutrašnje revizije. Na osnovu podataka iz tako vođenog Registra preporuka unutrašnje revizije sačinjen je Izvještaj o sprovođenju prihvaćenih preporuka na dan 31.12.2023. godine</w:t>
      </w:r>
      <w:r w:rsidR="009B6DC8" w:rsidRPr="00A7065B">
        <w:rPr>
          <w:rFonts w:ascii="Arial" w:hAnsi="Arial" w:cs="Arial"/>
          <w:kern w:val="3"/>
          <w:lang w:val="sr-Latn-CS"/>
        </w:rPr>
        <w:t>.</w:t>
      </w:r>
    </w:p>
    <w:p w14:paraId="500050BB" w14:textId="77777777" w:rsidR="00605AAA" w:rsidRPr="00A7065B" w:rsidRDefault="00605AAA" w:rsidP="00605AAA">
      <w:pPr>
        <w:pStyle w:val="NoSpacing"/>
        <w:suppressAutoHyphens/>
        <w:ind w:firstLine="720"/>
        <w:jc w:val="both"/>
        <w:rPr>
          <w:rFonts w:ascii="Arial" w:hAnsi="Arial" w:cs="Arial"/>
          <w:kern w:val="3"/>
          <w:sz w:val="24"/>
          <w:szCs w:val="24"/>
          <w:lang w:val="sr-Latn-CS"/>
        </w:rPr>
      </w:pPr>
      <w:r w:rsidRPr="00A7065B">
        <w:rPr>
          <w:rFonts w:ascii="Arial" w:hAnsi="Arial" w:cs="Arial"/>
          <w:kern w:val="3"/>
          <w:sz w:val="24"/>
          <w:szCs w:val="24"/>
          <w:lang w:val="sr-Latn-CS"/>
        </w:rPr>
        <w:t>U julu 2024. godine preispitana je potreba ažuriranja internih akata Službe u odnosu na primjenu novih Globalnih standarda unutrašnje revizije koji su doneseni u toku 2024. godine, a primjenjuju se od 09.01.2025. godine. Kroz Excel tabelu napravljena je detaljna analiza sadržaja novih Globalnih standarda u odnosu na potrebu ažuriranja internih akata Službe (Povelja, interne procedure, Program osiguranja kvaliteta) i radnih dokumenata i izvještaja iz revizorskih i savjetodavnih angažmana Službe.</w:t>
      </w:r>
    </w:p>
    <w:p w14:paraId="6904E767" w14:textId="77777777" w:rsidR="007D0190" w:rsidRPr="00A7065B" w:rsidRDefault="007D0190" w:rsidP="002E2FCE">
      <w:pPr>
        <w:autoSpaceDN w:val="0"/>
        <w:ind w:firstLine="720"/>
        <w:jc w:val="both"/>
        <w:textAlignment w:val="baseline"/>
        <w:rPr>
          <w:rFonts w:ascii="Arial" w:hAnsi="Arial" w:cs="Arial"/>
          <w:kern w:val="3"/>
          <w:lang w:val="sr-Latn-CS"/>
        </w:rPr>
      </w:pPr>
    </w:p>
    <w:p w14:paraId="18FCDCBF" w14:textId="77777777" w:rsidR="006559CF" w:rsidRPr="00A7065B" w:rsidRDefault="006559CF" w:rsidP="006559CF">
      <w:pPr>
        <w:pStyle w:val="Standard"/>
        <w:jc w:val="center"/>
        <w:rPr>
          <w:rFonts w:ascii="Arial" w:hAnsi="Arial" w:cs="Arial"/>
          <w:i/>
          <w:iCs/>
          <w:sz w:val="24"/>
          <w:szCs w:val="24"/>
          <w:lang w:val="hr-HR"/>
        </w:rPr>
      </w:pPr>
      <w:r w:rsidRPr="00A7065B">
        <w:rPr>
          <w:rFonts w:ascii="Arial" w:hAnsi="Arial" w:cs="Arial"/>
          <w:i/>
          <w:iCs/>
          <w:sz w:val="24"/>
          <w:szCs w:val="24"/>
        </w:rPr>
        <w:t>Slu</w:t>
      </w:r>
      <w:r w:rsidRPr="00A7065B">
        <w:rPr>
          <w:rFonts w:ascii="Arial" w:hAnsi="Arial" w:cs="Arial"/>
          <w:i/>
          <w:iCs/>
          <w:sz w:val="24"/>
          <w:szCs w:val="24"/>
          <w:lang w:val="hr-HR"/>
        </w:rPr>
        <w:t>ž</w:t>
      </w:r>
      <w:r w:rsidRPr="00A7065B">
        <w:rPr>
          <w:rFonts w:ascii="Arial" w:hAnsi="Arial" w:cs="Arial"/>
          <w:i/>
          <w:iCs/>
          <w:sz w:val="24"/>
          <w:szCs w:val="24"/>
        </w:rPr>
        <w:t>ba</w:t>
      </w:r>
      <w:r w:rsidRPr="00A7065B">
        <w:rPr>
          <w:rFonts w:ascii="Arial" w:hAnsi="Arial" w:cs="Arial"/>
          <w:i/>
          <w:iCs/>
          <w:sz w:val="24"/>
          <w:szCs w:val="24"/>
          <w:lang w:val="hr-HR"/>
        </w:rPr>
        <w:t xml:space="preserve"> </w:t>
      </w:r>
      <w:r w:rsidRPr="00A7065B">
        <w:rPr>
          <w:rFonts w:ascii="Arial" w:hAnsi="Arial" w:cs="Arial"/>
          <w:i/>
          <w:iCs/>
          <w:sz w:val="24"/>
          <w:szCs w:val="24"/>
        </w:rPr>
        <w:t>za</w:t>
      </w:r>
      <w:r w:rsidRPr="00A7065B">
        <w:rPr>
          <w:rFonts w:ascii="Arial" w:hAnsi="Arial" w:cs="Arial"/>
          <w:i/>
          <w:iCs/>
          <w:sz w:val="24"/>
          <w:szCs w:val="24"/>
          <w:lang w:val="hr-HR"/>
        </w:rPr>
        <w:t xml:space="preserve"> </w:t>
      </w:r>
      <w:r w:rsidRPr="00A7065B">
        <w:rPr>
          <w:rFonts w:ascii="Arial" w:hAnsi="Arial" w:cs="Arial"/>
          <w:i/>
          <w:iCs/>
          <w:sz w:val="24"/>
          <w:szCs w:val="24"/>
        </w:rPr>
        <w:t>inspekcijske</w:t>
      </w:r>
      <w:r w:rsidRPr="00A7065B">
        <w:rPr>
          <w:rFonts w:ascii="Arial" w:hAnsi="Arial" w:cs="Arial"/>
          <w:i/>
          <w:iCs/>
          <w:sz w:val="24"/>
          <w:szCs w:val="24"/>
          <w:lang w:val="hr-HR"/>
        </w:rPr>
        <w:t xml:space="preserve"> </w:t>
      </w:r>
      <w:r w:rsidRPr="00A7065B">
        <w:rPr>
          <w:rFonts w:ascii="Arial" w:hAnsi="Arial" w:cs="Arial"/>
          <w:i/>
          <w:iCs/>
          <w:sz w:val="24"/>
          <w:szCs w:val="24"/>
        </w:rPr>
        <w:t>poslove</w:t>
      </w:r>
    </w:p>
    <w:p w14:paraId="37AD4D8D" w14:textId="77777777" w:rsidR="006559CF" w:rsidRPr="00A7065B" w:rsidRDefault="006559CF" w:rsidP="006559CF">
      <w:pPr>
        <w:tabs>
          <w:tab w:val="left" w:pos="5400"/>
        </w:tabs>
        <w:rPr>
          <w:rFonts w:ascii="Arial" w:hAnsi="Arial" w:cs="Arial"/>
          <w:b/>
          <w:i/>
          <w:caps/>
          <w:lang w:val="hr-HR"/>
        </w:rPr>
      </w:pPr>
    </w:p>
    <w:p w14:paraId="0E84DC9D" w14:textId="77777777" w:rsidR="006559CF" w:rsidRPr="00A7065B" w:rsidRDefault="006559CF" w:rsidP="006559CF">
      <w:pPr>
        <w:ind w:firstLine="720"/>
        <w:jc w:val="both"/>
        <w:rPr>
          <w:rFonts w:ascii="Arial" w:hAnsi="Arial" w:cs="Arial"/>
          <w:lang w:val="sr-Latn-CS"/>
        </w:rPr>
      </w:pPr>
      <w:r w:rsidRPr="00A7065B">
        <w:rPr>
          <w:rFonts w:ascii="Arial" w:hAnsi="Arial" w:cs="Arial"/>
          <w:lang w:val="sr-Latn-CS"/>
        </w:rPr>
        <w:t>U</w:t>
      </w:r>
      <w:r w:rsidRPr="00A7065B">
        <w:rPr>
          <w:rFonts w:ascii="Arial" w:hAnsi="Arial" w:cs="Arial"/>
          <w:lang w:val="sr-Latn-ME"/>
        </w:rPr>
        <w:t xml:space="preserve"> 2024. godini </w:t>
      </w:r>
      <w:r w:rsidRPr="00A7065B">
        <w:rPr>
          <w:rFonts w:ascii="Arial" w:hAnsi="Arial" w:cs="Arial"/>
          <w:lang w:val="sr-Latn-CS"/>
        </w:rPr>
        <w:t>Slu</w:t>
      </w:r>
      <w:r w:rsidRPr="00A7065B">
        <w:rPr>
          <w:rFonts w:ascii="Arial" w:hAnsi="Arial" w:cs="Arial"/>
          <w:lang w:val="sr-Latn-ME"/>
        </w:rPr>
        <w:t>ž</w:t>
      </w:r>
      <w:r w:rsidRPr="00A7065B">
        <w:rPr>
          <w:rFonts w:ascii="Arial" w:hAnsi="Arial" w:cs="Arial"/>
          <w:lang w:val="sr-Latn-CS"/>
        </w:rPr>
        <w:t>ba</w:t>
      </w:r>
      <w:r w:rsidRPr="00A7065B">
        <w:rPr>
          <w:rFonts w:ascii="Arial" w:hAnsi="Arial" w:cs="Arial"/>
          <w:lang w:val="sr-Latn-ME"/>
        </w:rPr>
        <w:t xml:space="preserve"> </w:t>
      </w:r>
      <w:r w:rsidRPr="00A7065B">
        <w:rPr>
          <w:rFonts w:ascii="Arial" w:hAnsi="Arial" w:cs="Arial"/>
          <w:lang w:val="sr-Latn-CS"/>
        </w:rPr>
        <w:t>za</w:t>
      </w:r>
      <w:r w:rsidRPr="00A7065B">
        <w:rPr>
          <w:rFonts w:ascii="Arial" w:hAnsi="Arial" w:cs="Arial"/>
          <w:lang w:val="sr-Latn-ME"/>
        </w:rPr>
        <w:t xml:space="preserve"> </w:t>
      </w:r>
      <w:r w:rsidRPr="00A7065B">
        <w:rPr>
          <w:rFonts w:ascii="Arial" w:hAnsi="Arial" w:cs="Arial"/>
          <w:lang w:val="sr-Latn-CS"/>
        </w:rPr>
        <w:t>inspekcijske</w:t>
      </w:r>
      <w:r w:rsidRPr="00A7065B">
        <w:rPr>
          <w:rFonts w:ascii="Arial" w:hAnsi="Arial" w:cs="Arial"/>
          <w:lang w:val="sr-Latn-ME"/>
        </w:rPr>
        <w:t xml:space="preserve"> </w:t>
      </w:r>
      <w:r w:rsidRPr="00A7065B">
        <w:rPr>
          <w:rFonts w:ascii="Arial" w:hAnsi="Arial" w:cs="Arial"/>
          <w:lang w:val="sr-Latn-CS"/>
        </w:rPr>
        <w:t>poslove</w:t>
      </w:r>
      <w:r w:rsidRPr="00A7065B">
        <w:rPr>
          <w:rFonts w:ascii="Arial" w:hAnsi="Arial" w:cs="Arial"/>
          <w:lang w:val="sr-Latn-ME"/>
        </w:rPr>
        <w:t xml:space="preserve"> </w:t>
      </w:r>
      <w:r w:rsidRPr="00A7065B">
        <w:rPr>
          <w:rFonts w:ascii="Arial" w:hAnsi="Arial" w:cs="Arial"/>
          <w:lang w:val="sr-Latn-CS"/>
        </w:rPr>
        <w:t>Op</w:t>
      </w:r>
      <w:r w:rsidRPr="00A7065B">
        <w:rPr>
          <w:rFonts w:ascii="Arial" w:hAnsi="Arial" w:cs="Arial"/>
          <w:lang w:val="sr-Latn-ME"/>
        </w:rPr>
        <w:t>š</w:t>
      </w:r>
      <w:r w:rsidRPr="00A7065B">
        <w:rPr>
          <w:rFonts w:ascii="Arial" w:hAnsi="Arial" w:cs="Arial"/>
          <w:lang w:val="sr-Latn-CS"/>
        </w:rPr>
        <w:t>tine</w:t>
      </w:r>
      <w:r w:rsidRPr="00A7065B">
        <w:rPr>
          <w:rFonts w:ascii="Arial" w:hAnsi="Arial" w:cs="Arial"/>
          <w:lang w:val="sr-Latn-ME"/>
        </w:rPr>
        <w:t xml:space="preserve"> </w:t>
      </w:r>
      <w:r w:rsidRPr="00A7065B">
        <w:rPr>
          <w:rFonts w:ascii="Arial" w:hAnsi="Arial" w:cs="Arial"/>
          <w:lang w:val="sr-Latn-CS"/>
        </w:rPr>
        <w:t>Kotor</w:t>
      </w:r>
      <w:r w:rsidRPr="00A7065B">
        <w:rPr>
          <w:rFonts w:ascii="Arial" w:hAnsi="Arial" w:cs="Arial"/>
          <w:lang w:val="sr-Latn-ME"/>
        </w:rPr>
        <w:t xml:space="preserve"> </w:t>
      </w:r>
      <w:r w:rsidRPr="00A7065B">
        <w:rPr>
          <w:rFonts w:ascii="Arial" w:hAnsi="Arial" w:cs="Arial"/>
          <w:lang w:val="sr-Latn-CS"/>
        </w:rPr>
        <w:t>obavljala</w:t>
      </w:r>
      <w:r w:rsidRPr="00A7065B">
        <w:rPr>
          <w:rFonts w:ascii="Arial" w:hAnsi="Arial" w:cs="Arial"/>
          <w:lang w:val="sr-Latn-ME"/>
        </w:rPr>
        <w:t xml:space="preserve"> je </w:t>
      </w:r>
      <w:r w:rsidRPr="00A7065B">
        <w:rPr>
          <w:rFonts w:ascii="Arial" w:hAnsi="Arial" w:cs="Arial"/>
          <w:lang w:val="sr-Latn-CS"/>
        </w:rPr>
        <w:t>poslove</w:t>
      </w:r>
      <w:r w:rsidRPr="00A7065B">
        <w:rPr>
          <w:rFonts w:ascii="Arial" w:hAnsi="Arial" w:cs="Arial"/>
          <w:lang w:val="sr-Latn-ME"/>
        </w:rPr>
        <w:t xml:space="preserve"> </w:t>
      </w:r>
      <w:r w:rsidRPr="00A7065B">
        <w:rPr>
          <w:rFonts w:ascii="Arial" w:hAnsi="Arial" w:cs="Arial"/>
          <w:lang w:val="sr-Latn-CS"/>
        </w:rPr>
        <w:t>iz</w:t>
      </w:r>
      <w:r w:rsidRPr="00A7065B">
        <w:rPr>
          <w:rFonts w:ascii="Arial" w:hAnsi="Arial" w:cs="Arial"/>
          <w:lang w:val="sr-Latn-ME"/>
        </w:rPr>
        <w:t xml:space="preserve"> </w:t>
      </w:r>
      <w:r w:rsidRPr="00A7065B">
        <w:rPr>
          <w:rFonts w:ascii="Arial" w:hAnsi="Arial" w:cs="Arial"/>
          <w:lang w:val="sr-Latn-CS"/>
        </w:rPr>
        <w:t>domena</w:t>
      </w:r>
      <w:r w:rsidRPr="00A7065B">
        <w:rPr>
          <w:rFonts w:ascii="Arial" w:hAnsi="Arial" w:cs="Arial"/>
          <w:lang w:val="sr-Latn-ME"/>
        </w:rPr>
        <w:t xml:space="preserve"> </w:t>
      </w:r>
      <w:r w:rsidRPr="00A7065B">
        <w:rPr>
          <w:rFonts w:ascii="Arial" w:hAnsi="Arial" w:cs="Arial"/>
          <w:lang w:val="sr-Latn-CS"/>
        </w:rPr>
        <w:t>svoje</w:t>
      </w:r>
      <w:r w:rsidRPr="00A7065B">
        <w:rPr>
          <w:rFonts w:ascii="Arial" w:hAnsi="Arial" w:cs="Arial"/>
          <w:lang w:val="sr-Latn-ME"/>
        </w:rPr>
        <w:t xml:space="preserve"> </w:t>
      </w:r>
      <w:r w:rsidRPr="00A7065B">
        <w:rPr>
          <w:rFonts w:ascii="Arial" w:hAnsi="Arial" w:cs="Arial"/>
          <w:lang w:val="sr-Latn-CS"/>
        </w:rPr>
        <w:t>nadle</w:t>
      </w:r>
      <w:r w:rsidRPr="00A7065B">
        <w:rPr>
          <w:rFonts w:ascii="Arial" w:hAnsi="Arial" w:cs="Arial"/>
          <w:lang w:val="sr-Latn-ME"/>
        </w:rPr>
        <w:t>ž</w:t>
      </w:r>
      <w:r w:rsidRPr="00A7065B">
        <w:rPr>
          <w:rFonts w:ascii="Arial" w:hAnsi="Arial" w:cs="Arial"/>
          <w:lang w:val="sr-Latn-CS"/>
        </w:rPr>
        <w:t xml:space="preserve">nosti na način što su nadležni inspektori službe vršili inspekcijske kontrole na teritoriji opštine Kotor, u cilju otklanjanja predmetnih nepravilnosti. </w:t>
      </w:r>
    </w:p>
    <w:p w14:paraId="1A1023F7" w14:textId="77777777" w:rsidR="006559CF" w:rsidRPr="00A7065B" w:rsidRDefault="006559CF" w:rsidP="006559CF">
      <w:pPr>
        <w:jc w:val="both"/>
        <w:rPr>
          <w:rFonts w:ascii="Arial" w:hAnsi="Arial" w:cs="Arial"/>
          <w:lang w:val="sr-Latn-ME"/>
        </w:rPr>
      </w:pPr>
      <w:r w:rsidRPr="00A7065B">
        <w:rPr>
          <w:rFonts w:ascii="Arial" w:hAnsi="Arial" w:cs="Arial"/>
          <w:lang w:val="sr-Latn-ME"/>
        </w:rPr>
        <w:tab/>
      </w:r>
      <w:r w:rsidRPr="00A7065B">
        <w:rPr>
          <w:rFonts w:ascii="Arial" w:hAnsi="Arial" w:cs="Arial"/>
          <w:lang w:val="it-IT"/>
        </w:rPr>
        <w:t>Slu</w:t>
      </w:r>
      <w:r w:rsidRPr="00A7065B">
        <w:rPr>
          <w:rFonts w:ascii="Arial" w:hAnsi="Arial" w:cs="Arial"/>
          <w:lang w:val="sr-Latn-ME"/>
        </w:rPr>
        <w:t>ž</w:t>
      </w:r>
      <w:r w:rsidRPr="00A7065B">
        <w:rPr>
          <w:rFonts w:ascii="Arial" w:hAnsi="Arial" w:cs="Arial"/>
          <w:lang w:val="it-IT"/>
        </w:rPr>
        <w:t>ba</w:t>
      </w:r>
      <w:r w:rsidRPr="00A7065B">
        <w:rPr>
          <w:rFonts w:ascii="Arial" w:hAnsi="Arial" w:cs="Arial"/>
          <w:lang w:val="sr-Latn-ME"/>
        </w:rPr>
        <w:t xml:space="preserve"> </w:t>
      </w:r>
      <w:r w:rsidRPr="00A7065B">
        <w:rPr>
          <w:rFonts w:ascii="Arial" w:hAnsi="Arial" w:cs="Arial"/>
          <w:lang w:val="it-IT"/>
        </w:rPr>
        <w:t>za</w:t>
      </w:r>
      <w:r w:rsidRPr="00A7065B">
        <w:rPr>
          <w:rFonts w:ascii="Arial" w:hAnsi="Arial" w:cs="Arial"/>
          <w:lang w:val="sr-Latn-ME"/>
        </w:rPr>
        <w:t xml:space="preserve"> </w:t>
      </w:r>
      <w:r w:rsidRPr="00A7065B">
        <w:rPr>
          <w:rFonts w:ascii="Arial" w:hAnsi="Arial" w:cs="Arial"/>
          <w:lang w:val="it-IT"/>
        </w:rPr>
        <w:t>inspekcijske</w:t>
      </w:r>
      <w:r w:rsidRPr="00A7065B">
        <w:rPr>
          <w:rFonts w:ascii="Arial" w:hAnsi="Arial" w:cs="Arial"/>
          <w:lang w:val="sr-Latn-ME"/>
        </w:rPr>
        <w:t xml:space="preserve"> </w:t>
      </w:r>
      <w:r w:rsidRPr="00A7065B">
        <w:rPr>
          <w:rFonts w:ascii="Arial" w:hAnsi="Arial" w:cs="Arial"/>
          <w:lang w:val="it-IT"/>
        </w:rPr>
        <w:t>poslove</w:t>
      </w:r>
      <w:r w:rsidRPr="00A7065B">
        <w:rPr>
          <w:rFonts w:ascii="Arial" w:hAnsi="Arial" w:cs="Arial"/>
          <w:lang w:val="sr-Latn-ME"/>
        </w:rPr>
        <w:t xml:space="preserve"> </w:t>
      </w:r>
      <w:r w:rsidRPr="00A7065B">
        <w:rPr>
          <w:rFonts w:ascii="Arial" w:hAnsi="Arial" w:cs="Arial"/>
          <w:lang w:val="it-IT"/>
        </w:rPr>
        <w:t>u</w:t>
      </w:r>
      <w:r w:rsidRPr="00A7065B">
        <w:rPr>
          <w:rFonts w:ascii="Arial" w:hAnsi="Arial" w:cs="Arial"/>
          <w:lang w:val="sr-Latn-ME"/>
        </w:rPr>
        <w:t xml:space="preserve"> </w:t>
      </w:r>
      <w:r w:rsidRPr="00A7065B">
        <w:rPr>
          <w:rFonts w:ascii="Arial" w:hAnsi="Arial" w:cs="Arial"/>
          <w:lang w:val="it-IT"/>
        </w:rPr>
        <w:t>svom</w:t>
      </w:r>
      <w:r w:rsidRPr="00A7065B">
        <w:rPr>
          <w:rFonts w:ascii="Arial" w:hAnsi="Arial" w:cs="Arial"/>
          <w:lang w:val="sr-Latn-ME"/>
        </w:rPr>
        <w:t xml:space="preserve"> </w:t>
      </w:r>
      <w:r w:rsidRPr="00A7065B">
        <w:rPr>
          <w:rFonts w:ascii="Arial" w:hAnsi="Arial" w:cs="Arial"/>
          <w:lang w:val="it-IT"/>
        </w:rPr>
        <w:t>radu</w:t>
      </w:r>
      <w:r w:rsidRPr="00A7065B">
        <w:rPr>
          <w:rFonts w:ascii="Arial" w:hAnsi="Arial" w:cs="Arial"/>
          <w:lang w:val="sr-Latn-ME"/>
        </w:rPr>
        <w:t xml:space="preserve"> </w:t>
      </w:r>
      <w:r w:rsidRPr="00A7065B">
        <w:rPr>
          <w:rFonts w:ascii="Arial" w:hAnsi="Arial" w:cs="Arial"/>
          <w:lang w:val="it-IT"/>
        </w:rPr>
        <w:t>neposredno</w:t>
      </w:r>
      <w:r w:rsidRPr="00A7065B">
        <w:rPr>
          <w:rFonts w:ascii="Arial" w:hAnsi="Arial" w:cs="Arial"/>
          <w:lang w:val="sr-Latn-ME"/>
        </w:rPr>
        <w:t xml:space="preserve"> </w:t>
      </w:r>
      <w:r w:rsidRPr="00A7065B">
        <w:rPr>
          <w:rFonts w:ascii="Arial" w:hAnsi="Arial" w:cs="Arial"/>
          <w:lang w:val="it-IT"/>
        </w:rPr>
        <w:t>primjenjuje</w:t>
      </w:r>
      <w:r w:rsidRPr="00A7065B">
        <w:rPr>
          <w:rFonts w:ascii="Arial" w:hAnsi="Arial" w:cs="Arial"/>
          <w:lang w:val="sr-Latn-ME"/>
        </w:rPr>
        <w:t xml:space="preserve"> </w:t>
      </w:r>
      <w:r w:rsidRPr="00A7065B">
        <w:rPr>
          <w:rFonts w:ascii="Arial" w:hAnsi="Arial" w:cs="Arial"/>
          <w:lang w:val="it-IT"/>
        </w:rPr>
        <w:t>Zakon</w:t>
      </w:r>
      <w:r w:rsidRPr="00A7065B">
        <w:rPr>
          <w:rFonts w:ascii="Arial" w:hAnsi="Arial" w:cs="Arial"/>
          <w:lang w:val="sr-Latn-ME"/>
        </w:rPr>
        <w:t xml:space="preserve"> </w:t>
      </w:r>
      <w:r w:rsidRPr="00A7065B">
        <w:rPr>
          <w:rFonts w:ascii="Arial" w:hAnsi="Arial" w:cs="Arial"/>
          <w:lang w:val="it-IT"/>
        </w:rPr>
        <w:t>o</w:t>
      </w:r>
      <w:r w:rsidRPr="00A7065B">
        <w:rPr>
          <w:rFonts w:ascii="Arial" w:hAnsi="Arial" w:cs="Arial"/>
          <w:lang w:val="sr-Latn-ME"/>
        </w:rPr>
        <w:t xml:space="preserve"> </w:t>
      </w:r>
      <w:r w:rsidRPr="00A7065B">
        <w:rPr>
          <w:rFonts w:ascii="Arial" w:hAnsi="Arial" w:cs="Arial"/>
          <w:lang w:val="it-IT"/>
        </w:rPr>
        <w:t>inspekcijskom</w:t>
      </w:r>
      <w:r w:rsidRPr="00A7065B">
        <w:rPr>
          <w:rFonts w:ascii="Arial" w:hAnsi="Arial" w:cs="Arial"/>
          <w:lang w:val="sr-Latn-ME"/>
        </w:rPr>
        <w:t xml:space="preserve"> </w:t>
      </w:r>
      <w:r w:rsidRPr="00A7065B">
        <w:rPr>
          <w:rFonts w:ascii="Arial" w:hAnsi="Arial" w:cs="Arial"/>
          <w:lang w:val="it-IT"/>
        </w:rPr>
        <w:t>nadzoru</w:t>
      </w:r>
      <w:r w:rsidRPr="00A7065B">
        <w:rPr>
          <w:rFonts w:ascii="Arial" w:hAnsi="Arial" w:cs="Arial"/>
          <w:lang w:val="sr-Latn-ME"/>
        </w:rPr>
        <w:t xml:space="preserve"> („Službeni list RCG“ broj 39/03, „</w:t>
      </w:r>
      <w:r w:rsidRPr="00A7065B">
        <w:rPr>
          <w:rFonts w:ascii="Arial" w:hAnsi="Arial" w:cs="Arial"/>
          <w:lang w:val="it-IT"/>
        </w:rPr>
        <w:t>Službeni list</w:t>
      </w:r>
      <w:r w:rsidRPr="00A7065B">
        <w:rPr>
          <w:rFonts w:ascii="Arial" w:hAnsi="Arial" w:cs="Arial"/>
          <w:lang w:val="sr-Latn-ME"/>
        </w:rPr>
        <w:t xml:space="preserve"> </w:t>
      </w:r>
      <w:r w:rsidRPr="00A7065B">
        <w:rPr>
          <w:rFonts w:ascii="Arial" w:hAnsi="Arial" w:cs="Arial"/>
          <w:lang w:val="it-IT"/>
        </w:rPr>
        <w:t>Crne Gore</w:t>
      </w:r>
      <w:r w:rsidRPr="00A7065B">
        <w:rPr>
          <w:rFonts w:ascii="Arial" w:hAnsi="Arial" w:cs="Arial"/>
          <w:lang w:val="sr-Latn-ME"/>
        </w:rPr>
        <w:t xml:space="preserve">'' </w:t>
      </w:r>
      <w:r w:rsidRPr="00A7065B">
        <w:rPr>
          <w:rFonts w:ascii="Arial" w:hAnsi="Arial" w:cs="Arial"/>
          <w:lang w:val="it-IT"/>
        </w:rPr>
        <w:t xml:space="preserve">broj 76/09, 57/11, 18/14, 11/15 i </w:t>
      </w:r>
      <w:r w:rsidRPr="00A7065B">
        <w:rPr>
          <w:rFonts w:ascii="Arial" w:hAnsi="Arial" w:cs="Arial"/>
          <w:lang w:val="sr-Latn-ME"/>
        </w:rPr>
        <w:t xml:space="preserve">52/16), </w:t>
      </w:r>
      <w:r w:rsidRPr="00A7065B">
        <w:rPr>
          <w:rFonts w:ascii="Arial" w:hAnsi="Arial" w:cs="Arial"/>
          <w:lang w:val="it-IT"/>
        </w:rPr>
        <w:t>a</w:t>
      </w:r>
      <w:r w:rsidRPr="00A7065B">
        <w:rPr>
          <w:rFonts w:ascii="Arial" w:hAnsi="Arial" w:cs="Arial"/>
          <w:lang w:val="sr-Latn-ME"/>
        </w:rPr>
        <w:t xml:space="preserve"> </w:t>
      </w:r>
      <w:r w:rsidRPr="00A7065B">
        <w:rPr>
          <w:rFonts w:ascii="Arial" w:hAnsi="Arial" w:cs="Arial"/>
          <w:lang w:val="it-IT"/>
        </w:rPr>
        <w:t>na</w:t>
      </w:r>
      <w:r w:rsidRPr="00A7065B">
        <w:rPr>
          <w:rFonts w:ascii="Arial" w:hAnsi="Arial" w:cs="Arial"/>
          <w:lang w:val="sr-Latn-ME"/>
        </w:rPr>
        <w:t xml:space="preserve"> </w:t>
      </w:r>
      <w:r w:rsidRPr="00A7065B">
        <w:rPr>
          <w:rFonts w:ascii="Arial" w:hAnsi="Arial" w:cs="Arial"/>
          <w:lang w:val="it-IT"/>
        </w:rPr>
        <w:t>dio</w:t>
      </w:r>
      <w:r w:rsidRPr="00A7065B">
        <w:rPr>
          <w:rFonts w:ascii="Arial" w:hAnsi="Arial" w:cs="Arial"/>
          <w:lang w:val="sr-Latn-ME"/>
        </w:rPr>
        <w:t xml:space="preserve"> </w:t>
      </w:r>
      <w:r w:rsidRPr="00A7065B">
        <w:rPr>
          <w:rFonts w:ascii="Arial" w:hAnsi="Arial" w:cs="Arial"/>
          <w:lang w:val="it-IT"/>
        </w:rPr>
        <w:t>postupka</w:t>
      </w:r>
      <w:r w:rsidRPr="00A7065B">
        <w:rPr>
          <w:rFonts w:ascii="Arial" w:hAnsi="Arial" w:cs="Arial"/>
          <w:lang w:val="sr-Latn-ME"/>
        </w:rPr>
        <w:t xml:space="preserve"> </w:t>
      </w:r>
      <w:r w:rsidRPr="00A7065B">
        <w:rPr>
          <w:rFonts w:ascii="Arial" w:hAnsi="Arial" w:cs="Arial"/>
          <w:lang w:val="it-IT"/>
        </w:rPr>
        <w:t>koji</w:t>
      </w:r>
      <w:r w:rsidRPr="00A7065B">
        <w:rPr>
          <w:rFonts w:ascii="Arial" w:hAnsi="Arial" w:cs="Arial"/>
          <w:lang w:val="sr-Latn-ME"/>
        </w:rPr>
        <w:t xml:space="preserve"> </w:t>
      </w:r>
      <w:r w:rsidRPr="00A7065B">
        <w:rPr>
          <w:rFonts w:ascii="Arial" w:hAnsi="Arial" w:cs="Arial"/>
          <w:lang w:val="it-IT"/>
        </w:rPr>
        <w:t>nije</w:t>
      </w:r>
      <w:r w:rsidRPr="00A7065B">
        <w:rPr>
          <w:rFonts w:ascii="Arial" w:hAnsi="Arial" w:cs="Arial"/>
          <w:lang w:val="sr-Latn-ME"/>
        </w:rPr>
        <w:t xml:space="preserve"> </w:t>
      </w:r>
      <w:r w:rsidRPr="00A7065B">
        <w:rPr>
          <w:rFonts w:ascii="Arial" w:hAnsi="Arial" w:cs="Arial"/>
          <w:lang w:val="it-IT"/>
        </w:rPr>
        <w:t>definisan</w:t>
      </w:r>
      <w:r w:rsidRPr="00A7065B">
        <w:rPr>
          <w:rFonts w:ascii="Arial" w:hAnsi="Arial" w:cs="Arial"/>
          <w:lang w:val="sr-Latn-ME"/>
        </w:rPr>
        <w:t xml:space="preserve"> </w:t>
      </w:r>
      <w:r w:rsidRPr="00A7065B">
        <w:rPr>
          <w:rFonts w:ascii="Arial" w:hAnsi="Arial" w:cs="Arial"/>
          <w:lang w:val="it-IT"/>
        </w:rPr>
        <w:t>ovim</w:t>
      </w:r>
      <w:r w:rsidRPr="00A7065B">
        <w:rPr>
          <w:rFonts w:ascii="Arial" w:hAnsi="Arial" w:cs="Arial"/>
          <w:lang w:val="sr-Latn-ME"/>
        </w:rPr>
        <w:t xml:space="preserve"> </w:t>
      </w:r>
      <w:r w:rsidRPr="00A7065B">
        <w:rPr>
          <w:rFonts w:ascii="Arial" w:hAnsi="Arial" w:cs="Arial"/>
          <w:lang w:val="it-IT"/>
        </w:rPr>
        <w:t>zakonskim</w:t>
      </w:r>
      <w:r w:rsidRPr="00A7065B">
        <w:rPr>
          <w:rFonts w:ascii="Arial" w:hAnsi="Arial" w:cs="Arial"/>
          <w:lang w:val="sr-Latn-ME"/>
        </w:rPr>
        <w:t xml:space="preserve"> </w:t>
      </w:r>
      <w:r w:rsidRPr="00A7065B">
        <w:rPr>
          <w:rFonts w:ascii="Arial" w:hAnsi="Arial" w:cs="Arial"/>
          <w:lang w:val="it-IT"/>
        </w:rPr>
        <w:t>propisom</w:t>
      </w:r>
      <w:r w:rsidRPr="00A7065B">
        <w:rPr>
          <w:rFonts w:ascii="Arial" w:hAnsi="Arial" w:cs="Arial"/>
          <w:lang w:val="sr-Latn-ME"/>
        </w:rPr>
        <w:t xml:space="preserve"> </w:t>
      </w:r>
      <w:r w:rsidRPr="00A7065B">
        <w:rPr>
          <w:rFonts w:ascii="Arial" w:hAnsi="Arial" w:cs="Arial"/>
          <w:lang w:val="it-IT"/>
        </w:rPr>
        <w:t>primjenjuje</w:t>
      </w:r>
      <w:r w:rsidRPr="00A7065B">
        <w:rPr>
          <w:rFonts w:ascii="Arial" w:hAnsi="Arial" w:cs="Arial"/>
          <w:lang w:val="sr-Latn-ME"/>
        </w:rPr>
        <w:t xml:space="preserve"> </w:t>
      </w:r>
      <w:r w:rsidRPr="00A7065B">
        <w:rPr>
          <w:rFonts w:ascii="Arial" w:hAnsi="Arial" w:cs="Arial"/>
          <w:lang w:val="it-IT"/>
        </w:rPr>
        <w:t>odredbe</w:t>
      </w:r>
      <w:r w:rsidRPr="00A7065B">
        <w:rPr>
          <w:rFonts w:ascii="Arial" w:hAnsi="Arial" w:cs="Arial"/>
          <w:lang w:val="sr-Latn-ME"/>
        </w:rPr>
        <w:t xml:space="preserve"> </w:t>
      </w:r>
      <w:r w:rsidRPr="00A7065B">
        <w:rPr>
          <w:rFonts w:ascii="Arial" w:hAnsi="Arial" w:cs="Arial"/>
          <w:lang w:val="it-IT"/>
        </w:rPr>
        <w:t>Zakona</w:t>
      </w:r>
      <w:r w:rsidRPr="00A7065B">
        <w:rPr>
          <w:rFonts w:ascii="Arial" w:hAnsi="Arial" w:cs="Arial"/>
          <w:lang w:val="sr-Latn-ME"/>
        </w:rPr>
        <w:t xml:space="preserve"> </w:t>
      </w:r>
      <w:r w:rsidRPr="00A7065B">
        <w:rPr>
          <w:rFonts w:ascii="Arial" w:hAnsi="Arial" w:cs="Arial"/>
          <w:lang w:val="it-IT"/>
        </w:rPr>
        <w:t>o</w:t>
      </w:r>
      <w:r w:rsidRPr="00A7065B">
        <w:rPr>
          <w:rFonts w:ascii="Arial" w:hAnsi="Arial" w:cs="Arial"/>
          <w:lang w:val="sr-Latn-ME"/>
        </w:rPr>
        <w:t xml:space="preserve"> </w:t>
      </w:r>
      <w:r w:rsidRPr="00A7065B">
        <w:rPr>
          <w:rFonts w:ascii="Arial" w:hAnsi="Arial" w:cs="Arial"/>
          <w:lang w:val="it-IT"/>
        </w:rPr>
        <w:t>upravnom</w:t>
      </w:r>
      <w:r w:rsidRPr="00A7065B">
        <w:rPr>
          <w:rFonts w:ascii="Arial" w:hAnsi="Arial" w:cs="Arial"/>
          <w:lang w:val="sr-Latn-ME"/>
        </w:rPr>
        <w:t xml:space="preserve"> </w:t>
      </w:r>
      <w:r w:rsidRPr="00A7065B">
        <w:rPr>
          <w:rFonts w:ascii="Arial" w:hAnsi="Arial" w:cs="Arial"/>
          <w:lang w:val="it-IT"/>
        </w:rPr>
        <w:t>postupku</w:t>
      </w:r>
      <w:r w:rsidRPr="00A7065B">
        <w:rPr>
          <w:rFonts w:ascii="Arial" w:hAnsi="Arial" w:cs="Arial"/>
          <w:lang w:val="sr-Latn-ME"/>
        </w:rPr>
        <w:t xml:space="preserve"> („</w:t>
      </w:r>
      <w:r w:rsidRPr="00A7065B">
        <w:rPr>
          <w:rFonts w:ascii="Arial" w:hAnsi="Arial" w:cs="Arial"/>
          <w:lang w:val="it-IT"/>
        </w:rPr>
        <w:t>Službeni list</w:t>
      </w:r>
      <w:r w:rsidRPr="00A7065B">
        <w:rPr>
          <w:rFonts w:ascii="Arial" w:hAnsi="Arial" w:cs="Arial"/>
          <w:lang w:val="sr-Latn-ME"/>
        </w:rPr>
        <w:t xml:space="preserve"> </w:t>
      </w:r>
      <w:r w:rsidRPr="00A7065B">
        <w:rPr>
          <w:rFonts w:ascii="Arial" w:hAnsi="Arial" w:cs="Arial"/>
          <w:lang w:val="it-IT"/>
        </w:rPr>
        <w:t>Crne</w:t>
      </w:r>
      <w:r w:rsidRPr="00A7065B">
        <w:rPr>
          <w:rFonts w:ascii="Arial" w:hAnsi="Arial" w:cs="Arial"/>
          <w:lang w:val="sr-Latn-ME"/>
        </w:rPr>
        <w:t xml:space="preserve"> </w:t>
      </w:r>
      <w:r w:rsidRPr="00A7065B">
        <w:rPr>
          <w:rFonts w:ascii="Arial" w:hAnsi="Arial" w:cs="Arial"/>
          <w:lang w:val="it-IT"/>
        </w:rPr>
        <w:t>Gore</w:t>
      </w:r>
      <w:r w:rsidRPr="00A7065B">
        <w:rPr>
          <w:rFonts w:ascii="Arial" w:hAnsi="Arial" w:cs="Arial"/>
          <w:lang w:val="sr-Latn-ME"/>
        </w:rPr>
        <w:t xml:space="preserve">'' </w:t>
      </w:r>
      <w:r w:rsidRPr="00A7065B">
        <w:rPr>
          <w:rFonts w:ascii="Arial" w:hAnsi="Arial" w:cs="Arial"/>
          <w:lang w:val="it-IT"/>
        </w:rPr>
        <w:t xml:space="preserve">broj 56/14, 20/15, 40/16 i </w:t>
      </w:r>
      <w:r w:rsidRPr="00A7065B">
        <w:rPr>
          <w:rFonts w:ascii="Arial" w:hAnsi="Arial" w:cs="Arial"/>
          <w:lang w:val="sr-Latn-ME"/>
        </w:rPr>
        <w:t xml:space="preserve">37/17), kao i druge propise kojima se reguliše njihova nadležnost. </w:t>
      </w:r>
    </w:p>
    <w:p w14:paraId="784085A8" w14:textId="77777777" w:rsidR="006559CF" w:rsidRPr="00A7065B" w:rsidRDefault="006559CF" w:rsidP="006559CF">
      <w:pPr>
        <w:ind w:firstLine="720"/>
        <w:jc w:val="both"/>
        <w:rPr>
          <w:rFonts w:ascii="Arial" w:hAnsi="Arial" w:cs="Arial"/>
          <w:lang w:val="sr-Latn-ME"/>
        </w:rPr>
      </w:pPr>
      <w:r w:rsidRPr="00A7065B">
        <w:rPr>
          <w:rFonts w:ascii="Arial" w:hAnsi="Arial" w:cs="Arial"/>
          <w:lang w:val="sr-Latn-ME"/>
        </w:rPr>
        <w:t xml:space="preserve">Rad Službe za inspekcijske poslove je organizovan u dvije smjene, sa uključenim jednodnevnim dežurstvom, za dane vikenda. U zavisnosti od obima posla i načina realizacije pojedinih inspkecijskih kontrola, a pogotovo u toku turističke sezone, nadležni inspektori službe se angažuju i u noćnim satima. </w:t>
      </w:r>
    </w:p>
    <w:p w14:paraId="5E547072" w14:textId="77777777" w:rsidR="006559CF" w:rsidRPr="00A7065B" w:rsidRDefault="006559CF" w:rsidP="006559CF">
      <w:pPr>
        <w:ind w:firstLine="720"/>
        <w:jc w:val="both"/>
        <w:rPr>
          <w:rFonts w:ascii="Arial" w:hAnsi="Arial" w:cs="Arial"/>
          <w:lang w:val="sr-Latn-ME"/>
        </w:rPr>
      </w:pPr>
      <w:r w:rsidRPr="00A7065B">
        <w:rPr>
          <w:rFonts w:ascii="Arial" w:hAnsi="Arial" w:cs="Arial"/>
          <w:lang w:val="sr-Latn-ME"/>
        </w:rPr>
        <w:t>Tokom 2024. godine Službi za inspekcijske poslove podneseno je ukupno 1462 prijave, putem telefona se obratilo 555 lica. Putem sistema 48 –primljeno je 263 prijava, a putem službenog maila primljeno je 458 prijava. Dolaskom u prostorije Službe za inspekcijske poslove registrovano je 76 prijava podnešene lično od strane građana. Određeni broj prijava (183) je proslijeđen drugim stvarno nadležnim organima.</w:t>
      </w:r>
    </w:p>
    <w:p w14:paraId="686AAD56" w14:textId="77777777" w:rsidR="006559CF" w:rsidRPr="00A7065B" w:rsidRDefault="006559CF" w:rsidP="006559CF">
      <w:pPr>
        <w:ind w:firstLine="720"/>
        <w:jc w:val="both"/>
        <w:rPr>
          <w:rFonts w:ascii="Arial" w:hAnsi="Arial" w:cs="Arial"/>
          <w:lang w:val="sr-Latn-ME"/>
        </w:rPr>
      </w:pPr>
      <w:r w:rsidRPr="00A7065B">
        <w:rPr>
          <w:rFonts w:ascii="Arial" w:hAnsi="Arial" w:cs="Arial"/>
          <w:lang w:val="sr-Latn-ME"/>
        </w:rPr>
        <w:t>Prilikom vršenja inspekcijskih kontrola u prethodnom periodu ukupno je utvrđeno 1034 nepravilnosti. Veliki broj nepravilnosti je otklonjen po osnovu ukazivanja inspektora na iste, shodno Zakonu o inspekcijskom nadzoru, čije je postojanje i otklanjanje konstatovano Zapisnikom.</w:t>
      </w:r>
    </w:p>
    <w:p w14:paraId="5F88B9F8" w14:textId="77777777" w:rsidR="006559CF" w:rsidRPr="00A7065B" w:rsidRDefault="006559CF" w:rsidP="006559CF">
      <w:pPr>
        <w:ind w:firstLine="720"/>
        <w:jc w:val="both"/>
        <w:rPr>
          <w:rFonts w:ascii="Arial" w:hAnsi="Arial" w:cs="Arial"/>
          <w:lang w:val="sr-Latn-ME"/>
        </w:rPr>
      </w:pPr>
      <w:r w:rsidRPr="00A7065B">
        <w:rPr>
          <w:rFonts w:ascii="Arial" w:hAnsi="Arial" w:cs="Arial"/>
          <w:lang w:val="sr-Latn-ME"/>
        </w:rPr>
        <w:t xml:space="preserve">U izvještajnom periodu ukupno je donijeto 115 rješenja o otklanjanju nepravilnosti, što znači da je većina subjekata nadzora postupila po zapisničkom ukazivanju inspektora. Po pitanju rješenja o slobodnom pristupu informacijama, podneseno je 15 zahtjeva. Od 15 zahtjeva, za 14 zahtjeva su donijeta rješenja kojim je odobren slobodan pristup informacijama, dok je za 1 zahtjev donijeto rješenje o odbijanju pristupa informaciji. </w:t>
      </w:r>
    </w:p>
    <w:p w14:paraId="1B53575B" w14:textId="77777777" w:rsidR="006559CF" w:rsidRPr="00A7065B" w:rsidRDefault="006559CF" w:rsidP="006559CF">
      <w:pPr>
        <w:ind w:firstLine="720"/>
        <w:jc w:val="both"/>
        <w:rPr>
          <w:rFonts w:ascii="Arial" w:hAnsi="Arial" w:cs="Arial"/>
          <w:lang w:val="sr-Latn-ME"/>
        </w:rPr>
      </w:pPr>
      <w:r w:rsidRPr="00A7065B">
        <w:rPr>
          <w:rFonts w:ascii="Arial" w:hAnsi="Arial" w:cs="Arial"/>
          <w:lang w:val="sr-Latn-ME"/>
        </w:rPr>
        <w:t>Po učinjenim prekršajima, u izvještajnom periodu, nadležni inspektori su izdali 172 prekršajna naloga u iznosu od 86.396,00 eura. U izvještajnom periodu sprovođena je prinudna naplata za 2022. i 2023. godinu.</w:t>
      </w:r>
    </w:p>
    <w:p w14:paraId="674B05FD" w14:textId="77777777" w:rsidR="006559CF" w:rsidRPr="00A7065B" w:rsidRDefault="006559CF" w:rsidP="006559CF">
      <w:pPr>
        <w:ind w:firstLine="720"/>
        <w:jc w:val="both"/>
        <w:rPr>
          <w:rFonts w:ascii="Arial" w:hAnsi="Arial" w:cs="Arial"/>
          <w:lang w:val="sr-Latn-ME"/>
        </w:rPr>
      </w:pPr>
      <w:r w:rsidRPr="00A7065B">
        <w:rPr>
          <w:rFonts w:ascii="Arial" w:hAnsi="Arial" w:cs="Arial"/>
          <w:lang w:val="sr-Latn-ME"/>
        </w:rPr>
        <w:t xml:space="preserve">Protiv odgovornih lica za učinjeni prekršaj pokrenut je 1 prekršajni postupak pred Sudom za prekršaje i podnesene 2 krivične prijave nadležnim organima. </w:t>
      </w:r>
    </w:p>
    <w:p w14:paraId="4431A323" w14:textId="77777777" w:rsidR="006559CF" w:rsidRPr="00A7065B" w:rsidRDefault="006559CF" w:rsidP="006559CF">
      <w:pPr>
        <w:ind w:firstLine="720"/>
        <w:jc w:val="both"/>
        <w:rPr>
          <w:rFonts w:ascii="Arial" w:hAnsi="Arial" w:cs="Arial"/>
          <w:lang w:val="sr-Latn-ME"/>
        </w:rPr>
      </w:pPr>
      <w:r w:rsidRPr="00A7065B">
        <w:rPr>
          <w:rFonts w:ascii="Arial" w:hAnsi="Arial" w:cs="Arial"/>
          <w:lang w:val="sr-Latn-ME"/>
        </w:rPr>
        <w:t>Inspektori Službe za inspekcijske poslove su vršili inspekcijske kontrole uz asistenciju službenika Komunalne policije i ostvarivali saradnju sa službenicima Odjeljenja bezbjednosti Kotor Regionalni centar bezbjednosti „Jug“, Uprave za inspekcijske poslove i sa drugim nadležnim službama.</w:t>
      </w:r>
    </w:p>
    <w:p w14:paraId="3F4C4297" w14:textId="77777777" w:rsidR="006559CF" w:rsidRPr="00A7065B" w:rsidRDefault="006559CF" w:rsidP="006559CF">
      <w:pPr>
        <w:ind w:firstLine="720"/>
        <w:jc w:val="both"/>
        <w:rPr>
          <w:rFonts w:ascii="Arial" w:hAnsi="Arial" w:cs="Arial"/>
          <w:lang w:val="sr-Latn-ME"/>
        </w:rPr>
      </w:pPr>
      <w:r w:rsidRPr="00A7065B">
        <w:rPr>
          <w:rFonts w:ascii="Arial" w:hAnsi="Arial" w:cs="Arial"/>
          <w:lang w:val="sr-Latn-ME"/>
        </w:rPr>
        <w:t xml:space="preserve">Komunalno-turističke inspektorke Službe za inspekcijske poslove su tokom turističke sezone vršile kontrolu poštovanja odredbi Zakona o turizmu i ugostiteljstvu kao i opštinskih odluka. Poseban akcenat tokom turističke sezone je bio na kontroli izdavanja privatnog smještaja, točenja alkohola licima mlađim od 18 godina, oglašavanja i reklamiranja na javnoj površini -rad turističkih agencija, kontroli zaštita od buke od elektroakustičkih i akustičkih uređaja. </w:t>
      </w:r>
    </w:p>
    <w:p w14:paraId="6BA382A1" w14:textId="77777777" w:rsidR="006559CF" w:rsidRPr="00A7065B" w:rsidRDefault="006559CF" w:rsidP="006559CF">
      <w:pPr>
        <w:ind w:firstLine="720"/>
        <w:jc w:val="both"/>
        <w:rPr>
          <w:rFonts w:ascii="Arial" w:hAnsi="Arial" w:cs="Arial"/>
          <w:lang w:val="sr-Latn-ME"/>
        </w:rPr>
      </w:pPr>
      <w:r w:rsidRPr="00A7065B">
        <w:rPr>
          <w:rFonts w:ascii="Arial" w:hAnsi="Arial" w:cs="Arial"/>
          <w:lang w:val="sr-Latn-ME"/>
        </w:rPr>
        <w:t xml:space="preserve">Inspektori za drumski saobraćaj i lokalne puteve, iz domena svojih nadležnosti, obavljali su inspekcijske kontrole auto-taxi prevoza, turističkog prevoza, prevoza tereta i prevoza putnika u linijskom saobraćaju. Iz predmetne oblasti izdata su 57 prekršajna naloga u iznosu od 20.700 eura. U izvještajnom periodu je ostvarena značajna saradnja sa mjesnim zajednicama i građanima u pogledu regulisanja problematike ostavljanja zapuštenih vozila na javnim površinama. </w:t>
      </w:r>
    </w:p>
    <w:p w14:paraId="7AD74A47" w14:textId="77777777" w:rsidR="006559CF" w:rsidRPr="00A7065B" w:rsidRDefault="006559CF" w:rsidP="006559CF">
      <w:pPr>
        <w:ind w:firstLine="720"/>
        <w:jc w:val="both"/>
        <w:rPr>
          <w:rFonts w:ascii="Arial" w:hAnsi="Arial" w:cs="Arial"/>
          <w:lang w:val="sr-Latn-ME"/>
        </w:rPr>
      </w:pPr>
      <w:r w:rsidRPr="00A7065B">
        <w:rPr>
          <w:rFonts w:ascii="Arial" w:hAnsi="Arial" w:cs="Arial"/>
          <w:lang w:val="sr-Latn-ME"/>
        </w:rPr>
        <w:t xml:space="preserve">Shodno Zakonu o planiranju prostora i izgradnji objekata i Programu privremenih objekata na teritoriji opštine Kotor, izvršen je veliki broj inspekcijskih kontrola, koje se odnose na postavljanje, odnosno građenje privremenih objekata bez prethodno podnešene prijave. Službi za inspekcijske poslove je u izvještajnom periodu su podnijete 45 prijava za postavljanje privremenih i pomoćnih objekata. Inspekcijske kontrole nadležni komunalni inspektori Službe za inspekcijske poslove su pojačano vršili u periodu od 15.06.2024. do 01.09.2024.godine, a vezano za predmetni prekršaj su izdati prekršajni nalozi i donijeta rješenja. </w:t>
      </w:r>
    </w:p>
    <w:p w14:paraId="3049864C" w14:textId="77777777" w:rsidR="006559CF" w:rsidRPr="00A7065B" w:rsidRDefault="006559CF" w:rsidP="006559CF">
      <w:pPr>
        <w:ind w:firstLine="720"/>
        <w:jc w:val="both"/>
        <w:rPr>
          <w:rFonts w:ascii="Arial" w:hAnsi="Arial" w:cs="Arial"/>
          <w:lang w:val="sr-Latn-ME"/>
        </w:rPr>
      </w:pPr>
      <w:r w:rsidRPr="00A7065B">
        <w:rPr>
          <w:rFonts w:ascii="Arial" w:hAnsi="Arial" w:cs="Arial"/>
          <w:lang w:val="sr-Latn-ME"/>
        </w:rPr>
        <w:t xml:space="preserve">U izvještajnom periodu, kao i prethodnih godina, sprovedena je i kontrola poštovanja komunalnog reda u zoni morskog dobra, u smislu postavljanja raznih privremenih objekata i drugih stvari na pontama, uređenim i neuređenim kupalištima. Aktivnosti u ovoj oblasti su ranijih godina prepoznate pod akcijom „Ponta“ koja je obuhvatala kontrolu postavljanja privremenih objekata (plažnog mobilijara) bez odobrenja i prethodne prijave nadležnom inspekcijskom organu. Obzirom da su aktivnosti za ovaj vid nepravilnosti kontinuirano preduzimane i u prethodnim godinama, na terenu se stanje poboljšalo u smislu da su građani već bili upoznati sa svojim pravima i obavezama. </w:t>
      </w:r>
    </w:p>
    <w:p w14:paraId="0FB1D8DF" w14:textId="77777777" w:rsidR="006559CF" w:rsidRPr="00A7065B" w:rsidRDefault="006559CF" w:rsidP="006559CF">
      <w:pPr>
        <w:ind w:firstLine="720"/>
        <w:jc w:val="both"/>
        <w:rPr>
          <w:rFonts w:ascii="Arial" w:hAnsi="Arial" w:cs="Arial"/>
          <w:lang w:val="sr-Latn-ME"/>
        </w:rPr>
      </w:pPr>
      <w:r w:rsidRPr="00A7065B">
        <w:rPr>
          <w:rFonts w:ascii="Arial" w:hAnsi="Arial" w:cs="Arial"/>
          <w:lang w:val="sr-Latn-ME"/>
        </w:rPr>
        <w:t xml:space="preserve">U oblastima nelegalnog odlaganja otpada, a shodno kontrolama poštovanja Zakona o komunalnim djelatnostima i Zakona o upravljanju otpadom, vršene su kontrole odlaganja, odnosno deponovanja građevinskog i drugog rastresitog materijala. Kontrole su vršene na teritorijalnom dijelu Grblja, iznad Risna i Risanskog brda. </w:t>
      </w:r>
    </w:p>
    <w:p w14:paraId="34D98C86" w14:textId="77777777" w:rsidR="006559CF" w:rsidRPr="00A7065B" w:rsidRDefault="006559CF" w:rsidP="006559CF">
      <w:pPr>
        <w:jc w:val="both"/>
        <w:rPr>
          <w:rFonts w:ascii="Arial" w:hAnsi="Arial" w:cs="Arial"/>
          <w:lang w:val="it-IT"/>
        </w:rPr>
      </w:pPr>
      <w:r w:rsidRPr="00A7065B">
        <w:rPr>
          <w:rFonts w:ascii="Arial" w:hAnsi="Arial" w:cs="Arial"/>
          <w:lang w:val="it-IT"/>
        </w:rPr>
        <w:tab/>
        <w:t xml:space="preserve">Vanpijačna prodaja i njena kontrola je jedna od redovnih aktivnosti koju sprovode nadležni inspektori Službe za inspekcijske poslove. U odnosu na prethodne godine stepen vanpijačne prodaje je smanjen na teritorijalnom potezu oko naselja Plagenti, kao i na teritorijalnom potezu u naselju Sveti Stasije. Određeni stepen vanpijačne prodaje je i dalje aktivan na teritorijalnom potezu Industrijske zone tj. preko puta marketa “Voli” u Radanovićima, a najvećim dijelom vrši se prodaja drva, zemlje, humusa i sličnog. </w:t>
      </w:r>
    </w:p>
    <w:p w14:paraId="0A602914" w14:textId="5CDF398C" w:rsidR="006559CF" w:rsidRPr="00A7065B" w:rsidRDefault="006559CF" w:rsidP="003C443B">
      <w:pPr>
        <w:jc w:val="both"/>
        <w:rPr>
          <w:rFonts w:ascii="Arial" w:hAnsi="Arial" w:cs="Arial"/>
          <w:lang w:val="it-IT"/>
        </w:rPr>
      </w:pPr>
      <w:r w:rsidRPr="00A7065B">
        <w:rPr>
          <w:rFonts w:ascii="Arial" w:hAnsi="Arial" w:cs="Arial"/>
          <w:lang w:val="it-IT"/>
        </w:rPr>
        <w:tab/>
        <w:t>Postupak prinudne naplate je jedna od redovnih aktivnosti koje sprovodi Služba za inspekcijske poslove. Postupkom prinudne naplate u 2024.godini naplaćeno je 4.290 eura, što na osnovu izdatih i upućenih opomena za uplatu prekršajnih naloga, kako na osnovu izdatih i upućenih opomena za uplatu prekršajnih naloga, tako i na osnovu blokade žiro računa.</w:t>
      </w:r>
    </w:p>
    <w:p w14:paraId="174DBB65" w14:textId="77777777" w:rsidR="00D66DFD" w:rsidRPr="00A7065B" w:rsidRDefault="00D66DFD" w:rsidP="002E2FCE">
      <w:pPr>
        <w:jc w:val="center"/>
        <w:rPr>
          <w:rFonts w:ascii="Arial" w:hAnsi="Arial" w:cs="Arial"/>
          <w:i/>
          <w:iCs/>
          <w:lang w:val="it-IT"/>
        </w:rPr>
      </w:pPr>
    </w:p>
    <w:p w14:paraId="76BF56B1" w14:textId="44875827" w:rsidR="002E2FCE" w:rsidRPr="00A7065B" w:rsidRDefault="002E2FCE" w:rsidP="002E2FCE">
      <w:pPr>
        <w:jc w:val="center"/>
        <w:rPr>
          <w:rFonts w:ascii="Arial" w:hAnsi="Arial" w:cs="Arial"/>
          <w:i/>
          <w:iCs/>
          <w:lang w:val="it-IT"/>
        </w:rPr>
      </w:pPr>
      <w:r w:rsidRPr="00A7065B">
        <w:rPr>
          <w:rFonts w:ascii="Arial" w:hAnsi="Arial" w:cs="Arial"/>
          <w:i/>
          <w:iCs/>
          <w:lang w:val="it-IT"/>
        </w:rPr>
        <w:t>Komunalna policija</w:t>
      </w:r>
    </w:p>
    <w:p w14:paraId="256DAFE6" w14:textId="77777777" w:rsidR="002E2FCE" w:rsidRPr="00A7065B" w:rsidRDefault="002E2FCE" w:rsidP="002E2FCE">
      <w:pPr>
        <w:tabs>
          <w:tab w:val="left" w:pos="5400"/>
        </w:tabs>
        <w:jc w:val="center"/>
        <w:rPr>
          <w:rFonts w:ascii="Arial" w:hAnsi="Arial" w:cs="Arial"/>
          <w:b/>
          <w:i/>
          <w:caps/>
          <w:lang w:val="pl-PL"/>
        </w:rPr>
      </w:pPr>
    </w:p>
    <w:p w14:paraId="2B0C8D6F" w14:textId="77777777" w:rsidR="00F66826" w:rsidRPr="00A7065B" w:rsidRDefault="002E2FCE" w:rsidP="00F66826">
      <w:pPr>
        <w:jc w:val="both"/>
        <w:rPr>
          <w:rFonts w:ascii="Arial" w:hAnsi="Arial" w:cs="Arial"/>
          <w:lang w:val="sr-Latn-ME"/>
        </w:rPr>
      </w:pPr>
      <w:r w:rsidRPr="00A7065B">
        <w:rPr>
          <w:rStyle w:val="CharStyle7"/>
          <w:rFonts w:ascii="Arial" w:hAnsi="Arial" w:cs="Arial"/>
          <w:color w:val="auto"/>
          <w:sz w:val="24"/>
        </w:rPr>
        <w:tab/>
      </w:r>
      <w:r w:rsidRPr="00A7065B">
        <w:rPr>
          <w:rStyle w:val="CharStyle14"/>
          <w:rFonts w:ascii="Arial" w:hAnsi="Arial" w:cs="Arial"/>
          <w:color w:val="auto"/>
          <w:sz w:val="24"/>
        </w:rPr>
        <w:t>Komunalna policija u svom radu neposredno primjenjuje Zakon o Komunalnoj policiji (''Službeni list Crne Gore'' broj 57/14 i 34/19), a na dio postupka koji nije definisan ovim zakonskim propisom, primjenjuje odredbe Zakona o upravnom postupku („Službeni list Crne Gore“ broj 56/14, 20/15, 40/16 i 37/17)</w:t>
      </w:r>
      <w:r w:rsidR="00F66826" w:rsidRPr="00A7065B">
        <w:rPr>
          <w:rStyle w:val="CharStyle14"/>
          <w:rFonts w:ascii="Arial" w:hAnsi="Arial" w:cs="Arial"/>
          <w:color w:val="auto"/>
          <w:sz w:val="24"/>
        </w:rPr>
        <w:t xml:space="preserve">, </w:t>
      </w:r>
      <w:r w:rsidR="00F66826" w:rsidRPr="00A7065B">
        <w:rPr>
          <w:rFonts w:ascii="Arial" w:hAnsi="Arial" w:cs="Arial"/>
          <w:lang w:val="sr-Latn-ME"/>
        </w:rPr>
        <w:t xml:space="preserve">kao i druge propise kojima se reguliše njihova nadležnost. </w:t>
      </w:r>
    </w:p>
    <w:p w14:paraId="6EB25339" w14:textId="24DEA74B" w:rsidR="002E2FCE" w:rsidRPr="00A7065B" w:rsidRDefault="002E2FCE" w:rsidP="002E2FCE">
      <w:pPr>
        <w:pStyle w:val="NoSpacing"/>
        <w:jc w:val="both"/>
        <w:rPr>
          <w:rStyle w:val="CharStyle14"/>
          <w:rFonts w:ascii="Arial" w:hAnsi="Arial" w:cs="Arial"/>
          <w:color w:val="auto"/>
          <w:sz w:val="24"/>
          <w:szCs w:val="24"/>
        </w:rPr>
      </w:pPr>
      <w:r w:rsidRPr="00A7065B">
        <w:rPr>
          <w:rStyle w:val="CharStyle14"/>
          <w:rFonts w:ascii="Arial" w:hAnsi="Arial" w:cs="Arial"/>
          <w:color w:val="auto"/>
          <w:sz w:val="24"/>
          <w:szCs w:val="24"/>
        </w:rPr>
        <w:tab/>
        <w:t>U skladu sa odredbama Zakona o komunalnoj policiji, Komunalna policija je ovlašćena da daje upozorenja; izdaje usmena naređenja; utvrđuje identitet; liši slobode učinioca prekršaja ili drugog kažnjivog djela; zaustavi i privremeno isključi vozilo iz saobraćaja; pregleda predmete; privremeno oduzima predmete; primijeni video nadzor; upotrijebi fizičku snagu, palicu i sredstva za vezivanje. Pored navedenih ovlašćenja, Komunalna policija može izdati prekršajni nalog, podnijeti zahtjev za pokretanje prekršajnog postupka ili krivičnu prijavu, a kada nije nadležna za postupanje, obavijesti drugi nadležni organ radi preduzimanja mjera iz svoje nadležnosti.</w:t>
      </w:r>
    </w:p>
    <w:p w14:paraId="22E0085C" w14:textId="56C4DF16" w:rsidR="002E2FCE" w:rsidRPr="00A7065B" w:rsidRDefault="002E2FCE" w:rsidP="002E2FCE">
      <w:pPr>
        <w:autoSpaceDE w:val="0"/>
        <w:jc w:val="both"/>
        <w:rPr>
          <w:rFonts w:ascii="Arial" w:hAnsi="Arial" w:cs="Arial"/>
          <w:lang w:val="hr-HR"/>
        </w:rPr>
      </w:pPr>
      <w:r w:rsidRPr="00A7065B">
        <w:rPr>
          <w:rFonts w:ascii="Arial" w:hAnsi="Arial" w:cs="Arial"/>
          <w:lang w:val="hr-HR"/>
        </w:rPr>
        <w:tab/>
        <w:t xml:space="preserve">U izvještajnom periodu komunalni policajci su pružali informativne usluge građanima iz svih oblasti djelovanja Komunalne policije, kako telefonskim putem tako i u neposrednom kontaktu. Putem telefona Komunalnoj policiji se obratilo oko </w:t>
      </w:r>
      <w:r w:rsidR="000B75DF" w:rsidRPr="00A7065B">
        <w:rPr>
          <w:rFonts w:ascii="Arial" w:hAnsi="Arial" w:cs="Arial"/>
          <w:lang w:val="hr-HR"/>
        </w:rPr>
        <w:t>1432</w:t>
      </w:r>
      <w:r w:rsidRPr="00A7065B">
        <w:rPr>
          <w:rFonts w:ascii="Arial" w:hAnsi="Arial" w:cs="Arial"/>
          <w:lang w:val="hr-HR"/>
        </w:rPr>
        <w:t xml:space="preserve"> građan</w:t>
      </w:r>
      <w:r w:rsidR="006F060D" w:rsidRPr="00A7065B">
        <w:rPr>
          <w:rFonts w:ascii="Arial" w:hAnsi="Arial" w:cs="Arial"/>
          <w:lang w:val="hr-HR"/>
        </w:rPr>
        <w:t>in</w:t>
      </w:r>
      <w:r w:rsidR="000B75DF" w:rsidRPr="00A7065B">
        <w:rPr>
          <w:rFonts w:ascii="Arial" w:hAnsi="Arial" w:cs="Arial"/>
          <w:lang w:val="hr-HR"/>
        </w:rPr>
        <w:t>a koji su svi procesuirani</w:t>
      </w:r>
      <w:r w:rsidR="006F060D" w:rsidRPr="00A7065B">
        <w:rPr>
          <w:rFonts w:ascii="Arial" w:hAnsi="Arial" w:cs="Arial"/>
          <w:lang w:val="hr-HR"/>
        </w:rPr>
        <w:t>,</w:t>
      </w:r>
      <w:r w:rsidRPr="00A7065B">
        <w:rPr>
          <w:rFonts w:ascii="Arial" w:hAnsi="Arial" w:cs="Arial"/>
          <w:lang w:val="hr-HR"/>
        </w:rPr>
        <w:t xml:space="preserve"> a pisanim putem </w:t>
      </w:r>
      <w:r w:rsidR="000B75DF" w:rsidRPr="00A7065B">
        <w:rPr>
          <w:rFonts w:ascii="Arial" w:hAnsi="Arial" w:cs="Arial"/>
          <w:lang w:val="hr-HR"/>
        </w:rPr>
        <w:t>4</w:t>
      </w:r>
      <w:r w:rsidR="006F060D" w:rsidRPr="00A7065B">
        <w:rPr>
          <w:rFonts w:ascii="Arial" w:hAnsi="Arial" w:cs="Arial"/>
          <w:lang w:val="hr-HR"/>
        </w:rPr>
        <w:t>02</w:t>
      </w:r>
      <w:r w:rsidRPr="00A7065B">
        <w:rPr>
          <w:rFonts w:ascii="Arial" w:hAnsi="Arial" w:cs="Arial"/>
          <w:lang w:val="hr-HR"/>
        </w:rPr>
        <w:t xml:space="preserve">. Takođe su građanima informativne usluge komunalni policajci pružali i na licu mjesta, na ulici u stambenim i poslovnim objektima. </w:t>
      </w:r>
      <w:r w:rsidR="000B75DF" w:rsidRPr="00A7065B">
        <w:rPr>
          <w:rFonts w:ascii="Arial" w:hAnsi="Arial" w:cs="Arial"/>
          <w:lang w:val="hr-HR"/>
        </w:rPr>
        <w:t xml:space="preserve">Niti jedan građanin nije bio uskraćen za pravovemenu i kvalitetnu informaciju. </w:t>
      </w:r>
      <w:r w:rsidRPr="00A7065B">
        <w:rPr>
          <w:rFonts w:ascii="Arial" w:hAnsi="Arial" w:cs="Arial"/>
          <w:lang w:val="hr-HR"/>
        </w:rPr>
        <w:t xml:space="preserve">Komunalna policija je uspješno integrisana i funkcioniše u okviru „Sistema 48“ opštine Kotor. </w:t>
      </w:r>
    </w:p>
    <w:p w14:paraId="07AD70D1" w14:textId="0817571D" w:rsidR="002E2FCE" w:rsidRPr="00A7065B" w:rsidRDefault="002E2FCE" w:rsidP="002E2FCE">
      <w:pPr>
        <w:autoSpaceDE w:val="0"/>
        <w:jc w:val="both"/>
        <w:rPr>
          <w:rFonts w:ascii="Arial" w:hAnsi="Arial" w:cs="Arial"/>
          <w:lang w:val="hr-HR"/>
        </w:rPr>
      </w:pPr>
      <w:r w:rsidRPr="00A7065B">
        <w:rPr>
          <w:rFonts w:ascii="Arial" w:hAnsi="Arial" w:cs="Arial"/>
          <w:lang w:val="hr-HR"/>
        </w:rPr>
        <w:tab/>
        <w:t xml:space="preserve">Komunalna policija je u izvještajnom periodu primila </w:t>
      </w:r>
      <w:r w:rsidR="000B75DF" w:rsidRPr="00A7065B">
        <w:rPr>
          <w:rFonts w:ascii="Arial" w:hAnsi="Arial" w:cs="Arial"/>
          <w:lang w:val="hr-HR"/>
        </w:rPr>
        <w:t>4</w:t>
      </w:r>
      <w:r w:rsidRPr="00A7065B">
        <w:rPr>
          <w:rFonts w:ascii="Arial" w:hAnsi="Arial" w:cs="Arial"/>
          <w:lang w:val="hr-HR"/>
        </w:rPr>
        <w:t xml:space="preserve"> zahtjeva za slobodan pristup informacijama: donešen</w:t>
      </w:r>
      <w:r w:rsidR="000B75DF" w:rsidRPr="00A7065B">
        <w:rPr>
          <w:rFonts w:ascii="Arial" w:hAnsi="Arial" w:cs="Arial"/>
          <w:lang w:val="hr-HR"/>
        </w:rPr>
        <w:t>a su 3</w:t>
      </w:r>
      <w:r w:rsidR="006F060D" w:rsidRPr="00A7065B">
        <w:rPr>
          <w:rFonts w:ascii="Arial" w:hAnsi="Arial" w:cs="Arial"/>
          <w:lang w:val="hr-HR"/>
        </w:rPr>
        <w:t xml:space="preserve"> rješenja </w:t>
      </w:r>
      <w:r w:rsidRPr="00A7065B">
        <w:rPr>
          <w:rFonts w:ascii="Arial" w:hAnsi="Arial" w:cs="Arial"/>
          <w:lang w:val="hr-HR"/>
        </w:rPr>
        <w:t>kojim se usvajaju zahtjevi</w:t>
      </w:r>
      <w:r w:rsidR="000B75DF" w:rsidRPr="00A7065B">
        <w:rPr>
          <w:rFonts w:ascii="Arial" w:hAnsi="Arial" w:cs="Arial"/>
          <w:lang w:val="hr-HR"/>
        </w:rPr>
        <w:t>, dok je 1 odbijen</w:t>
      </w:r>
      <w:r w:rsidRPr="00A7065B">
        <w:rPr>
          <w:rFonts w:ascii="Arial" w:hAnsi="Arial" w:cs="Arial"/>
          <w:lang w:val="hr-HR"/>
        </w:rPr>
        <w:t>.</w:t>
      </w:r>
    </w:p>
    <w:p w14:paraId="17F7EE7F" w14:textId="42BDD389" w:rsidR="000B75DF" w:rsidRPr="00A7065B" w:rsidRDefault="000B75DF" w:rsidP="002E2FCE">
      <w:pPr>
        <w:autoSpaceDE w:val="0"/>
        <w:jc w:val="both"/>
        <w:rPr>
          <w:rFonts w:ascii="Arial" w:hAnsi="Arial" w:cs="Arial"/>
          <w:lang w:val="hr-HR"/>
        </w:rPr>
      </w:pPr>
      <w:r w:rsidRPr="00A7065B">
        <w:rPr>
          <w:rFonts w:ascii="Arial" w:hAnsi="Arial" w:cs="Arial"/>
          <w:lang w:val="hr-HR"/>
        </w:rPr>
        <w:tab/>
        <w:t xml:space="preserve">U izvještajnom periodu Komunalna policija je u skladu sa članom 9 Zakona o komunalnoj policiji izrekla 11184 upozorenja o otklanjanju nepravilnosti. </w:t>
      </w:r>
    </w:p>
    <w:p w14:paraId="23CC5814" w14:textId="4FB649C2" w:rsidR="002E2FCE" w:rsidRPr="00A7065B" w:rsidRDefault="002E2FCE" w:rsidP="000B75DF">
      <w:pPr>
        <w:autoSpaceDE w:val="0"/>
        <w:jc w:val="both"/>
        <w:rPr>
          <w:rFonts w:ascii="Arial" w:hAnsi="Arial" w:cs="Arial"/>
          <w:lang w:val="hr-HR"/>
        </w:rPr>
      </w:pPr>
      <w:r w:rsidRPr="00A7065B">
        <w:rPr>
          <w:rFonts w:ascii="Arial" w:hAnsi="Arial" w:cs="Arial"/>
          <w:lang w:val="hr-HR"/>
        </w:rPr>
        <w:t xml:space="preserve">Broj izdatih prekršajnih naloga u toku </w:t>
      </w:r>
      <w:r w:rsidR="000B75DF" w:rsidRPr="00A7065B">
        <w:rPr>
          <w:rFonts w:ascii="Arial" w:hAnsi="Arial" w:cs="Arial"/>
          <w:lang w:val="hr-HR"/>
        </w:rPr>
        <w:t>2024.</w:t>
      </w:r>
      <w:r w:rsidRPr="00A7065B">
        <w:rPr>
          <w:rFonts w:ascii="Arial" w:hAnsi="Arial" w:cs="Arial"/>
          <w:lang w:val="hr-HR"/>
        </w:rPr>
        <w:t xml:space="preserve"> godine je </w:t>
      </w:r>
      <w:r w:rsidR="006F060D" w:rsidRPr="00A7065B">
        <w:rPr>
          <w:rFonts w:ascii="Arial" w:hAnsi="Arial" w:cs="Arial"/>
          <w:lang w:val="hr-HR"/>
        </w:rPr>
        <w:t>2</w:t>
      </w:r>
      <w:r w:rsidR="000B75DF" w:rsidRPr="00A7065B">
        <w:rPr>
          <w:rFonts w:ascii="Arial" w:hAnsi="Arial" w:cs="Arial"/>
          <w:lang w:val="hr-HR"/>
        </w:rPr>
        <w:t>452</w:t>
      </w:r>
      <w:r w:rsidRPr="00A7065B">
        <w:rPr>
          <w:rFonts w:ascii="Arial" w:hAnsi="Arial" w:cs="Arial"/>
          <w:lang w:val="hr-HR"/>
        </w:rPr>
        <w:t xml:space="preserve"> u ukupnom iznosu od </w:t>
      </w:r>
      <w:r w:rsidR="000B75DF" w:rsidRPr="00A7065B">
        <w:rPr>
          <w:rFonts w:ascii="Arial" w:hAnsi="Arial" w:cs="Arial"/>
          <w:lang w:val="hr-HR"/>
        </w:rPr>
        <w:t>212.260</w:t>
      </w:r>
      <w:r w:rsidR="006F060D" w:rsidRPr="00A7065B">
        <w:rPr>
          <w:rFonts w:ascii="Arial" w:hAnsi="Arial" w:cs="Arial"/>
          <w:lang w:val="hr-HR"/>
        </w:rPr>
        <w:t>,00</w:t>
      </w:r>
      <w:r w:rsidRPr="00A7065B">
        <w:rPr>
          <w:rFonts w:ascii="Arial" w:hAnsi="Arial" w:cs="Arial"/>
          <w:lang w:val="hr-HR"/>
        </w:rPr>
        <w:t xml:space="preserve"> </w:t>
      </w:r>
      <w:r w:rsidR="004F2849" w:rsidRPr="00A7065B">
        <w:rPr>
          <w:rFonts w:ascii="Arial" w:hAnsi="Arial" w:cs="Arial"/>
          <w:lang w:val="hr-HR"/>
        </w:rPr>
        <w:t>€</w:t>
      </w:r>
      <w:r w:rsidR="000B75DF" w:rsidRPr="00A7065B">
        <w:rPr>
          <w:rFonts w:ascii="Arial" w:hAnsi="Arial" w:cs="Arial"/>
          <w:lang w:val="hr-HR"/>
        </w:rPr>
        <w:t xml:space="preserve">, a iznos naplaćenih prekršajnih naloga na licu mjesta je 78.890,90 eura. </w:t>
      </w:r>
    </w:p>
    <w:p w14:paraId="34015746" w14:textId="6F15FD73" w:rsidR="000B75DF" w:rsidRPr="00A7065B" w:rsidRDefault="000B75DF" w:rsidP="000B75DF">
      <w:pPr>
        <w:autoSpaceDE w:val="0"/>
        <w:ind w:firstLine="720"/>
        <w:jc w:val="both"/>
        <w:rPr>
          <w:rFonts w:ascii="Arial" w:hAnsi="Arial" w:cs="Arial"/>
        </w:rPr>
      </w:pPr>
      <w:r w:rsidRPr="00A7065B">
        <w:rPr>
          <w:rFonts w:ascii="Arial" w:hAnsi="Arial" w:cs="Arial"/>
          <w:lang w:val="hr-HR"/>
        </w:rPr>
        <w:t>Komunalna policija kontinuirano vrši postupak prinudne naplate neizvršenih novčanih sankcija, a kako iste ne bi zastarjele, sve u cilju sprječavanja štete koja bi nastala usljed njihovog zastarijevanja. Komunalna policija se integrisala u elektronski Centralni registar transakcionih računa putem Tokena i na taj način skratila postupak pribavljanja podataka. Nakon dobijanja podatka o aktivnom računu Komunalna policija putem naredbi fizičkim i pravnim licima sprovodi postupak prinudne naplate svih neizvršenih novčanih</w:t>
      </w:r>
      <w:r w:rsidRPr="00A7065B">
        <w:rPr>
          <w:rFonts w:ascii="Arial" w:hAnsi="Arial" w:cs="Arial"/>
        </w:rPr>
        <w:t xml:space="preserve"> sankcija izrečenih konačnim i izvršnim prekršajnim nalozima. Prinudna naplata novčanih kazni izrečena nezaposlenim počiniocima prekršaja sprovodi se donošenjem Naredbi svim poslovnim bankama kod kojih fizičko lica, koje je u prekršaju ima otvorene ili aktivne račune. </w:t>
      </w:r>
    </w:p>
    <w:p w14:paraId="6E4C5A9C" w14:textId="2DB57474" w:rsidR="000B75DF" w:rsidRPr="00A7065B" w:rsidRDefault="000B75DF" w:rsidP="000B75DF">
      <w:pPr>
        <w:autoSpaceDE w:val="0"/>
        <w:ind w:firstLine="720"/>
        <w:jc w:val="both"/>
        <w:rPr>
          <w:rFonts w:ascii="Arial" w:hAnsi="Arial" w:cs="Arial"/>
        </w:rPr>
      </w:pPr>
      <w:r w:rsidRPr="00A7065B">
        <w:rPr>
          <w:rFonts w:ascii="Arial" w:hAnsi="Arial" w:cs="Arial"/>
        </w:rPr>
        <w:t>U toku 2024.</w:t>
      </w:r>
      <w:r w:rsidR="00A139B8" w:rsidRPr="00A7065B">
        <w:rPr>
          <w:rFonts w:ascii="Arial" w:hAnsi="Arial" w:cs="Arial"/>
        </w:rPr>
        <w:t xml:space="preserve"> </w:t>
      </w:r>
      <w:r w:rsidRPr="00A7065B">
        <w:rPr>
          <w:rFonts w:ascii="Arial" w:hAnsi="Arial" w:cs="Arial"/>
        </w:rPr>
        <w:t>godine, a vezano za vođenje postupka prinudne naplate Komunalna policija je donijela: 831 naredbu za prinudnu naplatu novčanih sredstava fizičkim i pravnim licima; 1167 opomena pravnim i fizičkim licima radi plaćanja neizvršenih konačnih i izvršnih novčanih sankcija; Poreskoj upravi je podnešeno 125 zahtjeva za dostavu podataka o validnim tekućim žiro računima počiniocima neizvršenih konačnih i izvršnih novčanih sankcija; donešeno je 1232 obavještenja u skladu sa članom 131 stav 3 Zakona prekršajima.</w:t>
      </w:r>
    </w:p>
    <w:p w14:paraId="5B33902D" w14:textId="6DC0BE27" w:rsidR="000B75DF" w:rsidRPr="00A7065B" w:rsidRDefault="000B75DF" w:rsidP="000B75DF">
      <w:pPr>
        <w:autoSpaceDE w:val="0"/>
        <w:ind w:firstLine="720"/>
        <w:jc w:val="both"/>
        <w:rPr>
          <w:rFonts w:ascii="Arial" w:hAnsi="Arial" w:cs="Arial"/>
        </w:rPr>
      </w:pPr>
      <w:r w:rsidRPr="00A7065B">
        <w:rPr>
          <w:rFonts w:ascii="Arial" w:hAnsi="Arial" w:cs="Arial"/>
        </w:rPr>
        <w:t>Kontinuirano se vrši postupak prinudne naplate, kojim su u toku 2024. godine naplaćena dugovanja iz prethodnih godina u iznosu od 33.760,12 €.</w:t>
      </w:r>
    </w:p>
    <w:p w14:paraId="7DC68BCC" w14:textId="05180F75" w:rsidR="000B75DF" w:rsidRPr="00A7065B" w:rsidRDefault="000B75DF" w:rsidP="000B75DF">
      <w:pPr>
        <w:autoSpaceDE w:val="0"/>
        <w:ind w:firstLine="720"/>
        <w:jc w:val="both"/>
        <w:rPr>
          <w:rFonts w:ascii="Arial" w:hAnsi="Arial" w:cs="Arial"/>
        </w:rPr>
      </w:pPr>
      <w:r w:rsidRPr="00A7065B">
        <w:rPr>
          <w:rFonts w:ascii="Arial" w:hAnsi="Arial" w:cs="Arial"/>
        </w:rPr>
        <w:t>Komunalna policija je pružala asistenciju nadležnim organima opštine i javnim službama kada su ti organi i službe procijenili da je za izvršenje njihovih odluka potrebna pomoć Komunalne policije: Službi za inspekcijske poslove opštine Kotor, D.O.O. "Komunalno Kotor", Sekretarijatu za investicije opštine Kotor, Sekretarijatu za lokalne prihode, budžet finansije, „DOO Vodovod i kanalizacija Kotor“, Turističkoj organizaciji opštine Kotor</w:t>
      </w:r>
      <w:r w:rsidR="00C167A8" w:rsidRPr="00A7065B">
        <w:rPr>
          <w:rFonts w:ascii="Arial" w:hAnsi="Arial" w:cs="Arial"/>
        </w:rPr>
        <w:t xml:space="preserve"> i dr.</w:t>
      </w:r>
    </w:p>
    <w:p w14:paraId="44EDFAD5" w14:textId="55EF4B62" w:rsidR="000B75DF" w:rsidRPr="00A7065B" w:rsidRDefault="000B75DF" w:rsidP="000B75DF">
      <w:pPr>
        <w:autoSpaceDE w:val="0"/>
        <w:ind w:firstLine="720"/>
        <w:jc w:val="both"/>
        <w:rPr>
          <w:rFonts w:ascii="Arial" w:hAnsi="Arial" w:cs="Arial"/>
        </w:rPr>
      </w:pPr>
      <w:r w:rsidRPr="00A7065B">
        <w:rPr>
          <w:rFonts w:ascii="Arial" w:hAnsi="Arial" w:cs="Arial"/>
        </w:rPr>
        <w:t>Najveći broj asistencija tokom 2024. godine pružano je smo Sekretarijatu za lokalne prihode, budžet finansije, odnosno službenicima za naplatu turističkih taksi za autobuse i naplatu karata za obilazak Bedema, jer su vozači autobusa, kombija izbjegavali plaćanje istih, a turisti su svakodnevno izbjegavali plaćati karte za obilazak Bedema.</w:t>
      </w:r>
    </w:p>
    <w:p w14:paraId="7323DB01" w14:textId="5BF58E5F" w:rsidR="002E2FCE" w:rsidRPr="00A7065B" w:rsidRDefault="002E2FCE" w:rsidP="002E2FCE">
      <w:pPr>
        <w:autoSpaceDE w:val="0"/>
        <w:ind w:firstLine="720"/>
        <w:jc w:val="both"/>
        <w:rPr>
          <w:rFonts w:ascii="Arial" w:hAnsi="Arial" w:cs="Arial"/>
          <w:lang w:val="hr-HR"/>
        </w:rPr>
      </w:pPr>
      <w:r w:rsidRPr="00A7065B">
        <w:rPr>
          <w:rFonts w:ascii="Arial" w:hAnsi="Arial" w:cs="Arial"/>
        </w:rPr>
        <w:t>Takođe, veliki broj kontrola je izvršen u oblasti održavanja čistoće i nepropisnog parkiranja</w:t>
      </w:r>
      <w:r w:rsidR="00174D50" w:rsidRPr="00A7065B">
        <w:rPr>
          <w:rFonts w:ascii="Arial" w:hAnsi="Arial" w:cs="Arial"/>
        </w:rPr>
        <w:t xml:space="preserve">, kao i </w:t>
      </w:r>
      <w:r w:rsidRPr="00A7065B">
        <w:rPr>
          <w:rFonts w:ascii="Arial" w:hAnsi="Arial" w:cs="Arial"/>
        </w:rPr>
        <w:t xml:space="preserve">veliki broj </w:t>
      </w:r>
      <w:r w:rsidR="006F060D" w:rsidRPr="00A7065B">
        <w:rPr>
          <w:rFonts w:ascii="Arial" w:hAnsi="Arial" w:cs="Arial"/>
        </w:rPr>
        <w:t>u</w:t>
      </w:r>
      <w:r w:rsidRPr="00A7065B">
        <w:rPr>
          <w:rFonts w:ascii="Arial" w:hAnsi="Arial" w:cs="Arial"/>
        </w:rPr>
        <w:t>pozorenja, bilo pisanih ili usmenih u skladu sa odredbama i ovlašćenjima Komunalne policije</w:t>
      </w:r>
      <w:r w:rsidRPr="00A7065B">
        <w:rPr>
          <w:rFonts w:ascii="Arial" w:hAnsi="Arial" w:cs="Arial"/>
          <w:lang w:val="hr-HR"/>
        </w:rPr>
        <w:t xml:space="preserve">. </w:t>
      </w:r>
    </w:p>
    <w:p w14:paraId="4195A8D4" w14:textId="2966C83B" w:rsidR="002E2FCE" w:rsidRPr="00A7065B" w:rsidRDefault="002E2FCE" w:rsidP="002E2FCE">
      <w:pPr>
        <w:autoSpaceDE w:val="0"/>
        <w:ind w:firstLine="720"/>
        <w:jc w:val="both"/>
        <w:rPr>
          <w:rFonts w:ascii="Arial" w:hAnsi="Arial" w:cs="Arial"/>
          <w:lang w:val="hr-HR"/>
        </w:rPr>
      </w:pPr>
      <w:r w:rsidRPr="00A7065B">
        <w:rPr>
          <w:rFonts w:ascii="Arial" w:hAnsi="Arial" w:cs="Arial"/>
          <w:lang w:val="hr-HR"/>
        </w:rPr>
        <w:t>Nepropisno parkiranje, posebno u ljetnjim mjesecima, održavanje čistoće, kontrola nivoa buke i propisanog radnog vremena su ujedno i najvažnije obla</w:t>
      </w:r>
      <w:r w:rsidR="006E5CB9" w:rsidRPr="00A7065B">
        <w:rPr>
          <w:rFonts w:ascii="Arial" w:hAnsi="Arial" w:cs="Arial"/>
          <w:lang w:val="hr-HR"/>
        </w:rPr>
        <w:t>s</w:t>
      </w:r>
      <w:r w:rsidRPr="00A7065B">
        <w:rPr>
          <w:rFonts w:ascii="Arial" w:hAnsi="Arial" w:cs="Arial"/>
          <w:lang w:val="hr-HR"/>
        </w:rPr>
        <w:t xml:space="preserve">ti koje oslikavaju ukupno stanje komunalnog reda, posebno u </w:t>
      </w:r>
      <w:r w:rsidR="006E5CB9" w:rsidRPr="00A7065B">
        <w:rPr>
          <w:rFonts w:ascii="Arial" w:hAnsi="Arial" w:cs="Arial"/>
          <w:lang w:val="hr-HR"/>
        </w:rPr>
        <w:t>s</w:t>
      </w:r>
      <w:r w:rsidRPr="00A7065B">
        <w:rPr>
          <w:rFonts w:ascii="Arial" w:hAnsi="Arial" w:cs="Arial"/>
          <w:lang w:val="hr-HR"/>
        </w:rPr>
        <w:t xml:space="preserve">tarom urbanom jezgru Starog grada, Dobrote, Perasta, Risna i poteza Prčanj-Stoliv. </w:t>
      </w:r>
    </w:p>
    <w:p w14:paraId="4E8CD764" w14:textId="576CE422" w:rsidR="004D4067" w:rsidRPr="00A7065B" w:rsidRDefault="004D4067" w:rsidP="002E2FCE">
      <w:pPr>
        <w:autoSpaceDE w:val="0"/>
        <w:ind w:firstLine="720"/>
        <w:jc w:val="both"/>
        <w:rPr>
          <w:rFonts w:ascii="Arial" w:hAnsi="Arial" w:cs="Arial"/>
          <w:lang w:val="hr-HR"/>
        </w:rPr>
      </w:pPr>
      <w:r w:rsidRPr="00A7065B">
        <w:rPr>
          <w:rFonts w:ascii="Arial" w:hAnsi="Arial" w:cs="Arial"/>
          <w:lang w:val="hr-HR"/>
        </w:rPr>
        <w:t xml:space="preserve">Tokom turističke sezone Komunalna policija je bila suočena sa enormnim gužvama u saobraćaju, a usljed velikog priliva turista. U koordinaciji sa Upravom policije OB Kotor uložene su maksimalni napori kako bi se komunalni red održao na što boljem nivou. </w:t>
      </w:r>
    </w:p>
    <w:p w14:paraId="7E39D952" w14:textId="62908568" w:rsidR="00B476F5" w:rsidRPr="00A7065B" w:rsidRDefault="00B476F5" w:rsidP="00DB0E7B">
      <w:pPr>
        <w:autoSpaceDE w:val="0"/>
        <w:ind w:firstLine="720"/>
        <w:jc w:val="both"/>
        <w:rPr>
          <w:rFonts w:ascii="Arial" w:hAnsi="Arial" w:cs="Arial"/>
          <w:lang w:val="hr-HR"/>
        </w:rPr>
      </w:pPr>
      <w:r w:rsidRPr="00A7065B">
        <w:rPr>
          <w:rFonts w:ascii="Arial" w:hAnsi="Arial" w:cs="Arial"/>
          <w:lang w:val="hr-HR"/>
        </w:rPr>
        <w:t>Redovne su kontrole na primjeni odredaba Zakona o upravljanju otpadom, zbog činjenice da ne postoji definisana i Odlukom regulisana deponija komunalnog i građevinskog otpada.</w:t>
      </w:r>
      <w:r w:rsidR="00DB0E7B" w:rsidRPr="00A7065B">
        <w:rPr>
          <w:rFonts w:ascii="Arial" w:hAnsi="Arial" w:cs="Arial"/>
          <w:lang w:val="hr-HR"/>
        </w:rPr>
        <w:t xml:space="preserve"> </w:t>
      </w:r>
      <w:r w:rsidRPr="00A7065B">
        <w:rPr>
          <w:rFonts w:ascii="Arial" w:hAnsi="Arial" w:cs="Arial"/>
          <w:lang w:val="hr-HR"/>
        </w:rPr>
        <w:t>Tom prilikom kontrolisano je: posjedovanje potvrde o upisu u Registar za sakupljanje odnosno transport otpada, nepropisno odlaganje građevinskog otpada u vode, na zemljište ili u zemljište, osim ako je građevinski otpad prerađen i koristi se kao građevinski materijal.</w:t>
      </w:r>
      <w:r w:rsidR="00DB0E7B" w:rsidRPr="00A7065B">
        <w:rPr>
          <w:rFonts w:ascii="Arial" w:hAnsi="Arial" w:cs="Arial"/>
          <w:lang w:val="hr-HR"/>
        </w:rPr>
        <w:t xml:space="preserve"> </w:t>
      </w:r>
      <w:r w:rsidRPr="00A7065B">
        <w:rPr>
          <w:rFonts w:ascii="Arial" w:hAnsi="Arial" w:cs="Arial"/>
          <w:lang w:val="hr-HR"/>
        </w:rPr>
        <w:t>Navedeno je posebno pojačano početkom građevinske sezone od mjeseca septembra. Najviše deponovanja konstatovano je u Privrednoj zoni, pored magistralnog puta Kotor – Budva,</w:t>
      </w:r>
      <w:r w:rsidR="00DB0E7B" w:rsidRPr="00A7065B">
        <w:rPr>
          <w:rFonts w:ascii="Arial" w:hAnsi="Arial" w:cs="Arial"/>
          <w:lang w:val="hr-HR"/>
        </w:rPr>
        <w:t xml:space="preserve"> </w:t>
      </w:r>
      <w:r w:rsidRPr="00A7065B">
        <w:rPr>
          <w:rFonts w:ascii="Arial" w:hAnsi="Arial" w:cs="Arial"/>
          <w:lang w:val="hr-HR"/>
        </w:rPr>
        <w:t xml:space="preserve">pored regionalnog puta Risan-Grahovo, na Troici gdje </w:t>
      </w:r>
      <w:r w:rsidR="00DB0E7B" w:rsidRPr="00A7065B">
        <w:rPr>
          <w:rFonts w:ascii="Arial" w:hAnsi="Arial" w:cs="Arial"/>
          <w:lang w:val="hr-HR"/>
        </w:rPr>
        <w:t>je intervenisano</w:t>
      </w:r>
      <w:r w:rsidRPr="00A7065B">
        <w:rPr>
          <w:rFonts w:ascii="Arial" w:hAnsi="Arial" w:cs="Arial"/>
          <w:lang w:val="hr-HR"/>
        </w:rPr>
        <w:t xml:space="preserve"> u više navrata. </w:t>
      </w:r>
    </w:p>
    <w:p w14:paraId="0C531B8C" w14:textId="3A1AA146" w:rsidR="00B476F5" w:rsidRPr="00A7065B" w:rsidRDefault="00B476F5" w:rsidP="00DB0E7B">
      <w:pPr>
        <w:autoSpaceDE w:val="0"/>
        <w:ind w:firstLine="720"/>
        <w:jc w:val="both"/>
        <w:rPr>
          <w:rFonts w:ascii="Arial" w:hAnsi="Arial" w:cs="Arial"/>
          <w:lang w:val="hr-HR"/>
        </w:rPr>
      </w:pPr>
      <w:r w:rsidRPr="00A7065B">
        <w:rPr>
          <w:rFonts w:ascii="Arial" w:hAnsi="Arial" w:cs="Arial"/>
          <w:lang w:val="hr-HR"/>
        </w:rPr>
        <w:t>Kontrole su obavljane u periodu zabrane izvođenja građevinskih radova od 15.06. - 01.09.202</w:t>
      </w:r>
      <w:r w:rsidR="004D4067" w:rsidRPr="00A7065B">
        <w:rPr>
          <w:rFonts w:ascii="Arial" w:hAnsi="Arial" w:cs="Arial"/>
          <w:lang w:val="hr-HR"/>
        </w:rPr>
        <w:t>4</w:t>
      </w:r>
      <w:r w:rsidRPr="00A7065B">
        <w:rPr>
          <w:rFonts w:ascii="Arial" w:hAnsi="Arial" w:cs="Arial"/>
          <w:lang w:val="hr-HR"/>
        </w:rPr>
        <w:t>. godine, a kada su konstatovane nepravilnosti, bilo po navedenom osnovu ili deponovanju građevinskog šuta ovaj organ je postupao u skladu sa svojim ovlašćenjima.</w:t>
      </w:r>
    </w:p>
    <w:p w14:paraId="1C51189A" w14:textId="66634DEE" w:rsidR="004D4067" w:rsidRPr="00A7065B" w:rsidRDefault="00B476F5" w:rsidP="00DB0E7B">
      <w:pPr>
        <w:autoSpaceDE w:val="0"/>
        <w:ind w:firstLine="720"/>
        <w:jc w:val="both"/>
        <w:rPr>
          <w:rFonts w:ascii="Arial" w:hAnsi="Arial" w:cs="Arial"/>
          <w:lang w:val="hr-HR"/>
        </w:rPr>
      </w:pPr>
      <w:r w:rsidRPr="00A7065B">
        <w:rPr>
          <w:rFonts w:ascii="Arial" w:hAnsi="Arial" w:cs="Arial"/>
          <w:lang w:val="hr-HR"/>
        </w:rPr>
        <w:t>Prilikom svakodnevnih kontrola naročito u Ijetnjem periodu konstatov</w:t>
      </w:r>
      <w:r w:rsidR="00DB0E7B" w:rsidRPr="00A7065B">
        <w:rPr>
          <w:rFonts w:ascii="Arial" w:hAnsi="Arial" w:cs="Arial"/>
          <w:lang w:val="hr-HR"/>
        </w:rPr>
        <w:t xml:space="preserve">ano je da </w:t>
      </w:r>
      <w:r w:rsidRPr="00A7065B">
        <w:rPr>
          <w:rFonts w:ascii="Arial" w:hAnsi="Arial" w:cs="Arial"/>
          <w:lang w:val="hr-HR"/>
        </w:rPr>
        <w:t>od oko 40 ugostiteljskih objekata koji posluju u Starom gradu, mali broj objekta je koji nijesu poštoval</w:t>
      </w:r>
      <w:r w:rsidR="00DB0E7B" w:rsidRPr="00A7065B">
        <w:rPr>
          <w:rFonts w:ascii="Arial" w:hAnsi="Arial" w:cs="Arial"/>
          <w:lang w:val="hr-HR"/>
        </w:rPr>
        <w:t>i</w:t>
      </w:r>
      <w:r w:rsidRPr="00A7065B">
        <w:rPr>
          <w:rFonts w:ascii="Arial" w:hAnsi="Arial" w:cs="Arial"/>
          <w:lang w:val="hr-HR"/>
        </w:rPr>
        <w:t xml:space="preserve"> granične vrijednosti propisane Zakonom o zaštiti od buke i Zakonom o turizmu i ugostiteljstvu. </w:t>
      </w:r>
      <w:r w:rsidR="004D4067" w:rsidRPr="00A7065B">
        <w:rPr>
          <w:rFonts w:ascii="Arial" w:hAnsi="Arial" w:cs="Arial"/>
          <w:lang w:val="hr-HR"/>
        </w:rPr>
        <w:t>U odnosu na prošlogodišnju turističku sezonu broj prijava vezan za buku i radno vrijeme bio je minimalan. Vlasnici ugost</w:t>
      </w:r>
      <w:r w:rsidR="00C167A8" w:rsidRPr="00A7065B">
        <w:rPr>
          <w:rFonts w:ascii="Arial" w:hAnsi="Arial" w:cs="Arial"/>
          <w:lang w:val="hr-HR"/>
        </w:rPr>
        <w:t>i</w:t>
      </w:r>
      <w:r w:rsidR="004D4067" w:rsidRPr="00A7065B">
        <w:rPr>
          <w:rFonts w:ascii="Arial" w:hAnsi="Arial" w:cs="Arial"/>
          <w:lang w:val="hr-HR"/>
        </w:rPr>
        <w:t>teljskih objekata – 90% u Starom gradu i Dobrota postavili su limita</w:t>
      </w:r>
      <w:r w:rsidR="00C167A8" w:rsidRPr="00A7065B">
        <w:rPr>
          <w:rFonts w:ascii="Arial" w:hAnsi="Arial" w:cs="Arial"/>
          <w:lang w:val="hr-HR"/>
        </w:rPr>
        <w:t>t</w:t>
      </w:r>
      <w:r w:rsidR="004D4067" w:rsidRPr="00A7065B">
        <w:rPr>
          <w:rFonts w:ascii="Arial" w:hAnsi="Arial" w:cs="Arial"/>
          <w:lang w:val="hr-HR"/>
        </w:rPr>
        <w:t xml:space="preserve">ore zvuka u skladu sa Zakonom o zaštiti od buke u životnoj sredini i Zakonom o turizmu i ugostiteljstvu što je umnogome olakšalo komunalni nadzor ovog organa. </w:t>
      </w:r>
    </w:p>
    <w:p w14:paraId="22CE6B4C" w14:textId="72F4EA72" w:rsidR="00B476F5" w:rsidRPr="00A7065B" w:rsidRDefault="00B476F5" w:rsidP="00DB0E7B">
      <w:pPr>
        <w:autoSpaceDE w:val="0"/>
        <w:ind w:firstLine="720"/>
        <w:jc w:val="both"/>
        <w:rPr>
          <w:rFonts w:ascii="Arial" w:hAnsi="Arial" w:cs="Arial"/>
          <w:lang w:val="hr-HR"/>
        </w:rPr>
      </w:pPr>
      <w:r w:rsidRPr="00A7065B">
        <w:rPr>
          <w:rFonts w:ascii="Arial" w:hAnsi="Arial" w:cs="Arial"/>
          <w:lang w:val="hr-HR"/>
        </w:rPr>
        <w:t>Komunalna policija je kontrolisala sprovo</w:t>
      </w:r>
      <w:r w:rsidR="00DB0E7B" w:rsidRPr="00A7065B">
        <w:rPr>
          <w:rFonts w:ascii="Arial" w:hAnsi="Arial" w:cs="Arial"/>
          <w:lang w:val="hr-HR"/>
        </w:rPr>
        <w:t>đ</w:t>
      </w:r>
      <w:r w:rsidRPr="00A7065B">
        <w:rPr>
          <w:rFonts w:ascii="Arial" w:hAnsi="Arial" w:cs="Arial"/>
          <w:lang w:val="hr-HR"/>
        </w:rPr>
        <w:t>enje odredaba Odluke o radnom vremenu, na način što je radno vrijeme plažnih barova i otvorenih šankova, kako je i propisano predmetnom odlukom bilo do 21:00 sat. Tokom ovogodišnje turističke sezone od strane zakupaca plažnih barova i otvorenih šankova nije bilo kršenja odredaba Odluke o radnom vremenu.</w:t>
      </w:r>
    </w:p>
    <w:p w14:paraId="15C12ADB" w14:textId="330681C8" w:rsidR="00B476F5" w:rsidRPr="00A7065B" w:rsidRDefault="00B476F5" w:rsidP="00DB0E7B">
      <w:pPr>
        <w:autoSpaceDE w:val="0"/>
        <w:ind w:firstLine="720"/>
        <w:jc w:val="both"/>
        <w:rPr>
          <w:rFonts w:ascii="Arial" w:hAnsi="Arial" w:cs="Arial"/>
          <w:lang w:val="hr-HR"/>
        </w:rPr>
      </w:pPr>
      <w:r w:rsidRPr="00A7065B">
        <w:rPr>
          <w:rFonts w:ascii="Arial" w:hAnsi="Arial" w:cs="Arial"/>
          <w:lang w:val="hr-HR"/>
        </w:rPr>
        <w:t xml:space="preserve">Takođe Komunalna policija svakodnevno </w:t>
      </w:r>
      <w:r w:rsidR="00DB0E7B" w:rsidRPr="00A7065B">
        <w:rPr>
          <w:rFonts w:ascii="Arial" w:hAnsi="Arial" w:cs="Arial"/>
          <w:lang w:val="hr-HR"/>
        </w:rPr>
        <w:t>je vršila</w:t>
      </w:r>
      <w:r w:rsidRPr="00A7065B">
        <w:rPr>
          <w:rFonts w:ascii="Arial" w:hAnsi="Arial" w:cs="Arial"/>
          <w:lang w:val="hr-HR"/>
        </w:rPr>
        <w:t xml:space="preserve"> nadzor nad održavanjem komunalnih objekata, što prilikom redovnih komunalnih nadzora, što na osnovu zahtjeva pravnih i fizičkih lica. Kada su velike atmosferske padavine dolazi do začepljenja atmosferskih kanala koji prouzrokuju plavljenja bilo javnih, bilo privatnih posjeda.</w:t>
      </w:r>
      <w:r w:rsidR="00DB0E7B" w:rsidRPr="00A7065B">
        <w:rPr>
          <w:rFonts w:ascii="Arial" w:hAnsi="Arial" w:cs="Arial"/>
          <w:lang w:val="hr-HR"/>
        </w:rPr>
        <w:t xml:space="preserve"> U</w:t>
      </w:r>
      <w:r w:rsidRPr="00A7065B">
        <w:rPr>
          <w:rFonts w:ascii="Arial" w:hAnsi="Arial" w:cs="Arial"/>
          <w:lang w:val="hr-HR"/>
        </w:rPr>
        <w:t xml:space="preserve">zroke navedenih izlivanja trebalo </w:t>
      </w:r>
      <w:r w:rsidR="00DB0E7B" w:rsidRPr="00A7065B">
        <w:rPr>
          <w:rFonts w:ascii="Arial" w:hAnsi="Arial" w:cs="Arial"/>
          <w:lang w:val="hr-HR"/>
        </w:rPr>
        <w:t xml:space="preserve">bi </w:t>
      </w:r>
      <w:r w:rsidRPr="00A7065B">
        <w:rPr>
          <w:rFonts w:ascii="Arial" w:hAnsi="Arial" w:cs="Arial"/>
          <w:lang w:val="hr-HR"/>
        </w:rPr>
        <w:t>rješavati konstantnim održavanjem predmetnih kanala, a koje je izuzetno povećano, za što je zaduženo D.O.O. "Komunalno Kotor" Kotor.</w:t>
      </w:r>
    </w:p>
    <w:p w14:paraId="4323F464" w14:textId="2F56F271" w:rsidR="00B476F5" w:rsidRPr="00A7065B" w:rsidRDefault="00B476F5" w:rsidP="00DB0E7B">
      <w:pPr>
        <w:autoSpaceDE w:val="0"/>
        <w:ind w:firstLine="720"/>
        <w:jc w:val="both"/>
        <w:rPr>
          <w:rFonts w:ascii="Arial" w:hAnsi="Arial" w:cs="Arial"/>
          <w:lang w:val="hr-HR"/>
        </w:rPr>
      </w:pPr>
      <w:r w:rsidRPr="00A7065B">
        <w:rPr>
          <w:rFonts w:ascii="Arial" w:hAnsi="Arial" w:cs="Arial"/>
          <w:lang w:val="hr-HR"/>
        </w:rPr>
        <w:t xml:space="preserve">Posebno </w:t>
      </w:r>
      <w:r w:rsidR="006E5CB9" w:rsidRPr="00A7065B">
        <w:rPr>
          <w:rFonts w:ascii="Arial" w:hAnsi="Arial" w:cs="Arial"/>
          <w:lang w:val="hr-HR"/>
        </w:rPr>
        <w:t xml:space="preserve">u </w:t>
      </w:r>
      <w:r w:rsidRPr="00A7065B">
        <w:rPr>
          <w:rFonts w:ascii="Arial" w:hAnsi="Arial" w:cs="Arial"/>
          <w:lang w:val="hr-HR"/>
        </w:rPr>
        <w:t xml:space="preserve">Starom gradu i Lastvi grbaljskoj izražen </w:t>
      </w:r>
      <w:r w:rsidR="00DB0E7B" w:rsidRPr="00A7065B">
        <w:rPr>
          <w:rFonts w:ascii="Arial" w:hAnsi="Arial" w:cs="Arial"/>
          <w:lang w:val="hr-HR"/>
        </w:rPr>
        <w:t xml:space="preserve">je </w:t>
      </w:r>
      <w:r w:rsidRPr="00A7065B">
        <w:rPr>
          <w:rFonts w:ascii="Arial" w:hAnsi="Arial" w:cs="Arial"/>
          <w:lang w:val="hr-HR"/>
        </w:rPr>
        <w:t>problem pasa lutalica, mada ima i poziv</w:t>
      </w:r>
      <w:r w:rsidR="00DB0E7B" w:rsidRPr="00A7065B">
        <w:rPr>
          <w:rFonts w:ascii="Arial" w:hAnsi="Arial" w:cs="Arial"/>
          <w:lang w:val="hr-HR"/>
        </w:rPr>
        <w:t>a</w:t>
      </w:r>
      <w:r w:rsidRPr="00A7065B">
        <w:rPr>
          <w:rFonts w:ascii="Arial" w:hAnsi="Arial" w:cs="Arial"/>
          <w:lang w:val="hr-HR"/>
        </w:rPr>
        <w:t xml:space="preserve"> građana sa ostalih područja opštine Kotor.</w:t>
      </w:r>
      <w:r w:rsidR="00DB0E7B" w:rsidRPr="00A7065B">
        <w:rPr>
          <w:rFonts w:ascii="Arial" w:hAnsi="Arial" w:cs="Arial"/>
          <w:lang w:val="hr-HR"/>
        </w:rPr>
        <w:t xml:space="preserve"> </w:t>
      </w:r>
      <w:r w:rsidRPr="00A7065B">
        <w:rPr>
          <w:rFonts w:ascii="Arial" w:hAnsi="Arial" w:cs="Arial"/>
          <w:lang w:val="hr-HR"/>
        </w:rPr>
        <w:t>Naveden</w:t>
      </w:r>
      <w:r w:rsidR="00DB0E7B" w:rsidRPr="00A7065B">
        <w:rPr>
          <w:rFonts w:ascii="Arial" w:hAnsi="Arial" w:cs="Arial"/>
          <w:lang w:val="hr-HR"/>
        </w:rPr>
        <w:t xml:space="preserve">a problematika rješavala se u stalnim </w:t>
      </w:r>
      <w:r w:rsidRPr="00A7065B">
        <w:rPr>
          <w:rFonts w:ascii="Arial" w:hAnsi="Arial" w:cs="Arial"/>
          <w:lang w:val="hr-HR"/>
        </w:rPr>
        <w:t>kontaktima sa službenicima zaposlenim u Azilu „DOO Komunalno Kotor“– Kotor.</w:t>
      </w:r>
    </w:p>
    <w:p w14:paraId="55636EA1" w14:textId="359F9286" w:rsidR="00B476F5" w:rsidRPr="00A7065B" w:rsidRDefault="00B476F5" w:rsidP="00DB0E7B">
      <w:pPr>
        <w:autoSpaceDE w:val="0"/>
        <w:ind w:firstLine="720"/>
        <w:jc w:val="both"/>
        <w:rPr>
          <w:rFonts w:ascii="Arial" w:hAnsi="Arial" w:cs="Arial"/>
          <w:lang w:val="hr-HR"/>
        </w:rPr>
      </w:pPr>
      <w:r w:rsidRPr="00A7065B">
        <w:rPr>
          <w:rFonts w:ascii="Arial" w:hAnsi="Arial" w:cs="Arial"/>
          <w:lang w:val="hr-HR"/>
        </w:rPr>
        <w:t>Što se tiče javne rasvjete Komunalna policija je u izveštajnom periodu imala nešto manji broj poziva građana za intervencije u ovoj oblasti. Nakon intervencije Komunalne policije i datih naloga sve nepravilnosti su otklanjane u datim rokovima.</w:t>
      </w:r>
    </w:p>
    <w:p w14:paraId="6297E935" w14:textId="1274FA39" w:rsidR="00B476F5" w:rsidRPr="00A7065B" w:rsidRDefault="00B476F5" w:rsidP="00DB0E7B">
      <w:pPr>
        <w:autoSpaceDE w:val="0"/>
        <w:ind w:firstLine="720"/>
        <w:jc w:val="both"/>
        <w:rPr>
          <w:rFonts w:ascii="Arial" w:hAnsi="Arial" w:cs="Arial"/>
          <w:lang w:val="hr-HR"/>
        </w:rPr>
      </w:pPr>
      <w:r w:rsidRPr="00A7065B">
        <w:rPr>
          <w:rFonts w:ascii="Arial" w:hAnsi="Arial" w:cs="Arial"/>
          <w:lang w:val="hr-HR"/>
        </w:rPr>
        <w:t>Komunalni policajci u cilju održavanja kućnog reda u stambenim zgradama i uređivanja stambenih i poslovnih zgrada, primjenjuju odredbe Odluke o kućnom redu u stambenim zgradama i vrše komunalni nadzor nad ovom Odlukom. Intervencije ovog organa su se najčešće odnosile na poštovanje kućnog reda u stambenim zgradama</w:t>
      </w:r>
      <w:r w:rsidR="004F2849" w:rsidRPr="00A7065B">
        <w:rPr>
          <w:rFonts w:ascii="Arial" w:hAnsi="Arial" w:cs="Arial"/>
          <w:lang w:val="hr-HR"/>
        </w:rPr>
        <w:t>.</w:t>
      </w:r>
    </w:p>
    <w:p w14:paraId="78DA8478" w14:textId="0B1A89B4" w:rsidR="00B476F5" w:rsidRPr="00A7065B" w:rsidRDefault="00B476F5" w:rsidP="00DB0E7B">
      <w:pPr>
        <w:autoSpaceDE w:val="0"/>
        <w:ind w:firstLine="720"/>
        <w:jc w:val="both"/>
        <w:rPr>
          <w:rFonts w:ascii="Arial" w:hAnsi="Arial" w:cs="Arial"/>
          <w:lang w:val="hr-HR"/>
        </w:rPr>
      </w:pPr>
      <w:r w:rsidRPr="00A7065B">
        <w:rPr>
          <w:rFonts w:ascii="Arial" w:hAnsi="Arial" w:cs="Arial"/>
          <w:lang w:val="hr-HR"/>
        </w:rPr>
        <w:t xml:space="preserve">Komunalna policija postigla </w:t>
      </w:r>
      <w:r w:rsidR="00DB0E7B" w:rsidRPr="00A7065B">
        <w:rPr>
          <w:rFonts w:ascii="Arial" w:hAnsi="Arial" w:cs="Arial"/>
          <w:lang w:val="hr-HR"/>
        </w:rPr>
        <w:t xml:space="preserve">je </w:t>
      </w:r>
      <w:r w:rsidRPr="00A7065B">
        <w:rPr>
          <w:rFonts w:ascii="Arial" w:hAnsi="Arial" w:cs="Arial"/>
          <w:lang w:val="hr-HR"/>
        </w:rPr>
        <w:t xml:space="preserve">značajan napredak u odnosu na prethodne godine što se tiče vanpijačne prodaje. U cilju suzbijanja ovakvih pojava komunalni policajci svakodnevno tokom komunalnog nadzora patroliraju najkritičnijim lokacijama i sankcionišu počinioce prekršaja podnošenjem prijava. Takođe, Komunalna policija konstantno interveniše u Radanovićima zbog vanpijačne prodaje drva za ogrijev i zemlje, a više puta </w:t>
      </w:r>
      <w:r w:rsidR="00DB0E7B" w:rsidRPr="00A7065B">
        <w:rPr>
          <w:rFonts w:ascii="Arial" w:hAnsi="Arial" w:cs="Arial"/>
          <w:lang w:val="hr-HR"/>
        </w:rPr>
        <w:t>su</w:t>
      </w:r>
      <w:r w:rsidRPr="00A7065B">
        <w:rPr>
          <w:rFonts w:ascii="Arial" w:hAnsi="Arial" w:cs="Arial"/>
          <w:lang w:val="hr-HR"/>
        </w:rPr>
        <w:t xml:space="preserve"> sa Službom za </w:t>
      </w:r>
      <w:r w:rsidR="00DB0E7B" w:rsidRPr="00A7065B">
        <w:rPr>
          <w:rFonts w:ascii="Arial" w:hAnsi="Arial" w:cs="Arial"/>
          <w:lang w:val="hr-HR"/>
        </w:rPr>
        <w:t>i</w:t>
      </w:r>
      <w:r w:rsidRPr="00A7065B">
        <w:rPr>
          <w:rFonts w:ascii="Arial" w:hAnsi="Arial" w:cs="Arial"/>
          <w:lang w:val="hr-HR"/>
        </w:rPr>
        <w:t xml:space="preserve">nspekcijske poslove pristupali administrativnom izvršenju </w:t>
      </w:r>
      <w:r w:rsidR="00DB0E7B" w:rsidRPr="00A7065B">
        <w:rPr>
          <w:rFonts w:ascii="Arial" w:hAnsi="Arial" w:cs="Arial"/>
          <w:lang w:val="hr-HR"/>
        </w:rPr>
        <w:t>r</w:t>
      </w:r>
      <w:r w:rsidRPr="00A7065B">
        <w:rPr>
          <w:rFonts w:ascii="Arial" w:hAnsi="Arial" w:cs="Arial"/>
          <w:lang w:val="hr-HR"/>
        </w:rPr>
        <w:t xml:space="preserve">ješenja, a oduzeta roba je ustupana Opštoj bolnici Kotor i uklanjanju istih sa veoma frekventne lokacije, jer se na taj način ruži prolaz starom urbanom jezgru Kotora. </w:t>
      </w:r>
    </w:p>
    <w:p w14:paraId="7218F736" w14:textId="0D14E0DA" w:rsidR="00B476F5" w:rsidRPr="00A7065B" w:rsidRDefault="00B476F5" w:rsidP="00DB0E7B">
      <w:pPr>
        <w:autoSpaceDE w:val="0"/>
        <w:ind w:firstLine="720"/>
        <w:jc w:val="both"/>
        <w:rPr>
          <w:rFonts w:ascii="Arial" w:hAnsi="Arial" w:cs="Arial"/>
          <w:lang w:val="hr-HR"/>
        </w:rPr>
      </w:pPr>
      <w:r w:rsidRPr="00A7065B">
        <w:rPr>
          <w:rFonts w:ascii="Arial" w:hAnsi="Arial" w:cs="Arial"/>
          <w:lang w:val="hr-HR"/>
        </w:rPr>
        <w:t>Međutim, Komunalna policija u svom radu se mnogo više, gotovo svakodnevno susreće sa problemima izlivanja ili nepropisnog odvođenja fekalnih voda iz septičkih jama i nepriključivan</w:t>
      </w:r>
      <w:r w:rsidR="004F2849" w:rsidRPr="00A7065B">
        <w:rPr>
          <w:rFonts w:ascii="Arial" w:hAnsi="Arial" w:cs="Arial"/>
          <w:lang w:val="hr-HR"/>
        </w:rPr>
        <w:t>ja</w:t>
      </w:r>
      <w:r w:rsidRPr="00A7065B">
        <w:rPr>
          <w:rFonts w:ascii="Arial" w:hAnsi="Arial" w:cs="Arial"/>
          <w:lang w:val="hr-HR"/>
        </w:rPr>
        <w:t xml:space="preserve"> na postojeći, izgrađeni kanalizacioni sistem.</w:t>
      </w:r>
    </w:p>
    <w:p w14:paraId="5EE72309" w14:textId="7B42DEA2" w:rsidR="00B476F5" w:rsidRPr="00A7065B" w:rsidRDefault="00B476F5" w:rsidP="00DB0E7B">
      <w:pPr>
        <w:autoSpaceDE w:val="0"/>
        <w:ind w:firstLine="720"/>
        <w:jc w:val="both"/>
        <w:rPr>
          <w:rFonts w:ascii="Arial" w:hAnsi="Arial" w:cs="Arial"/>
          <w:lang w:val="hr-HR"/>
        </w:rPr>
      </w:pPr>
      <w:r w:rsidRPr="00A7065B">
        <w:rPr>
          <w:rFonts w:ascii="Arial" w:hAnsi="Arial" w:cs="Arial"/>
          <w:lang w:val="hr-HR"/>
        </w:rPr>
        <w:t>Komunalna policija je aktivno pružala asistenciju i učestvovala u održavanju komunalnog reda za potrebe održavanja sljedećih kulturnih manifestacija:</w:t>
      </w:r>
      <w:r w:rsidR="00DB0E7B" w:rsidRPr="00A7065B">
        <w:rPr>
          <w:rFonts w:ascii="Arial" w:hAnsi="Arial" w:cs="Arial"/>
          <w:lang w:val="hr-HR"/>
        </w:rPr>
        <w:t xml:space="preserve"> o</w:t>
      </w:r>
      <w:r w:rsidRPr="00A7065B">
        <w:rPr>
          <w:rFonts w:ascii="Arial" w:hAnsi="Arial" w:cs="Arial"/>
          <w:lang w:val="hr-HR"/>
        </w:rPr>
        <w:t>rganizovanju i održavanju svečanog dočeka Nove godine i božićnih praznika na trgovima i u ugostiteljskim objektima u Starom gradu</w:t>
      </w:r>
      <w:r w:rsidR="00DB0E7B" w:rsidRPr="00A7065B">
        <w:rPr>
          <w:rFonts w:ascii="Arial" w:hAnsi="Arial" w:cs="Arial"/>
          <w:lang w:val="hr-HR"/>
        </w:rPr>
        <w:t>;</w:t>
      </w:r>
      <w:r w:rsidR="00E7115D" w:rsidRPr="00A7065B">
        <w:rPr>
          <w:rFonts w:ascii="Arial" w:hAnsi="Arial" w:cs="Arial"/>
          <w:lang w:val="hr-HR"/>
        </w:rPr>
        <w:t>tokom novogodišnjih praznika bilo je prisutno cca 100000</w:t>
      </w:r>
      <w:r w:rsidR="00DB0E7B" w:rsidRPr="00A7065B">
        <w:rPr>
          <w:rFonts w:ascii="Arial" w:hAnsi="Arial" w:cs="Arial"/>
          <w:lang w:val="hr-HR"/>
        </w:rPr>
        <w:t xml:space="preserve"> </w:t>
      </w:r>
      <w:r w:rsidRPr="00A7065B">
        <w:rPr>
          <w:rFonts w:ascii="Arial" w:hAnsi="Arial" w:cs="Arial"/>
          <w:lang w:val="hr-HR"/>
        </w:rPr>
        <w:t>gostiju i građana u Starom gradu i na gradskoj Rivi</w:t>
      </w:r>
      <w:r w:rsidR="004D4067" w:rsidRPr="00A7065B">
        <w:rPr>
          <w:rFonts w:ascii="Arial" w:hAnsi="Arial" w:cs="Arial"/>
          <w:lang w:val="hr-HR"/>
        </w:rPr>
        <w:t xml:space="preserve"> i dr.</w:t>
      </w:r>
      <w:r w:rsidR="00DB0E7B" w:rsidRPr="00A7065B">
        <w:rPr>
          <w:rFonts w:ascii="Arial" w:hAnsi="Arial" w:cs="Arial"/>
          <w:lang w:val="hr-HR"/>
        </w:rPr>
        <w:t xml:space="preserve"> </w:t>
      </w:r>
      <w:r w:rsidRPr="00A7065B">
        <w:rPr>
          <w:rFonts w:ascii="Arial" w:hAnsi="Arial" w:cs="Arial"/>
          <w:lang w:val="hr-HR"/>
        </w:rPr>
        <w:t>Komunalna policija je tokom 24 - časovnog dežurstva obezbjeđivala komunalni red u saradnji sa Službom za inspekcijske poslove i Upravom policije</w:t>
      </w:r>
      <w:r w:rsidR="004F2849" w:rsidRPr="00A7065B">
        <w:rPr>
          <w:rFonts w:ascii="Arial" w:hAnsi="Arial" w:cs="Arial"/>
          <w:lang w:val="hr-HR"/>
        </w:rPr>
        <w:t>,</w:t>
      </w:r>
      <w:r w:rsidRPr="00A7065B">
        <w:rPr>
          <w:rFonts w:ascii="Arial" w:hAnsi="Arial" w:cs="Arial"/>
          <w:lang w:val="hr-HR"/>
        </w:rPr>
        <w:t xml:space="preserve"> na zadovljstvo svih prisutnih.</w:t>
      </w:r>
      <w:r w:rsidR="004D4067" w:rsidRPr="00A7065B">
        <w:rPr>
          <w:rFonts w:ascii="Arial" w:hAnsi="Arial" w:cs="Arial"/>
          <w:lang w:val="hr-HR"/>
        </w:rPr>
        <w:t xml:space="preserve"> Tokom održavanja navedenih manifestacija izdato je 450 pisanih upozorenja za stišavanje muzike i za uklanjanje mobilijara ispred ugostiteljskih objekata. </w:t>
      </w:r>
    </w:p>
    <w:p w14:paraId="3CE290A5" w14:textId="076B8BD5" w:rsidR="00B476F5" w:rsidRPr="00A7065B" w:rsidRDefault="006E5CB9" w:rsidP="00DB0E7B">
      <w:pPr>
        <w:autoSpaceDE w:val="0"/>
        <w:ind w:firstLine="720"/>
        <w:jc w:val="both"/>
        <w:rPr>
          <w:rFonts w:ascii="Arial" w:hAnsi="Arial" w:cs="Arial"/>
          <w:lang w:val="hr-HR"/>
        </w:rPr>
      </w:pPr>
      <w:r w:rsidRPr="00A7065B">
        <w:rPr>
          <w:rFonts w:ascii="Arial" w:hAnsi="Arial" w:cs="Arial"/>
          <w:lang w:val="hr-HR"/>
        </w:rPr>
        <w:t xml:space="preserve">Komunalna policija postupala je i po prijavama </w:t>
      </w:r>
      <w:r w:rsidR="00B476F5" w:rsidRPr="00A7065B">
        <w:rPr>
          <w:rFonts w:ascii="Arial" w:hAnsi="Arial" w:cs="Arial"/>
          <w:lang w:val="hr-HR"/>
        </w:rPr>
        <w:t>građan</w:t>
      </w:r>
      <w:r w:rsidRPr="00A7065B">
        <w:rPr>
          <w:rFonts w:ascii="Arial" w:hAnsi="Arial" w:cs="Arial"/>
          <w:lang w:val="hr-HR"/>
        </w:rPr>
        <w:t>a radi intervencije u pogledu i</w:t>
      </w:r>
      <w:r w:rsidR="00B476F5" w:rsidRPr="00A7065B">
        <w:rPr>
          <w:rFonts w:ascii="Arial" w:hAnsi="Arial" w:cs="Arial"/>
          <w:lang w:val="hr-HR"/>
        </w:rPr>
        <w:t>služen</w:t>
      </w:r>
      <w:r w:rsidRPr="00A7065B">
        <w:rPr>
          <w:rFonts w:ascii="Arial" w:hAnsi="Arial" w:cs="Arial"/>
          <w:lang w:val="hr-HR"/>
        </w:rPr>
        <w:t>ih</w:t>
      </w:r>
      <w:r w:rsidR="00B476F5" w:rsidRPr="00A7065B">
        <w:rPr>
          <w:rFonts w:ascii="Arial" w:hAnsi="Arial" w:cs="Arial"/>
          <w:lang w:val="hr-HR"/>
        </w:rPr>
        <w:t xml:space="preserve"> i nefunkcionaln</w:t>
      </w:r>
      <w:r w:rsidRPr="00A7065B">
        <w:rPr>
          <w:rFonts w:ascii="Arial" w:hAnsi="Arial" w:cs="Arial"/>
          <w:lang w:val="hr-HR"/>
        </w:rPr>
        <w:t>ih</w:t>
      </w:r>
      <w:r w:rsidR="00B476F5" w:rsidRPr="00A7065B">
        <w:rPr>
          <w:rFonts w:ascii="Arial" w:hAnsi="Arial" w:cs="Arial"/>
          <w:lang w:val="hr-HR"/>
        </w:rPr>
        <w:t xml:space="preserve"> vozila</w:t>
      </w:r>
      <w:r w:rsidRPr="00A7065B">
        <w:rPr>
          <w:rFonts w:ascii="Arial" w:hAnsi="Arial" w:cs="Arial"/>
          <w:lang w:val="hr-HR"/>
        </w:rPr>
        <w:t xml:space="preserve"> koje građani </w:t>
      </w:r>
      <w:r w:rsidR="00B476F5" w:rsidRPr="00A7065B">
        <w:rPr>
          <w:rFonts w:ascii="Arial" w:hAnsi="Arial" w:cs="Arial"/>
          <w:lang w:val="hr-HR"/>
        </w:rPr>
        <w:t>ostavljaju na javnim pa čak i zelenim površinama i više o njima ne vode računa</w:t>
      </w:r>
      <w:r w:rsidR="004F2849" w:rsidRPr="00A7065B">
        <w:rPr>
          <w:rFonts w:ascii="Arial" w:hAnsi="Arial" w:cs="Arial"/>
          <w:lang w:val="hr-HR"/>
        </w:rPr>
        <w:t>,</w:t>
      </w:r>
      <w:r w:rsidR="00B476F5" w:rsidRPr="00A7065B">
        <w:rPr>
          <w:rFonts w:ascii="Arial" w:hAnsi="Arial" w:cs="Arial"/>
          <w:lang w:val="hr-HR"/>
        </w:rPr>
        <w:t xml:space="preserve"> pa je Komunalna policija primorana da interveniše da se ista uklone sa tih lokacija, tj. nakon sačinjene Službene zabilješke ista je prosljeđivana Službi za inspekcijske poslove </w:t>
      </w:r>
      <w:r w:rsidR="004F2849" w:rsidRPr="00A7065B">
        <w:rPr>
          <w:rFonts w:ascii="Arial" w:hAnsi="Arial" w:cs="Arial"/>
          <w:lang w:val="hr-HR"/>
        </w:rPr>
        <w:t>O</w:t>
      </w:r>
      <w:r w:rsidR="00B476F5" w:rsidRPr="00A7065B">
        <w:rPr>
          <w:rFonts w:ascii="Arial" w:hAnsi="Arial" w:cs="Arial"/>
          <w:lang w:val="hr-HR"/>
        </w:rPr>
        <w:t>pštine Kotor, radi daljeg vođenja upravnog postupka i uklanjanja istih (</w:t>
      </w:r>
      <w:r w:rsidR="004D4067" w:rsidRPr="00A7065B">
        <w:rPr>
          <w:rFonts w:ascii="Arial" w:hAnsi="Arial" w:cs="Arial"/>
          <w:lang w:val="hr-HR"/>
        </w:rPr>
        <w:t>51</w:t>
      </w:r>
      <w:r w:rsidR="00B476F5" w:rsidRPr="00A7065B">
        <w:rPr>
          <w:rFonts w:ascii="Arial" w:hAnsi="Arial" w:cs="Arial"/>
          <w:lang w:val="hr-HR"/>
        </w:rPr>
        <w:t xml:space="preserve"> u toku 202</w:t>
      </w:r>
      <w:r w:rsidR="004D4067" w:rsidRPr="00A7065B">
        <w:rPr>
          <w:rFonts w:ascii="Arial" w:hAnsi="Arial" w:cs="Arial"/>
          <w:lang w:val="hr-HR"/>
        </w:rPr>
        <w:t>4</w:t>
      </w:r>
      <w:r w:rsidR="00B476F5" w:rsidRPr="00A7065B">
        <w:rPr>
          <w:rFonts w:ascii="Arial" w:hAnsi="Arial" w:cs="Arial"/>
          <w:lang w:val="hr-HR"/>
        </w:rPr>
        <w:t>.</w:t>
      </w:r>
      <w:r w:rsidR="00412E37" w:rsidRPr="00A7065B">
        <w:rPr>
          <w:rFonts w:ascii="Arial" w:hAnsi="Arial" w:cs="Arial"/>
          <w:lang w:val="hr-HR"/>
        </w:rPr>
        <w:t xml:space="preserve"> </w:t>
      </w:r>
      <w:r w:rsidR="00B476F5" w:rsidRPr="00A7065B">
        <w:rPr>
          <w:rFonts w:ascii="Arial" w:hAnsi="Arial" w:cs="Arial"/>
          <w:lang w:val="hr-HR"/>
        </w:rPr>
        <w:t>godine).</w:t>
      </w:r>
    </w:p>
    <w:p w14:paraId="5AD3D6AB" w14:textId="63200344" w:rsidR="00B476F5" w:rsidRPr="00A7065B" w:rsidRDefault="00B476F5" w:rsidP="00DB0E7B">
      <w:pPr>
        <w:autoSpaceDE w:val="0"/>
        <w:ind w:firstLine="720"/>
        <w:jc w:val="both"/>
        <w:rPr>
          <w:rFonts w:ascii="Arial" w:hAnsi="Arial" w:cs="Arial"/>
          <w:lang w:val="hr-HR"/>
        </w:rPr>
      </w:pPr>
      <w:r w:rsidRPr="00A7065B">
        <w:rPr>
          <w:rFonts w:ascii="Arial" w:hAnsi="Arial" w:cs="Arial"/>
          <w:lang w:val="hr-HR"/>
        </w:rPr>
        <w:t>U pogledu kontrole auto-taksi prevoza konstatovane su nepravilnosti: neposjedovanje taksi legitimacije, natpis</w:t>
      </w:r>
      <w:r w:rsidR="002C16B7" w:rsidRPr="00A7065B">
        <w:rPr>
          <w:rFonts w:ascii="Arial" w:hAnsi="Arial" w:cs="Arial"/>
          <w:lang w:val="hr-HR"/>
        </w:rPr>
        <w:t>i</w:t>
      </w:r>
      <w:r w:rsidRPr="00A7065B">
        <w:rPr>
          <w:rFonts w:ascii="Arial" w:hAnsi="Arial" w:cs="Arial"/>
          <w:lang w:val="hr-HR"/>
        </w:rPr>
        <w:t xml:space="preserve"> na vozilima Kotor sa evidencionim brojem, polisa za osiguranje putnika od posljedica nesre</w:t>
      </w:r>
      <w:r w:rsidR="002C16B7" w:rsidRPr="00A7065B">
        <w:rPr>
          <w:rFonts w:ascii="Arial" w:hAnsi="Arial" w:cs="Arial"/>
          <w:lang w:val="hr-HR"/>
        </w:rPr>
        <w:t>ć</w:t>
      </w:r>
      <w:r w:rsidRPr="00A7065B">
        <w:rPr>
          <w:rFonts w:ascii="Arial" w:hAnsi="Arial" w:cs="Arial"/>
          <w:lang w:val="hr-HR"/>
        </w:rPr>
        <w:t>nog slučaja u javnom prevozu.</w:t>
      </w:r>
      <w:r w:rsidR="002C16B7" w:rsidRPr="00A7065B">
        <w:rPr>
          <w:rFonts w:ascii="Arial" w:hAnsi="Arial" w:cs="Arial"/>
          <w:lang w:val="hr-HR"/>
        </w:rPr>
        <w:t xml:space="preserve"> </w:t>
      </w:r>
      <w:r w:rsidRPr="00A7065B">
        <w:rPr>
          <w:rFonts w:ascii="Arial" w:hAnsi="Arial" w:cs="Arial"/>
          <w:lang w:val="hr-HR"/>
        </w:rPr>
        <w:t>Međutim, najčešći prekršaj</w:t>
      </w:r>
      <w:r w:rsidR="002C16B7" w:rsidRPr="00A7065B">
        <w:rPr>
          <w:rFonts w:ascii="Arial" w:hAnsi="Arial" w:cs="Arial"/>
          <w:lang w:val="hr-HR"/>
        </w:rPr>
        <w:t>i</w:t>
      </w:r>
      <w:r w:rsidRPr="00A7065B">
        <w:rPr>
          <w:rFonts w:ascii="Arial" w:hAnsi="Arial" w:cs="Arial"/>
          <w:lang w:val="hr-HR"/>
        </w:rPr>
        <w:t xml:space="preserve"> taksista su nepropisno parkiranje.</w:t>
      </w:r>
    </w:p>
    <w:p w14:paraId="0BDF37F7" w14:textId="7431B9F3" w:rsidR="00B476F5" w:rsidRPr="00A7065B" w:rsidRDefault="00B476F5" w:rsidP="00DB0E7B">
      <w:pPr>
        <w:autoSpaceDE w:val="0"/>
        <w:ind w:firstLine="720"/>
        <w:jc w:val="both"/>
        <w:rPr>
          <w:rFonts w:ascii="Arial" w:hAnsi="Arial" w:cs="Arial"/>
          <w:lang w:val="hr-HR"/>
        </w:rPr>
      </w:pPr>
      <w:r w:rsidRPr="00A7065B">
        <w:rPr>
          <w:rFonts w:ascii="Arial" w:hAnsi="Arial" w:cs="Arial"/>
          <w:lang w:val="hr-HR"/>
        </w:rPr>
        <w:t xml:space="preserve">U pogledu prevoza putnika u drumskom saobraćaju vrše se kontrole autobuskih stajališta koja su u nadležnosti </w:t>
      </w:r>
      <w:r w:rsidR="00412E37" w:rsidRPr="00A7065B">
        <w:rPr>
          <w:rFonts w:ascii="Arial" w:hAnsi="Arial" w:cs="Arial"/>
          <w:lang w:val="hr-HR"/>
        </w:rPr>
        <w:t>O</w:t>
      </w:r>
      <w:r w:rsidRPr="00A7065B">
        <w:rPr>
          <w:rFonts w:ascii="Arial" w:hAnsi="Arial" w:cs="Arial"/>
          <w:lang w:val="hr-HR"/>
        </w:rPr>
        <w:t>pštine Kotor, a ista zloupotrebljavaju me</w:t>
      </w:r>
      <w:r w:rsidR="002C16B7" w:rsidRPr="00A7065B">
        <w:rPr>
          <w:rFonts w:ascii="Arial" w:hAnsi="Arial" w:cs="Arial"/>
          <w:lang w:val="hr-HR"/>
        </w:rPr>
        <w:t>đ</w:t>
      </w:r>
      <w:r w:rsidRPr="00A7065B">
        <w:rPr>
          <w:rFonts w:ascii="Arial" w:hAnsi="Arial" w:cs="Arial"/>
          <w:lang w:val="hr-HR"/>
        </w:rPr>
        <w:t xml:space="preserve">ugradski prevoznici tako što se zaustavljaju, vrše ukrcaj i iskrcaj putnika na stajalištima koja nijesu upisana u njihov red vožnje. </w:t>
      </w:r>
    </w:p>
    <w:p w14:paraId="02F21B07" w14:textId="32B785B5" w:rsidR="00B476F5" w:rsidRPr="00A7065B" w:rsidRDefault="00B476F5" w:rsidP="00DB0E7B">
      <w:pPr>
        <w:autoSpaceDE w:val="0"/>
        <w:ind w:firstLine="720"/>
        <w:jc w:val="both"/>
        <w:rPr>
          <w:rFonts w:ascii="Arial" w:hAnsi="Arial" w:cs="Arial"/>
          <w:lang w:val="hr-HR"/>
        </w:rPr>
      </w:pPr>
      <w:r w:rsidRPr="00A7065B">
        <w:rPr>
          <w:rFonts w:ascii="Arial" w:hAnsi="Arial" w:cs="Arial"/>
          <w:lang w:val="hr-HR"/>
        </w:rPr>
        <w:t>Prevoz tereta je takođe oblast u kojoj se vrše svakodnevne kontrole naročito na lokacijama Kotor</w:t>
      </w:r>
      <w:r w:rsidR="00412E37" w:rsidRPr="00A7065B">
        <w:rPr>
          <w:rFonts w:ascii="Arial" w:hAnsi="Arial" w:cs="Arial"/>
          <w:lang w:val="hr-HR"/>
        </w:rPr>
        <w:t xml:space="preserve"> </w:t>
      </w:r>
      <w:r w:rsidRPr="00A7065B">
        <w:rPr>
          <w:rFonts w:ascii="Arial" w:hAnsi="Arial" w:cs="Arial"/>
          <w:lang w:val="hr-HR"/>
        </w:rPr>
        <w:t xml:space="preserve">- Budva (Radanovići), kod tunela Vrmac i prema Risnu. Najveći broj kontrola u ovoj oblasti odnosi se na posjedovanje odobrenja za prevoz za sopstvene potrebe, zatim posjedovanje licenci, izvoda licenci, oznaka na teretnim vozilima, ugovor o radu za vozače, putnom nalogu. </w:t>
      </w:r>
    </w:p>
    <w:p w14:paraId="1D038368" w14:textId="43E018D6" w:rsidR="00B476F5" w:rsidRPr="00A7065B" w:rsidRDefault="00B476F5" w:rsidP="00DB0E7B">
      <w:pPr>
        <w:autoSpaceDE w:val="0"/>
        <w:ind w:firstLine="720"/>
        <w:jc w:val="both"/>
        <w:rPr>
          <w:rFonts w:ascii="Arial" w:hAnsi="Arial" w:cs="Arial"/>
          <w:lang w:val="hr-HR"/>
        </w:rPr>
      </w:pPr>
      <w:r w:rsidRPr="00A7065B">
        <w:rPr>
          <w:rFonts w:ascii="Arial" w:hAnsi="Arial" w:cs="Arial"/>
          <w:lang w:val="hr-HR"/>
        </w:rPr>
        <w:t xml:space="preserve">Zajedničkim komunalnim nadzorom sa predstavnicima Službe za inspekcijske poslove vršen je komunalni nadzor “zauzimanja“ ponti tokom čitave turističke sezone u smislu poštovanja Upozorenja i Naredbi izdatih od strane Komunalne policije i Službe za inspekcijske poslove. </w:t>
      </w:r>
    </w:p>
    <w:p w14:paraId="6CDBB72D" w14:textId="13F75CD1" w:rsidR="002E2FCE" w:rsidRPr="00A7065B" w:rsidRDefault="002E2FCE" w:rsidP="004A2BA8">
      <w:pPr>
        <w:autoSpaceDE w:val="0"/>
        <w:jc w:val="both"/>
        <w:rPr>
          <w:rFonts w:ascii="Arial" w:hAnsi="Arial" w:cs="Arial"/>
          <w:lang w:val="hr-HR"/>
        </w:rPr>
      </w:pPr>
    </w:p>
    <w:p w14:paraId="44478972" w14:textId="77777777" w:rsidR="00793E5A" w:rsidRPr="00A7065B" w:rsidRDefault="00793E5A" w:rsidP="00793E5A">
      <w:pPr>
        <w:autoSpaceDE w:val="0"/>
        <w:jc w:val="center"/>
        <w:rPr>
          <w:rFonts w:ascii="Arial" w:hAnsi="Arial" w:cs="Arial"/>
          <w:i/>
          <w:iCs/>
          <w:lang w:val="hr-HR" w:eastAsia="hr-HR"/>
        </w:rPr>
      </w:pPr>
      <w:r w:rsidRPr="00A7065B">
        <w:rPr>
          <w:rFonts w:ascii="Arial" w:hAnsi="Arial" w:cs="Arial"/>
          <w:i/>
          <w:iCs/>
          <w:lang w:val="hr-HR"/>
        </w:rPr>
        <w:t>Služba zaštite i spašavanja</w:t>
      </w:r>
    </w:p>
    <w:p w14:paraId="0770C018" w14:textId="77777777" w:rsidR="00793E5A" w:rsidRPr="00A7065B" w:rsidRDefault="00793E5A" w:rsidP="00793E5A">
      <w:pPr>
        <w:ind w:firstLine="720"/>
        <w:jc w:val="both"/>
        <w:rPr>
          <w:rFonts w:ascii="Arial" w:hAnsi="Arial" w:cs="Arial"/>
          <w:lang w:val="hr-HR"/>
        </w:rPr>
      </w:pPr>
    </w:p>
    <w:p w14:paraId="0B861EDB" w14:textId="254144B5" w:rsidR="00793E5A" w:rsidRPr="00A7065B" w:rsidRDefault="00793E5A" w:rsidP="00793E5A">
      <w:pPr>
        <w:ind w:firstLine="720"/>
        <w:jc w:val="both"/>
        <w:rPr>
          <w:rFonts w:ascii="Arial" w:hAnsi="Arial" w:cs="Arial"/>
          <w:lang w:val="hr-HR"/>
        </w:rPr>
      </w:pPr>
      <w:r w:rsidRPr="00A7065B">
        <w:rPr>
          <w:rFonts w:ascii="Arial" w:hAnsi="Arial" w:cs="Arial"/>
          <w:lang w:val="hr-HR"/>
        </w:rPr>
        <w:t>Početkom 2024. godine izrađen je Izvještaj o radu Službe zaštite i spašavanja za 2023. godinu. Tokom 2024.</w:t>
      </w:r>
      <w:r w:rsidR="00A139B8" w:rsidRPr="00A7065B">
        <w:rPr>
          <w:rFonts w:ascii="Arial" w:hAnsi="Arial" w:cs="Arial"/>
          <w:lang w:val="hr-HR"/>
        </w:rPr>
        <w:t xml:space="preserve"> </w:t>
      </w:r>
      <w:r w:rsidRPr="00A7065B">
        <w:rPr>
          <w:rFonts w:ascii="Arial" w:hAnsi="Arial" w:cs="Arial"/>
          <w:lang w:val="hr-HR"/>
        </w:rPr>
        <w:t xml:space="preserve">godine započeta je nabavka sofisticirane opreme za spašavanje nakon zemljotresa i još dosta opreme neophodne za rad i razvoj Službe zaštite i spašavanja. </w:t>
      </w:r>
    </w:p>
    <w:p w14:paraId="335A6BA3" w14:textId="77777777" w:rsidR="00793E5A" w:rsidRPr="00A7065B" w:rsidRDefault="00793E5A" w:rsidP="00793E5A">
      <w:pPr>
        <w:ind w:firstLine="720"/>
        <w:jc w:val="both"/>
        <w:rPr>
          <w:rFonts w:ascii="Arial" w:hAnsi="Arial" w:cs="Arial"/>
          <w:lang w:val="hr-HR"/>
        </w:rPr>
      </w:pPr>
      <w:r w:rsidRPr="00A7065B">
        <w:rPr>
          <w:rFonts w:ascii="Arial" w:hAnsi="Arial" w:cs="Arial"/>
          <w:lang w:val="hr-HR"/>
        </w:rPr>
        <w:t xml:space="preserve">U prethodnoj godini pažnja je posvećena izvođenju redovne obuke iz svih segmenata zaštite i spašavanja, usavršavanju znanja i psiho fizičke spreme zaposlenih i članova dobrovoljnog sastava. </w:t>
      </w:r>
    </w:p>
    <w:p w14:paraId="2EE008E8" w14:textId="77777777" w:rsidR="00793E5A" w:rsidRPr="00A7065B" w:rsidRDefault="00793E5A" w:rsidP="00793E5A">
      <w:pPr>
        <w:ind w:firstLine="720"/>
        <w:jc w:val="both"/>
        <w:rPr>
          <w:rFonts w:ascii="Arial" w:hAnsi="Arial" w:cs="Arial"/>
          <w:lang w:val="hr-HR"/>
        </w:rPr>
      </w:pPr>
      <w:r w:rsidRPr="00A7065B">
        <w:rPr>
          <w:rFonts w:ascii="Arial" w:hAnsi="Arial" w:cs="Arial"/>
          <w:lang w:val="hr-HR"/>
        </w:rPr>
        <w:t xml:space="preserve">U 2024. godini nastavljeno je usavršavanje vastrogasaca za gašenje požara u zatvorenom prostoru. Odvijala se u trening centru „Šapjane“ u Rijeci. </w:t>
      </w:r>
    </w:p>
    <w:p w14:paraId="63C28B10" w14:textId="77777777" w:rsidR="00793E5A" w:rsidRPr="00A7065B" w:rsidRDefault="00793E5A" w:rsidP="00793E5A">
      <w:pPr>
        <w:ind w:firstLine="720"/>
        <w:jc w:val="both"/>
        <w:rPr>
          <w:rFonts w:ascii="Arial" w:hAnsi="Arial" w:cs="Arial"/>
          <w:lang w:val="hr-HR"/>
        </w:rPr>
      </w:pPr>
      <w:r w:rsidRPr="00A7065B">
        <w:rPr>
          <w:rFonts w:ascii="Arial" w:hAnsi="Arial" w:cs="Arial"/>
          <w:lang w:val="hr-HR"/>
        </w:rPr>
        <w:t xml:space="preserve">Zajedno sa pripadnicima DVD Bogoljub Brezić iz Perasta odrađivane su vježbe spašavanja iz saobraćajnih udesa, spašavanja iz dubina i sa visina, spašavanja u zadimljenim prostorijama. </w:t>
      </w:r>
    </w:p>
    <w:p w14:paraId="395DDC66" w14:textId="77777777" w:rsidR="00793E5A" w:rsidRPr="00A7065B" w:rsidRDefault="00793E5A" w:rsidP="00793E5A">
      <w:pPr>
        <w:ind w:firstLine="720"/>
        <w:jc w:val="both"/>
        <w:rPr>
          <w:rFonts w:ascii="Arial" w:hAnsi="Arial" w:cs="Arial"/>
          <w:lang w:val="hr-HR"/>
        </w:rPr>
      </w:pPr>
      <w:r w:rsidRPr="00A7065B">
        <w:rPr>
          <w:rFonts w:ascii="Arial" w:hAnsi="Arial" w:cs="Arial"/>
          <w:lang w:val="hr-HR"/>
        </w:rPr>
        <w:t xml:space="preserve">Pripadnici ronilačke jedinice su svoje treninge obavljali u akvatoriju kotorskog zaliva. Postepeno se radilo i na uvođenju novih članova ronilačke jedinice. Zaroni su se odvijali na otvorenom moru, za iskusne ronioce a za početnike u zalivu. </w:t>
      </w:r>
    </w:p>
    <w:p w14:paraId="60DD0AFF" w14:textId="77777777" w:rsidR="00793E5A" w:rsidRPr="00A7065B" w:rsidRDefault="00793E5A" w:rsidP="00793E5A">
      <w:pPr>
        <w:ind w:firstLine="720"/>
        <w:jc w:val="both"/>
        <w:rPr>
          <w:rFonts w:ascii="Arial" w:hAnsi="Arial" w:cs="Arial"/>
          <w:lang w:val="hr-HR"/>
        </w:rPr>
      </w:pPr>
      <w:r w:rsidRPr="00A7065B">
        <w:rPr>
          <w:rFonts w:ascii="Arial" w:hAnsi="Arial" w:cs="Arial"/>
          <w:lang w:val="hr-HR"/>
        </w:rPr>
        <w:t>Za početak ljetnje požarne sezone Služba zaštite i spašavanja je preduzela preventivne aktivnosti kao i svake godine. Donijeta je Zabrana upotrebe plamena na otvorenom prostoru za period 01.06.2024.-31.09.2024.godine. Posredstvom javnih medija Služba za zaštitu i spašavanje je preventivno djelovala objašnjavajući građanima i brojnim gostima sve opasnosti od požara koje može izazvati nepažnja.</w:t>
      </w:r>
    </w:p>
    <w:p w14:paraId="1AFBBF97" w14:textId="6C12D60B" w:rsidR="00793E5A" w:rsidRPr="00A7065B" w:rsidRDefault="00793E5A" w:rsidP="00793E5A">
      <w:pPr>
        <w:ind w:firstLine="720"/>
        <w:jc w:val="both"/>
        <w:rPr>
          <w:rFonts w:ascii="Arial" w:hAnsi="Arial" w:cs="Arial"/>
          <w:lang w:val="hr-HR"/>
        </w:rPr>
      </w:pPr>
      <w:r w:rsidRPr="00A7065B">
        <w:rPr>
          <w:rFonts w:ascii="Arial" w:hAnsi="Arial" w:cs="Arial"/>
          <w:lang w:val="hr-HR"/>
        </w:rPr>
        <w:t>Tokom godine svi zaposleni su životno osigurani.</w:t>
      </w:r>
    </w:p>
    <w:p w14:paraId="46F1CD5C" w14:textId="77777777" w:rsidR="00793E5A" w:rsidRPr="00A7065B" w:rsidRDefault="00793E5A" w:rsidP="00793E5A">
      <w:pPr>
        <w:ind w:firstLine="720"/>
        <w:jc w:val="both"/>
        <w:rPr>
          <w:rFonts w:ascii="Arial" w:hAnsi="Arial" w:cs="Arial"/>
          <w:lang w:val="hr-HR"/>
        </w:rPr>
      </w:pPr>
      <w:r w:rsidRPr="00A7065B">
        <w:rPr>
          <w:rFonts w:ascii="Arial" w:hAnsi="Arial" w:cs="Arial"/>
          <w:lang w:val="hr-HR"/>
        </w:rPr>
        <w:t xml:space="preserve">U 2024. godini obavljeni su sistematski zdravstveni pregledi koji su pokazali dobro zdravstveno stanje. </w:t>
      </w:r>
    </w:p>
    <w:p w14:paraId="45602387" w14:textId="77777777" w:rsidR="00793E5A" w:rsidRPr="00A7065B" w:rsidRDefault="00793E5A" w:rsidP="00793E5A">
      <w:pPr>
        <w:ind w:firstLine="720"/>
        <w:jc w:val="both"/>
        <w:rPr>
          <w:rFonts w:ascii="Arial" w:hAnsi="Arial" w:cs="Arial"/>
          <w:lang w:val="hr-HR"/>
        </w:rPr>
      </w:pPr>
      <w:r w:rsidRPr="00A7065B">
        <w:rPr>
          <w:rFonts w:ascii="Arial" w:hAnsi="Arial" w:cs="Arial"/>
          <w:lang w:val="hr-HR"/>
        </w:rPr>
        <w:t xml:space="preserve">Servisiranje protivpožarne opreme kojom raspolažu subjekti na teritoriji opštine Kotor je vršeno na zahtjev subjekata. Svi podaci o servisiranju, su kao i do sada, evidentirani u cilju lakšeg praćenja stanja na terenu i unapređivanja preventive. Cjelokupan potrošni materijal za servisiranje protivpožarne opreme Služba je obezbjeđivala i nabavljala po potrebi. </w:t>
      </w:r>
    </w:p>
    <w:p w14:paraId="143FDB78" w14:textId="77777777" w:rsidR="00793E5A" w:rsidRPr="00A7065B" w:rsidRDefault="00793E5A" w:rsidP="00793E5A">
      <w:pPr>
        <w:ind w:firstLine="720"/>
        <w:jc w:val="both"/>
        <w:rPr>
          <w:rFonts w:ascii="Arial" w:hAnsi="Arial" w:cs="Arial"/>
          <w:lang w:val="sr-Latn-CS"/>
        </w:rPr>
      </w:pPr>
      <w:r w:rsidRPr="00A7065B">
        <w:rPr>
          <w:rFonts w:ascii="Arial" w:hAnsi="Arial" w:cs="Arial"/>
          <w:lang w:val="hr-HR"/>
        </w:rPr>
        <w:t xml:space="preserve">U toku 2024. godine Služba zaštite i spašavanja Kotor bilježi ukupno 343 intervencije. </w:t>
      </w:r>
      <w:r w:rsidRPr="00A7065B">
        <w:rPr>
          <w:rFonts w:ascii="Arial" w:hAnsi="Arial" w:cs="Arial"/>
          <w:lang w:val="sr-Latn-CS"/>
        </w:rPr>
        <w:t>Pripadnici DVD-a iz Perasta imali su 114 intervencija, što ukupno iznosi 458 intervencija. Tokom 2024.godine jedini veći šumski požar dogodio se na brdu Vrmac, koji je gašen nekoliko nekoliko dana i u čijem gašenju su pomagala Dobrovoljna vatrogasna društva iz Tivta i Kotora kao i profesionalna Služba zaštite i spašavanja iz Tivta.</w:t>
      </w:r>
    </w:p>
    <w:p w14:paraId="70D353DF" w14:textId="77777777" w:rsidR="00793E5A" w:rsidRPr="00A7065B" w:rsidRDefault="00793E5A" w:rsidP="00793E5A">
      <w:pPr>
        <w:ind w:firstLine="720"/>
        <w:jc w:val="both"/>
        <w:rPr>
          <w:rFonts w:ascii="Arial" w:hAnsi="Arial" w:cs="Arial"/>
          <w:lang w:val="sr-Latn-CS"/>
        </w:rPr>
      </w:pPr>
      <w:r w:rsidRPr="00A7065B">
        <w:rPr>
          <w:rFonts w:ascii="Arial" w:hAnsi="Arial" w:cs="Arial"/>
          <w:lang w:val="sr-Latn-CS"/>
        </w:rPr>
        <w:t xml:space="preserve">U prethodnoj godini zabilježen je porast intervencija u zatvorenom prostoru odnosno požara na objektima, intervencija na pronalaženju i spašavanju lica sa okolnih brda te tehničkih intervencija. Jedan broj intervencija odnosi se na asistencije ZHMP i sugrađanima u smislu pružanja pomoći članovima njihovih familija koji zahtijevaju prenos iz ambulantnih vozila do kuće ili bolnice i obratno. </w:t>
      </w:r>
    </w:p>
    <w:p w14:paraId="76458493" w14:textId="77777777" w:rsidR="00793E5A" w:rsidRPr="00A7065B" w:rsidRDefault="00793E5A" w:rsidP="00793E5A">
      <w:pPr>
        <w:ind w:firstLine="720"/>
        <w:jc w:val="both"/>
        <w:rPr>
          <w:rFonts w:ascii="Arial" w:hAnsi="Arial" w:cs="Arial"/>
          <w:lang w:val="sr-Latn-CS"/>
        </w:rPr>
      </w:pPr>
      <w:r w:rsidRPr="00A7065B">
        <w:rPr>
          <w:rFonts w:ascii="Arial" w:hAnsi="Arial" w:cs="Arial"/>
          <w:lang w:val="sr-Latn-CS"/>
        </w:rPr>
        <w:t>Tokom 2024. godine aktivne su bile intervencije na spašavanjima sa brda na teritoriji grada. Skoro svake sedmice bilo je situacija u kojima je bilo potrebno angažovanje polovine ljudstva Službe zaštite i spašavanja radi spašavanja neodgovornih turista.</w:t>
      </w:r>
    </w:p>
    <w:p w14:paraId="63FBF143" w14:textId="77777777" w:rsidR="00793E5A" w:rsidRPr="00A7065B" w:rsidRDefault="00793E5A" w:rsidP="00793E5A">
      <w:pPr>
        <w:ind w:firstLine="720"/>
        <w:jc w:val="both"/>
        <w:rPr>
          <w:rFonts w:ascii="Arial" w:hAnsi="Arial" w:cs="Arial"/>
          <w:lang w:val="sr-Latn-CS"/>
        </w:rPr>
      </w:pPr>
      <w:r w:rsidRPr="00A7065B">
        <w:rPr>
          <w:rFonts w:ascii="Arial" w:hAnsi="Arial" w:cs="Arial"/>
          <w:lang w:val="sr-Latn-CS"/>
        </w:rPr>
        <w:t xml:space="preserve">Što se tiče pomoći drugim gradovima, Služba zaštitte i spašavanja je pružala pomoć u ljudstvu i tehnici prilikom gašenhjima šumskih požara na teritorijama opština Bar i Budva. </w:t>
      </w:r>
    </w:p>
    <w:p w14:paraId="53638CE7" w14:textId="77777777" w:rsidR="00793E5A" w:rsidRPr="00A7065B" w:rsidRDefault="00793E5A" w:rsidP="00793E5A">
      <w:pPr>
        <w:ind w:firstLine="720"/>
        <w:jc w:val="both"/>
        <w:rPr>
          <w:rFonts w:ascii="Arial" w:hAnsi="Arial" w:cs="Arial"/>
          <w:lang w:val="sr-Latn-CS"/>
        </w:rPr>
      </w:pPr>
      <w:r w:rsidRPr="00A7065B">
        <w:rPr>
          <w:rFonts w:ascii="Arial" w:hAnsi="Arial" w:cs="Arial"/>
          <w:lang w:val="sr-Latn-CS"/>
        </w:rPr>
        <w:t>Služba zaštite i spašavanja je u prošloj godini imala i aktivnosti van granica Crne Gore. Kao dio nacionalnog tima za spašavanje u potresima, vatrogasci Mihail Vukšić, Božidar Belan i Nikola Banićević učestvovali su pomoći stradalom stanovništvu u Jablanici (BiH).</w:t>
      </w:r>
    </w:p>
    <w:p w14:paraId="2D215389" w14:textId="77777777" w:rsidR="00793E5A" w:rsidRPr="00A7065B" w:rsidRDefault="00793E5A" w:rsidP="00793E5A">
      <w:pPr>
        <w:jc w:val="both"/>
        <w:rPr>
          <w:rFonts w:ascii="Arial" w:hAnsi="Arial" w:cs="Arial"/>
          <w:lang w:val="sr-Latn-CS"/>
        </w:rPr>
      </w:pPr>
      <w:r w:rsidRPr="00A7065B">
        <w:rPr>
          <w:rFonts w:ascii="Arial" w:hAnsi="Arial" w:cs="Arial"/>
          <w:lang w:val="sr-Latn-CS"/>
        </w:rPr>
        <w:tab/>
        <w:t xml:space="preserve">Na poziv vatrogasne zajednice Primorsko goranjske županije, učestvovali su na vatrogasnom stručnom skupu koje se održavalo u Opatiji. </w:t>
      </w:r>
    </w:p>
    <w:p w14:paraId="728E6B89" w14:textId="77777777" w:rsidR="00793E5A" w:rsidRPr="00A7065B" w:rsidRDefault="00793E5A" w:rsidP="00793E5A">
      <w:pPr>
        <w:ind w:firstLine="720"/>
        <w:jc w:val="both"/>
        <w:rPr>
          <w:rFonts w:ascii="Arial" w:hAnsi="Arial" w:cs="Arial"/>
          <w:lang w:val="sr-Latn-CS"/>
        </w:rPr>
      </w:pPr>
      <w:r w:rsidRPr="00A7065B">
        <w:rPr>
          <w:rFonts w:ascii="Arial" w:hAnsi="Arial" w:cs="Arial"/>
          <w:lang w:val="sr-Latn-CS"/>
        </w:rPr>
        <w:t xml:space="preserve">Saradnja sa privrednim subjektima, privatnim preduzetnicima i građanstvom je bila na zavidnom nivou. Posebno kada je u pitanju protivpožarna zaštita. </w:t>
      </w:r>
    </w:p>
    <w:p w14:paraId="5CC04C85" w14:textId="77777777" w:rsidR="00793E5A" w:rsidRPr="00A7065B" w:rsidRDefault="00793E5A" w:rsidP="00793E5A">
      <w:pPr>
        <w:ind w:firstLine="720"/>
        <w:jc w:val="both"/>
        <w:rPr>
          <w:rFonts w:ascii="Arial" w:hAnsi="Arial" w:cs="Arial"/>
          <w:lang w:val="sr-Latn-CS"/>
        </w:rPr>
      </w:pPr>
    </w:p>
    <w:p w14:paraId="2485E795" w14:textId="77777777" w:rsidR="00D202FB" w:rsidRPr="00A7065B" w:rsidRDefault="00D202FB" w:rsidP="00D202FB">
      <w:pPr>
        <w:jc w:val="center"/>
        <w:rPr>
          <w:rFonts w:ascii="Arial" w:hAnsi="Arial" w:cs="Arial"/>
          <w:b/>
          <w:i/>
          <w:lang w:val="sr-Latn-CS"/>
        </w:rPr>
      </w:pPr>
      <w:bookmarkStart w:id="5" w:name="_Hlk193193434"/>
      <w:bookmarkEnd w:id="4"/>
      <w:r w:rsidRPr="00A7065B">
        <w:rPr>
          <w:rFonts w:ascii="Arial" w:hAnsi="Arial" w:cs="Arial"/>
          <w:b/>
          <w:i/>
          <w:lang w:val="sr-Latn-CS"/>
        </w:rPr>
        <w:t>OCJENA STANJA SA PREDLOGOM MJERA</w:t>
      </w:r>
    </w:p>
    <w:p w14:paraId="40120EB4" w14:textId="77777777" w:rsidR="00D202FB" w:rsidRPr="00A7065B" w:rsidRDefault="00D202FB" w:rsidP="00D202FB">
      <w:pPr>
        <w:jc w:val="center"/>
        <w:rPr>
          <w:rFonts w:ascii="Arial" w:hAnsi="Arial" w:cs="Arial"/>
        </w:rPr>
      </w:pPr>
      <w:r w:rsidRPr="00A7065B">
        <w:rPr>
          <w:rFonts w:ascii="Arial" w:hAnsi="Arial" w:cs="Arial"/>
          <w:lang w:val="sr-Latn-CS"/>
        </w:rPr>
        <w:tab/>
      </w:r>
      <w:r w:rsidRPr="00A7065B">
        <w:rPr>
          <w:rFonts w:ascii="Arial" w:hAnsi="Arial" w:cs="Arial"/>
          <w:lang w:val="sr-Latn-CS"/>
        </w:rPr>
        <w:tab/>
      </w:r>
    </w:p>
    <w:p w14:paraId="0FCAE57D" w14:textId="77777777" w:rsidR="00D202FB" w:rsidRPr="00A7065B" w:rsidRDefault="00D202FB" w:rsidP="00D202FB">
      <w:pPr>
        <w:ind w:firstLine="720"/>
        <w:jc w:val="both"/>
        <w:rPr>
          <w:rFonts w:ascii="Arial" w:hAnsi="Arial" w:cs="Arial"/>
          <w:lang w:val="sr-Latn-CS"/>
        </w:rPr>
      </w:pPr>
      <w:r w:rsidRPr="00A7065B">
        <w:rPr>
          <w:rFonts w:ascii="Arial" w:hAnsi="Arial" w:cs="Arial"/>
          <w:lang w:val="sr-Latn-CS"/>
        </w:rPr>
        <w:t xml:space="preserve">Rad organa lokalne uprave Opštine Kotor u protekloj godini odvijao se u skladu sa ovlašćenjima i obavezama propisanim Zakonom o lokalnoj samoupravi, Statutom Opštine Kotor, Odlukom o organizaciji i načinu rada lokalne uprave i primjenom drugih materijalnih propisa. Posmatrano sveobuhvatno, polazeći od pojedinačnih izvještaja organa i službi Opštine, može se konstatovati da su svi organi Opštine uložili pojačane napore usmjerene na povećanje transparentnosti svog rada. Ta konstatacija proizilazi prije svega iz činjenice da su na zvaničnom sajtu Opštine redovno objavljivane sve značajne odluke organa, te je uočen trend povećanog stepena komunikacije organa sa strankama i privredom na način da su zainteresovana lica pristupala u službene prostorije organa i službi Opštine i nakon predviđenog vremena rada sa strankama. </w:t>
      </w:r>
    </w:p>
    <w:p w14:paraId="75D29492" w14:textId="77777777" w:rsidR="00D202FB" w:rsidRPr="00A7065B" w:rsidRDefault="00D202FB" w:rsidP="00D202FB">
      <w:pPr>
        <w:ind w:firstLine="720"/>
        <w:jc w:val="both"/>
        <w:rPr>
          <w:rFonts w:ascii="Arial" w:hAnsi="Arial" w:cs="Arial"/>
          <w:lang w:val="sr-Latn-CS"/>
        </w:rPr>
      </w:pPr>
      <w:r w:rsidRPr="00A7065B">
        <w:rPr>
          <w:rFonts w:ascii="Arial" w:hAnsi="Arial" w:cs="Arial"/>
          <w:lang w:val="sr-Latn-CS"/>
        </w:rPr>
        <w:t>Sa druge strane, sve Odluke koje je predsjednik Opštine predlagao Skupštini, po pravilu su prethodno prolazile javnu raspravu, što je u značajnoj mjeri doprinijelo učešću građana u kreiranju politika Opštine na lokalnom nivou. U tom smislu, identifikovan je trend povećanog učešća građana na javnim raspravama, što je zadovoljavajući indikator koji nesumljivo svjedoči o naporima opštine da građanima približi i učini dostupnim odluke od značaja za unapređenje stanja u lokalnoj zajednici.</w:t>
      </w:r>
    </w:p>
    <w:p w14:paraId="2A9A8CAB" w14:textId="77777777" w:rsidR="00D202FB" w:rsidRPr="00A7065B" w:rsidRDefault="00D202FB" w:rsidP="00D202FB">
      <w:pPr>
        <w:ind w:firstLine="720"/>
        <w:jc w:val="both"/>
        <w:rPr>
          <w:rFonts w:ascii="Arial" w:hAnsi="Arial" w:cs="Arial"/>
          <w:lang w:val="sr-Latn-CS"/>
        </w:rPr>
      </w:pPr>
      <w:r w:rsidRPr="00A7065B">
        <w:rPr>
          <w:rFonts w:ascii="Arial" w:hAnsi="Arial" w:cs="Arial"/>
          <w:lang w:val="sr-Latn-CS"/>
        </w:rPr>
        <w:t>Od niza aktivnosti organa lokalne uprave u proteklom periodu, u cilju promovisanja Opštine kao značajne turističke i privredne destinacije, potrebno je istaći napore Sekretarijata za razvoj preduzetništva, komunalne poslove i saobraćaj, koji je u saradnji sa partnerima kreirao sajt www.investinkotor.me u protekloj godini, a koji je zvanično u funkciji od februara 2024. godine. Osnovni cilj sajta je informisanje investitora o mogućnostima i potencijalima za poslovanje u Opštini i unapređenje saradnje svih aktera uključenih u ekonomski razvoj naše zajednice.</w:t>
      </w:r>
    </w:p>
    <w:p w14:paraId="061337B1" w14:textId="77777777" w:rsidR="00D202FB" w:rsidRPr="00A7065B" w:rsidRDefault="00D202FB" w:rsidP="00D202FB">
      <w:pPr>
        <w:ind w:firstLine="720"/>
        <w:jc w:val="both"/>
        <w:rPr>
          <w:rFonts w:ascii="Arial" w:hAnsi="Arial" w:cs="Arial"/>
          <w:lang w:val="sr-Latn-CS"/>
        </w:rPr>
      </w:pPr>
      <w:r w:rsidRPr="00A7065B">
        <w:rPr>
          <w:rFonts w:ascii="Arial" w:hAnsi="Arial" w:cs="Arial"/>
          <w:lang w:val="sr-Latn-CS"/>
        </w:rPr>
        <w:t xml:space="preserve">Iz izvještaja organa proizilazi takođe bitno unapređenje njihovog rada u postupanju prilikom donošenja pojedinačnih pravnih akata, rješenja, odluka i sl. Sa tim u vezi, gledano statistički, uočava se da su organi Opštine, rješenja po službenoj dužnosti ili po zahtjevu stranaka donosili u najvećem broju slučajeva u skladu sa zakonskim rokovima, što je umnogome doprinijelo poboljšanju efikasnosti postupka u odnosu na protekle godine. </w:t>
      </w:r>
    </w:p>
    <w:p w14:paraId="2A4C444A" w14:textId="53F5A0EE" w:rsidR="00D202FB" w:rsidRPr="00A7065B" w:rsidRDefault="00D202FB" w:rsidP="00D202FB">
      <w:pPr>
        <w:ind w:firstLine="720"/>
        <w:jc w:val="both"/>
        <w:rPr>
          <w:rFonts w:ascii="Arial" w:hAnsi="Arial" w:cs="Arial"/>
          <w:lang w:val="sr-Latn-CS"/>
        </w:rPr>
      </w:pPr>
      <w:r w:rsidRPr="00A7065B">
        <w:rPr>
          <w:rFonts w:ascii="Arial" w:hAnsi="Arial" w:cs="Arial"/>
          <w:lang w:val="sr-Latn-CS"/>
        </w:rPr>
        <w:t>Novom Odlukom o organizaciji i načinu rada lokalne uprave ("Službeni list Crne Gore - opštinski propisi broj 60/22 i 63/23), koja je donijeta krajem 2022. godine, a koja je u 2023. godini implementirana u potpunosti, uspostavljeno je jasno propisivanje nadležnosti svih organa i službi i otklonjen je u najvećoj mjeri raniji problem tzv. preplitanja nadležnosti između više organa, a što je u praksi nerijetko stvaralo probleme u ostvarivanju prava građana i privrede. Naprijed data ocjena stanja u odnosu na pomenute aktivnosti organa Opštine u prošloj godini, samo je jedan segment koji argumentovano svjedoči da je Opština Kotor svoje poslove i zadatke obavljala u skladu sa aktuelnim zakonima i odlukama. Međutim, u kontekstu relevantnog i održivog nastavka zakonitog i posvećenog rada organa Opštine u korelaciji sa brojnim izazovima sa kojima će se Opština suočavati u narednom periodu, mišljenja sam da je potrebno posebnu pažnju obratiti na sledeće:</w:t>
      </w:r>
    </w:p>
    <w:p w14:paraId="4AE48D32" w14:textId="77777777" w:rsidR="00D202FB" w:rsidRPr="00A7065B" w:rsidRDefault="00D202FB" w:rsidP="00A139B8">
      <w:pPr>
        <w:pStyle w:val="ListParagraph"/>
        <w:numPr>
          <w:ilvl w:val="0"/>
          <w:numId w:val="51"/>
        </w:numPr>
        <w:suppressAutoHyphens w:val="0"/>
        <w:spacing w:after="160" w:line="259" w:lineRule="auto"/>
        <w:ind w:left="0" w:firstLine="720"/>
        <w:contextualSpacing/>
        <w:jc w:val="both"/>
        <w:rPr>
          <w:rFonts w:ascii="Arial" w:hAnsi="Arial" w:cs="Arial"/>
          <w:sz w:val="24"/>
          <w:szCs w:val="24"/>
          <w:lang w:val="sr-Latn-CS"/>
        </w:rPr>
      </w:pPr>
      <w:r w:rsidRPr="00A7065B">
        <w:rPr>
          <w:rFonts w:ascii="Arial" w:hAnsi="Arial" w:cs="Arial"/>
          <w:sz w:val="24"/>
          <w:szCs w:val="24"/>
          <w:lang w:val="sr-Latn-CS"/>
        </w:rPr>
        <w:t>Nastaviti sa unapređenjem kompetencija službenika, na način da nadležni organ Opštine samostalno i u saradnji sa državnim organima kroz organizovanje obuka, ocjenjivanje i nadzor bitno unaprijedi savjesnost i odgovornost zaposlenih u obavljanju poslova.</w:t>
      </w:r>
    </w:p>
    <w:p w14:paraId="3D09877D" w14:textId="77777777" w:rsidR="00D202FB" w:rsidRPr="00A7065B" w:rsidRDefault="00D202FB" w:rsidP="00A139B8">
      <w:pPr>
        <w:pStyle w:val="ListParagraph"/>
        <w:numPr>
          <w:ilvl w:val="0"/>
          <w:numId w:val="51"/>
        </w:numPr>
        <w:suppressAutoHyphens w:val="0"/>
        <w:spacing w:after="160" w:line="259" w:lineRule="auto"/>
        <w:ind w:left="0" w:firstLine="720"/>
        <w:contextualSpacing/>
        <w:jc w:val="both"/>
        <w:rPr>
          <w:rFonts w:ascii="Arial" w:hAnsi="Arial" w:cs="Arial"/>
          <w:sz w:val="24"/>
          <w:szCs w:val="24"/>
          <w:lang w:val="sr-Latn-CS"/>
        </w:rPr>
      </w:pPr>
      <w:r w:rsidRPr="00A7065B">
        <w:rPr>
          <w:rFonts w:ascii="Arial" w:hAnsi="Arial" w:cs="Arial"/>
          <w:sz w:val="24"/>
          <w:szCs w:val="24"/>
          <w:lang w:val="sr-Latn-CS"/>
        </w:rPr>
        <w:t>Uvođenje međunarodno priznatih ISO standarda u lokalnu upravu kako bi se poboljšala efikasnost, transparentnost i kvalitet usluga koje opštinske službe pružaju građanima</w:t>
      </w:r>
    </w:p>
    <w:p w14:paraId="319F9576" w14:textId="77777777" w:rsidR="00D202FB" w:rsidRPr="00A7065B" w:rsidRDefault="00D202FB" w:rsidP="00A139B8">
      <w:pPr>
        <w:pStyle w:val="ListParagraph"/>
        <w:numPr>
          <w:ilvl w:val="0"/>
          <w:numId w:val="51"/>
        </w:numPr>
        <w:suppressAutoHyphens w:val="0"/>
        <w:spacing w:after="160" w:line="259" w:lineRule="auto"/>
        <w:ind w:left="0" w:firstLine="720"/>
        <w:contextualSpacing/>
        <w:jc w:val="both"/>
        <w:rPr>
          <w:rFonts w:ascii="Arial" w:hAnsi="Arial" w:cs="Arial"/>
          <w:sz w:val="24"/>
          <w:szCs w:val="24"/>
          <w:lang w:val="sr-Latn-CS"/>
        </w:rPr>
      </w:pPr>
      <w:r w:rsidRPr="00A7065B">
        <w:rPr>
          <w:rFonts w:ascii="Arial" w:hAnsi="Arial" w:cs="Arial"/>
          <w:sz w:val="24"/>
          <w:szCs w:val="24"/>
          <w:lang w:val="sr-Latn-CS"/>
        </w:rPr>
        <w:t>Unapređenje znanja i vještina za sprovođenje održive digitalne transformacije u cilju približavanja evropskim standardima</w:t>
      </w:r>
    </w:p>
    <w:p w14:paraId="52359B8B" w14:textId="77777777" w:rsidR="00D202FB" w:rsidRPr="00A7065B" w:rsidRDefault="00D202FB" w:rsidP="00A139B8">
      <w:pPr>
        <w:pStyle w:val="ListParagraph"/>
        <w:numPr>
          <w:ilvl w:val="0"/>
          <w:numId w:val="51"/>
        </w:numPr>
        <w:suppressAutoHyphens w:val="0"/>
        <w:spacing w:after="160" w:line="259" w:lineRule="auto"/>
        <w:ind w:left="0" w:firstLine="720"/>
        <w:contextualSpacing/>
        <w:jc w:val="both"/>
        <w:rPr>
          <w:rFonts w:ascii="Arial" w:hAnsi="Arial" w:cs="Arial"/>
          <w:sz w:val="24"/>
          <w:szCs w:val="24"/>
          <w:lang w:val="sr-Latn-CS"/>
        </w:rPr>
      </w:pPr>
      <w:r w:rsidRPr="00A7065B">
        <w:rPr>
          <w:rFonts w:ascii="Arial" w:hAnsi="Arial" w:cs="Arial"/>
          <w:sz w:val="24"/>
          <w:szCs w:val="24"/>
          <w:lang w:val="sr-Latn-CS"/>
        </w:rPr>
        <w:t>Nastavak i ubrzavanje digitalizacije usluga Opštine, sa posebnih naglaskom na unaprijeđenje postojeće platforme - Elektronske pisarnice pri Građanskom birou.</w:t>
      </w:r>
    </w:p>
    <w:p w14:paraId="6D9D0EDE" w14:textId="77777777" w:rsidR="00D202FB" w:rsidRPr="00A7065B" w:rsidRDefault="00D202FB" w:rsidP="00A139B8">
      <w:pPr>
        <w:pStyle w:val="ListParagraph"/>
        <w:numPr>
          <w:ilvl w:val="0"/>
          <w:numId w:val="51"/>
        </w:numPr>
        <w:suppressAutoHyphens w:val="0"/>
        <w:spacing w:after="160" w:line="259" w:lineRule="auto"/>
        <w:ind w:left="0" w:firstLine="720"/>
        <w:contextualSpacing/>
        <w:jc w:val="both"/>
        <w:rPr>
          <w:rFonts w:ascii="Arial" w:hAnsi="Arial" w:cs="Arial"/>
          <w:sz w:val="24"/>
          <w:szCs w:val="24"/>
          <w:lang w:val="sr-Latn-CS"/>
        </w:rPr>
      </w:pPr>
      <w:r w:rsidRPr="00A7065B">
        <w:rPr>
          <w:rFonts w:ascii="Arial" w:hAnsi="Arial" w:cs="Arial"/>
          <w:sz w:val="24"/>
          <w:szCs w:val="24"/>
          <w:lang w:val="sr-Latn-CS"/>
        </w:rPr>
        <w:t xml:space="preserve"> Poboljšanje prostornih kapaciteta za rad organa lokalne uprave na principima racionalnosti i sa manje materijalnih izdvajanja za te svrhe. </w:t>
      </w:r>
    </w:p>
    <w:p w14:paraId="3D503FA7" w14:textId="77777777" w:rsidR="00D202FB" w:rsidRPr="00A7065B" w:rsidRDefault="00D202FB" w:rsidP="00A139B8">
      <w:pPr>
        <w:pStyle w:val="ListParagraph"/>
        <w:numPr>
          <w:ilvl w:val="0"/>
          <w:numId w:val="51"/>
        </w:numPr>
        <w:suppressAutoHyphens w:val="0"/>
        <w:spacing w:after="160" w:line="259" w:lineRule="auto"/>
        <w:ind w:left="0" w:firstLine="720"/>
        <w:contextualSpacing/>
        <w:jc w:val="both"/>
        <w:rPr>
          <w:rFonts w:ascii="Arial" w:hAnsi="Arial" w:cs="Arial"/>
          <w:sz w:val="24"/>
          <w:szCs w:val="24"/>
          <w:lang w:val="sr-Latn-CS"/>
        </w:rPr>
      </w:pPr>
      <w:r w:rsidRPr="00A7065B">
        <w:rPr>
          <w:rFonts w:ascii="Arial" w:hAnsi="Arial" w:cs="Arial"/>
          <w:sz w:val="24"/>
          <w:szCs w:val="24"/>
          <w:lang w:val="sr-Latn-CS"/>
        </w:rPr>
        <w:t>Poboljšanje nadzora nad radom javnih službi čiji je osnivač Opština, kako bi se unaprijedio kvalitet usluga, i sa druge strane, pojačan monitoring nad utroškom sredstava preduzeća i ustanova koji se sufinansiraju od Opštine.</w:t>
      </w:r>
    </w:p>
    <w:p w14:paraId="4AA6BDD0" w14:textId="77777777" w:rsidR="00D202FB" w:rsidRPr="00A7065B" w:rsidRDefault="00D202FB" w:rsidP="00A139B8">
      <w:pPr>
        <w:pStyle w:val="ListParagraph"/>
        <w:numPr>
          <w:ilvl w:val="0"/>
          <w:numId w:val="51"/>
        </w:numPr>
        <w:suppressAutoHyphens w:val="0"/>
        <w:spacing w:after="160" w:line="259" w:lineRule="auto"/>
        <w:ind w:left="0" w:firstLine="720"/>
        <w:contextualSpacing/>
        <w:jc w:val="both"/>
        <w:rPr>
          <w:rFonts w:ascii="Arial" w:hAnsi="Arial" w:cs="Arial"/>
          <w:sz w:val="24"/>
          <w:szCs w:val="24"/>
          <w:lang w:val="sr-Latn-CS"/>
        </w:rPr>
      </w:pPr>
      <w:r w:rsidRPr="00A7065B">
        <w:rPr>
          <w:rFonts w:ascii="Arial" w:hAnsi="Arial" w:cs="Arial"/>
          <w:sz w:val="24"/>
          <w:szCs w:val="24"/>
          <w:lang w:val="sr-Latn-CS"/>
        </w:rPr>
        <w:t xml:space="preserve"> Kroz proces decentralizacije lokalne uprave iskoristiti resurse i potencijale Opštine Kotor i uspostaviti funkcionalnu lokalnu upravu, kao preduslov za održivi i bolji život građana u svim aspektima. </w:t>
      </w:r>
    </w:p>
    <w:bookmarkEnd w:id="5"/>
    <w:p w14:paraId="53C7C4D9" w14:textId="77777777" w:rsidR="002218E3" w:rsidRPr="00A7065B" w:rsidRDefault="002218E3" w:rsidP="002E2FCE">
      <w:pPr>
        <w:jc w:val="both"/>
        <w:rPr>
          <w:rFonts w:ascii="Arial" w:hAnsi="Arial" w:cs="Arial"/>
          <w:b/>
          <w:lang w:val="hr-HR"/>
        </w:rPr>
      </w:pPr>
    </w:p>
    <w:p w14:paraId="2C8F072F" w14:textId="77777777" w:rsidR="002E2FCE" w:rsidRPr="00A7065B" w:rsidRDefault="002E2FCE" w:rsidP="002E2FCE">
      <w:pPr>
        <w:pStyle w:val="NoSpacing"/>
        <w:jc w:val="center"/>
        <w:rPr>
          <w:rFonts w:ascii="Arial" w:hAnsi="Arial" w:cs="Arial"/>
          <w:b/>
          <w:sz w:val="24"/>
          <w:szCs w:val="24"/>
          <w:lang w:val="sl-SI"/>
        </w:rPr>
      </w:pPr>
      <w:r w:rsidRPr="00A7065B">
        <w:rPr>
          <w:rFonts w:ascii="Arial" w:hAnsi="Arial" w:cs="Arial"/>
          <w:b/>
          <w:sz w:val="24"/>
          <w:szCs w:val="24"/>
          <w:lang w:val="sl-SI"/>
        </w:rPr>
        <w:t xml:space="preserve">IZVJEŠTAJ O BROJČANIM POKAZATELJIMA PO ORGANIMA </w:t>
      </w:r>
    </w:p>
    <w:p w14:paraId="061372D7" w14:textId="77777777" w:rsidR="002E2FCE" w:rsidRPr="00A7065B" w:rsidRDefault="002E2FCE" w:rsidP="002E2FCE">
      <w:pPr>
        <w:pStyle w:val="NoSpacing"/>
        <w:jc w:val="center"/>
        <w:rPr>
          <w:rFonts w:ascii="Arial" w:hAnsi="Arial" w:cs="Arial"/>
          <w:b/>
          <w:sz w:val="24"/>
          <w:szCs w:val="24"/>
          <w:lang w:val="sl-SI"/>
        </w:rPr>
      </w:pPr>
      <w:r w:rsidRPr="00A7065B">
        <w:rPr>
          <w:rFonts w:ascii="Arial" w:hAnsi="Arial" w:cs="Arial"/>
          <w:b/>
          <w:sz w:val="24"/>
          <w:szCs w:val="24"/>
          <w:lang w:val="sl-SI"/>
        </w:rPr>
        <w:t>LOKALNE UPRAVE</w:t>
      </w:r>
    </w:p>
    <w:p w14:paraId="332950A3" w14:textId="77777777" w:rsidR="002E2FCE" w:rsidRPr="00A7065B" w:rsidRDefault="002E2FCE" w:rsidP="002E2FCE">
      <w:pPr>
        <w:pStyle w:val="NoSpacing"/>
        <w:jc w:val="center"/>
        <w:rPr>
          <w:rFonts w:ascii="Arial" w:hAnsi="Arial" w:cs="Arial"/>
          <w:b/>
          <w:sz w:val="24"/>
          <w:szCs w:val="24"/>
          <w:lang w:val="sr-Latn-CS"/>
        </w:rPr>
      </w:pPr>
    </w:p>
    <w:p w14:paraId="53074F56" w14:textId="77777777" w:rsidR="002E2FCE" w:rsidRPr="00A7065B" w:rsidRDefault="002E2FCE" w:rsidP="002E2FCE">
      <w:pPr>
        <w:pStyle w:val="NoSpacing"/>
        <w:jc w:val="center"/>
        <w:rPr>
          <w:rFonts w:ascii="Arial" w:hAnsi="Arial" w:cs="Arial"/>
          <w:b/>
          <w:sz w:val="24"/>
          <w:szCs w:val="24"/>
          <w:lang w:val="sr-Latn-CS"/>
        </w:rPr>
      </w:pPr>
      <w:r w:rsidRPr="00A7065B">
        <w:rPr>
          <w:rFonts w:ascii="Arial" w:hAnsi="Arial" w:cs="Arial"/>
          <w:b/>
          <w:sz w:val="24"/>
          <w:szCs w:val="24"/>
          <w:lang w:val="sl-SI"/>
        </w:rPr>
        <w:t>1. Sekretarijat za lokalne prihode, budžet i finansije</w:t>
      </w:r>
    </w:p>
    <w:p w14:paraId="5A7B7314" w14:textId="77777777" w:rsidR="002E2FCE" w:rsidRPr="00A7065B" w:rsidRDefault="002E2FCE" w:rsidP="002E2FCE">
      <w:pPr>
        <w:pStyle w:val="NoSpacing"/>
        <w:ind w:firstLine="720"/>
        <w:jc w:val="both"/>
        <w:rPr>
          <w:rFonts w:ascii="Arial" w:hAnsi="Arial" w:cs="Arial"/>
          <w:b/>
          <w:bCs/>
          <w:i/>
          <w:iCs/>
          <w:sz w:val="24"/>
          <w:szCs w:val="24"/>
          <w:lang w:val="pl-PL"/>
        </w:rPr>
      </w:pPr>
    </w:p>
    <w:p w14:paraId="6B625C1E" w14:textId="7F1857A5" w:rsidR="002E2FCE" w:rsidRPr="00A7065B" w:rsidRDefault="002E2FCE" w:rsidP="002E2FCE">
      <w:pPr>
        <w:pStyle w:val="NoSpacing"/>
        <w:ind w:firstLine="720"/>
        <w:jc w:val="both"/>
        <w:rPr>
          <w:rFonts w:ascii="Arial" w:hAnsi="Arial" w:cs="Arial"/>
          <w:bCs/>
          <w:sz w:val="24"/>
          <w:szCs w:val="24"/>
          <w:lang w:val="pl-PL"/>
        </w:rPr>
      </w:pPr>
      <w:r w:rsidRPr="00A7065B">
        <w:rPr>
          <w:rFonts w:ascii="Arial" w:hAnsi="Arial" w:cs="Arial"/>
          <w:i/>
          <w:iCs/>
          <w:sz w:val="24"/>
          <w:szCs w:val="24"/>
          <w:lang w:val="pl-PL"/>
        </w:rPr>
        <w:t>Porez na nepokretnosti</w:t>
      </w:r>
      <w:r w:rsidRPr="00A7065B">
        <w:rPr>
          <w:rFonts w:ascii="Arial" w:hAnsi="Arial" w:cs="Arial"/>
          <w:b/>
          <w:bCs/>
          <w:i/>
          <w:iCs/>
          <w:sz w:val="24"/>
          <w:szCs w:val="24"/>
          <w:lang w:val="pl-PL"/>
        </w:rPr>
        <w:t xml:space="preserve"> - </w:t>
      </w:r>
      <w:r w:rsidRPr="00A7065B">
        <w:rPr>
          <w:rFonts w:ascii="Arial" w:hAnsi="Arial" w:cs="Arial"/>
          <w:bCs/>
          <w:sz w:val="24"/>
          <w:szCs w:val="24"/>
          <w:lang w:val="pl-PL"/>
        </w:rPr>
        <w:t>U toku 202</w:t>
      </w:r>
      <w:r w:rsidR="00EA12AE" w:rsidRPr="00A7065B">
        <w:rPr>
          <w:rFonts w:ascii="Arial" w:hAnsi="Arial" w:cs="Arial"/>
          <w:bCs/>
          <w:sz w:val="24"/>
          <w:szCs w:val="24"/>
          <w:lang w:val="pl-PL"/>
        </w:rPr>
        <w:t>4</w:t>
      </w:r>
      <w:r w:rsidRPr="00A7065B">
        <w:rPr>
          <w:rFonts w:ascii="Arial" w:hAnsi="Arial" w:cs="Arial"/>
          <w:bCs/>
          <w:sz w:val="24"/>
          <w:szCs w:val="24"/>
          <w:lang w:val="pl-PL"/>
        </w:rPr>
        <w:t xml:space="preserve">. godine broj donijetih rješenja za porez na nepokretnosti je </w:t>
      </w:r>
      <w:r w:rsidR="00EA12AE" w:rsidRPr="00A7065B">
        <w:rPr>
          <w:rFonts w:ascii="Arial" w:hAnsi="Arial" w:cs="Arial"/>
          <w:bCs/>
          <w:sz w:val="24"/>
          <w:szCs w:val="24"/>
          <w:lang w:val="pl-PL"/>
        </w:rPr>
        <w:t>39.747</w:t>
      </w:r>
      <w:r w:rsidRPr="00A7065B">
        <w:rPr>
          <w:rFonts w:ascii="Arial" w:hAnsi="Arial" w:cs="Arial"/>
          <w:bCs/>
          <w:sz w:val="24"/>
          <w:szCs w:val="24"/>
          <w:lang w:val="pl-PL"/>
        </w:rPr>
        <w:t xml:space="preserve">, od čega zaduženja za objekte (fizička lica) </w:t>
      </w:r>
      <w:r w:rsidR="00EA12AE" w:rsidRPr="00A7065B">
        <w:rPr>
          <w:rFonts w:ascii="Arial" w:hAnsi="Arial" w:cs="Arial"/>
          <w:bCs/>
          <w:sz w:val="24"/>
          <w:szCs w:val="24"/>
          <w:lang w:val="pl-PL"/>
        </w:rPr>
        <w:t>31.503</w:t>
      </w:r>
      <w:r w:rsidRPr="00A7065B">
        <w:rPr>
          <w:rFonts w:ascii="Arial" w:hAnsi="Arial" w:cs="Arial"/>
          <w:bCs/>
          <w:sz w:val="24"/>
          <w:szCs w:val="24"/>
          <w:lang w:val="pl-PL"/>
        </w:rPr>
        <w:t xml:space="preserve">; zaduženja za zemljište </w:t>
      </w:r>
      <w:r w:rsidR="00EA12AE" w:rsidRPr="00A7065B">
        <w:rPr>
          <w:rFonts w:ascii="Arial" w:hAnsi="Arial" w:cs="Arial"/>
          <w:bCs/>
          <w:sz w:val="24"/>
          <w:szCs w:val="24"/>
          <w:lang w:val="pl-PL"/>
        </w:rPr>
        <w:t>7.591</w:t>
      </w:r>
      <w:r w:rsidRPr="00A7065B">
        <w:rPr>
          <w:rFonts w:ascii="Arial" w:hAnsi="Arial" w:cs="Arial"/>
          <w:bCs/>
          <w:sz w:val="24"/>
          <w:szCs w:val="24"/>
          <w:lang w:val="pl-PL"/>
        </w:rPr>
        <w:t xml:space="preserve">; zaduženje za pravna lica </w:t>
      </w:r>
      <w:r w:rsidR="00EA12AE" w:rsidRPr="00A7065B">
        <w:rPr>
          <w:rFonts w:ascii="Arial" w:hAnsi="Arial" w:cs="Arial"/>
          <w:bCs/>
          <w:sz w:val="24"/>
          <w:szCs w:val="24"/>
          <w:lang w:val="pl-PL"/>
        </w:rPr>
        <w:t>653</w:t>
      </w:r>
      <w:r w:rsidRPr="00A7065B">
        <w:rPr>
          <w:rFonts w:ascii="Arial" w:hAnsi="Arial" w:cs="Arial"/>
          <w:bCs/>
          <w:sz w:val="24"/>
          <w:szCs w:val="24"/>
          <w:lang w:val="pl-PL"/>
        </w:rPr>
        <w:t xml:space="preserve">. Broj uručenih rješenja prema pregledu dostavnica </w:t>
      </w:r>
      <w:r w:rsidR="00EA12AE" w:rsidRPr="00A7065B">
        <w:rPr>
          <w:rFonts w:ascii="Arial" w:hAnsi="Arial" w:cs="Arial"/>
          <w:bCs/>
          <w:sz w:val="24"/>
          <w:szCs w:val="24"/>
          <w:lang w:val="pl-PL"/>
        </w:rPr>
        <w:t>25.178</w:t>
      </w:r>
      <w:r w:rsidRPr="00A7065B">
        <w:rPr>
          <w:rFonts w:ascii="Arial" w:hAnsi="Arial" w:cs="Arial"/>
          <w:bCs/>
          <w:sz w:val="24"/>
          <w:szCs w:val="24"/>
          <w:lang w:val="pl-PL"/>
        </w:rPr>
        <w:t xml:space="preserve"> za fizička i </w:t>
      </w:r>
      <w:r w:rsidR="00CD2FBE" w:rsidRPr="00A7065B">
        <w:rPr>
          <w:rFonts w:ascii="Arial" w:hAnsi="Arial" w:cs="Arial"/>
          <w:bCs/>
          <w:sz w:val="24"/>
          <w:szCs w:val="24"/>
          <w:lang w:val="pl-PL"/>
        </w:rPr>
        <w:t>6</w:t>
      </w:r>
      <w:r w:rsidR="00EA12AE" w:rsidRPr="00A7065B">
        <w:rPr>
          <w:rFonts w:ascii="Arial" w:hAnsi="Arial" w:cs="Arial"/>
          <w:bCs/>
          <w:sz w:val="24"/>
          <w:szCs w:val="24"/>
          <w:lang w:val="pl-PL"/>
        </w:rPr>
        <w:t>53</w:t>
      </w:r>
      <w:r w:rsidRPr="00A7065B">
        <w:rPr>
          <w:rFonts w:ascii="Arial" w:hAnsi="Arial" w:cs="Arial"/>
          <w:bCs/>
          <w:sz w:val="24"/>
          <w:szCs w:val="24"/>
          <w:lang w:val="pl-PL"/>
        </w:rPr>
        <w:t xml:space="preserve"> za pravna lica. </w:t>
      </w:r>
      <w:r w:rsidR="00CD2FBE" w:rsidRPr="00A7065B">
        <w:rPr>
          <w:rFonts w:ascii="Arial" w:hAnsi="Arial" w:cs="Arial"/>
          <w:bCs/>
          <w:sz w:val="24"/>
          <w:szCs w:val="24"/>
          <w:lang w:val="pl-PL"/>
        </w:rPr>
        <w:t xml:space="preserve">Broj uručenih rješenja koja su poreski obveznici lično preuzimali cca </w:t>
      </w:r>
      <w:r w:rsidR="00EA12AE" w:rsidRPr="00A7065B">
        <w:rPr>
          <w:rFonts w:ascii="Arial" w:hAnsi="Arial" w:cs="Arial"/>
          <w:bCs/>
          <w:sz w:val="24"/>
          <w:szCs w:val="24"/>
          <w:lang w:val="pl-PL"/>
        </w:rPr>
        <w:t>5355</w:t>
      </w:r>
      <w:r w:rsidR="00CD2FBE" w:rsidRPr="00A7065B">
        <w:rPr>
          <w:rFonts w:ascii="Arial" w:hAnsi="Arial" w:cs="Arial"/>
          <w:bCs/>
          <w:sz w:val="24"/>
          <w:szCs w:val="24"/>
          <w:lang w:val="pl-PL"/>
        </w:rPr>
        <w:t>.</w:t>
      </w:r>
      <w:r w:rsidRPr="00A7065B">
        <w:rPr>
          <w:rFonts w:ascii="Arial" w:hAnsi="Arial" w:cs="Arial"/>
          <w:bCs/>
          <w:sz w:val="24"/>
          <w:szCs w:val="24"/>
          <w:lang w:val="pl-PL"/>
        </w:rPr>
        <w:t xml:space="preserve"> Broj izmjena u bazi podataka </w:t>
      </w:r>
      <w:r w:rsidR="00CD2FBE" w:rsidRPr="00A7065B">
        <w:rPr>
          <w:rFonts w:ascii="Arial" w:hAnsi="Arial" w:cs="Arial"/>
          <w:bCs/>
          <w:sz w:val="24"/>
          <w:szCs w:val="24"/>
          <w:lang w:val="pl-PL"/>
        </w:rPr>
        <w:t xml:space="preserve">cca </w:t>
      </w:r>
      <w:r w:rsidR="00EA12AE" w:rsidRPr="00A7065B">
        <w:rPr>
          <w:rFonts w:ascii="Arial" w:hAnsi="Arial" w:cs="Arial"/>
          <w:bCs/>
          <w:sz w:val="24"/>
          <w:szCs w:val="24"/>
          <w:lang w:val="pl-PL"/>
        </w:rPr>
        <w:t>1607</w:t>
      </w:r>
      <w:r w:rsidRPr="00A7065B">
        <w:rPr>
          <w:rFonts w:ascii="Arial" w:hAnsi="Arial" w:cs="Arial"/>
          <w:bCs/>
          <w:sz w:val="24"/>
          <w:szCs w:val="24"/>
          <w:lang w:val="pl-PL"/>
        </w:rPr>
        <w:t xml:space="preserve">. Broj unijetih rješenja iz Uprave za katastar preko </w:t>
      </w:r>
      <w:r w:rsidR="00EA12AE" w:rsidRPr="00A7065B">
        <w:rPr>
          <w:rFonts w:ascii="Arial" w:hAnsi="Arial" w:cs="Arial"/>
          <w:bCs/>
          <w:sz w:val="24"/>
          <w:szCs w:val="24"/>
          <w:lang w:val="pl-PL"/>
        </w:rPr>
        <w:t>2500</w:t>
      </w:r>
      <w:r w:rsidRPr="00A7065B">
        <w:rPr>
          <w:rFonts w:ascii="Arial" w:hAnsi="Arial" w:cs="Arial"/>
          <w:bCs/>
          <w:sz w:val="24"/>
          <w:szCs w:val="24"/>
          <w:lang w:val="pl-PL"/>
        </w:rPr>
        <w:t xml:space="preserve"> rješenja. Ukupno zaduženje u 202</w:t>
      </w:r>
      <w:r w:rsidR="00EA12AE" w:rsidRPr="00A7065B">
        <w:rPr>
          <w:rFonts w:ascii="Arial" w:hAnsi="Arial" w:cs="Arial"/>
          <w:bCs/>
          <w:sz w:val="24"/>
          <w:szCs w:val="24"/>
          <w:lang w:val="pl-PL"/>
        </w:rPr>
        <w:t>4</w:t>
      </w:r>
      <w:r w:rsidRPr="00A7065B">
        <w:rPr>
          <w:rFonts w:ascii="Arial" w:hAnsi="Arial" w:cs="Arial"/>
          <w:bCs/>
          <w:sz w:val="24"/>
          <w:szCs w:val="24"/>
          <w:lang w:val="pl-PL"/>
        </w:rPr>
        <w:t xml:space="preserve">. godini iznosi </w:t>
      </w:r>
      <w:r w:rsidR="00CD2FBE" w:rsidRPr="00A7065B">
        <w:rPr>
          <w:rFonts w:ascii="Arial" w:hAnsi="Arial" w:cs="Arial"/>
          <w:bCs/>
          <w:sz w:val="24"/>
          <w:szCs w:val="24"/>
          <w:lang w:val="pl-PL"/>
        </w:rPr>
        <w:t>9</w:t>
      </w:r>
      <w:r w:rsidRPr="00A7065B">
        <w:rPr>
          <w:rFonts w:ascii="Arial" w:hAnsi="Arial" w:cs="Arial"/>
          <w:bCs/>
          <w:sz w:val="24"/>
          <w:szCs w:val="24"/>
          <w:lang w:val="pl-PL"/>
        </w:rPr>
        <w:t>.</w:t>
      </w:r>
      <w:r w:rsidR="00EA12AE" w:rsidRPr="00A7065B">
        <w:rPr>
          <w:rFonts w:ascii="Arial" w:hAnsi="Arial" w:cs="Arial"/>
          <w:bCs/>
          <w:sz w:val="24"/>
          <w:szCs w:val="24"/>
          <w:lang w:val="pl-PL"/>
        </w:rPr>
        <w:t>341</w:t>
      </w:r>
      <w:r w:rsidRPr="00A7065B">
        <w:rPr>
          <w:rFonts w:ascii="Arial" w:hAnsi="Arial" w:cs="Arial"/>
          <w:bCs/>
          <w:sz w:val="24"/>
          <w:szCs w:val="24"/>
          <w:lang w:val="pl-PL"/>
        </w:rPr>
        <w:t>.</w:t>
      </w:r>
      <w:r w:rsidR="00EA12AE" w:rsidRPr="00A7065B">
        <w:rPr>
          <w:rFonts w:ascii="Arial" w:hAnsi="Arial" w:cs="Arial"/>
          <w:bCs/>
          <w:sz w:val="24"/>
          <w:szCs w:val="24"/>
          <w:lang w:val="pl-PL"/>
        </w:rPr>
        <w:t>648</w:t>
      </w:r>
      <w:r w:rsidR="00CD2FBE" w:rsidRPr="00A7065B">
        <w:rPr>
          <w:rFonts w:ascii="Arial" w:hAnsi="Arial" w:cs="Arial"/>
          <w:bCs/>
          <w:sz w:val="24"/>
          <w:szCs w:val="24"/>
          <w:lang w:val="pl-PL"/>
        </w:rPr>
        <w:t>,</w:t>
      </w:r>
      <w:r w:rsidR="00EA12AE" w:rsidRPr="00A7065B">
        <w:rPr>
          <w:rFonts w:ascii="Arial" w:hAnsi="Arial" w:cs="Arial"/>
          <w:bCs/>
          <w:sz w:val="24"/>
          <w:szCs w:val="24"/>
          <w:lang w:val="pl-PL"/>
        </w:rPr>
        <w:t>89</w:t>
      </w:r>
      <w:r w:rsidRPr="00A7065B">
        <w:rPr>
          <w:rFonts w:ascii="Arial" w:hAnsi="Arial" w:cs="Arial"/>
          <w:bCs/>
          <w:sz w:val="24"/>
          <w:szCs w:val="24"/>
          <w:lang w:val="pl-PL"/>
        </w:rPr>
        <w:t xml:space="preserve"> €. Prihod na osnovu poreza na nepokretnosti za 202</w:t>
      </w:r>
      <w:r w:rsidR="00EA12AE" w:rsidRPr="00A7065B">
        <w:rPr>
          <w:rFonts w:ascii="Arial" w:hAnsi="Arial" w:cs="Arial"/>
          <w:bCs/>
          <w:sz w:val="24"/>
          <w:szCs w:val="24"/>
          <w:lang w:val="pl-PL"/>
        </w:rPr>
        <w:t>4</w:t>
      </w:r>
      <w:r w:rsidRPr="00A7065B">
        <w:rPr>
          <w:rFonts w:ascii="Arial" w:hAnsi="Arial" w:cs="Arial"/>
          <w:bCs/>
          <w:sz w:val="24"/>
          <w:szCs w:val="24"/>
          <w:lang w:val="pl-PL"/>
        </w:rPr>
        <w:t xml:space="preserve">. godinu iznosi </w:t>
      </w:r>
      <w:r w:rsidR="00CD2FBE" w:rsidRPr="00A7065B">
        <w:rPr>
          <w:rFonts w:ascii="Arial" w:hAnsi="Arial" w:cs="Arial"/>
          <w:bCs/>
          <w:sz w:val="24"/>
          <w:szCs w:val="24"/>
          <w:lang w:val="pl-PL"/>
        </w:rPr>
        <w:t>8.</w:t>
      </w:r>
      <w:r w:rsidR="00540BA5" w:rsidRPr="00A7065B">
        <w:rPr>
          <w:rFonts w:ascii="Arial" w:hAnsi="Arial" w:cs="Arial"/>
          <w:bCs/>
          <w:sz w:val="24"/>
          <w:szCs w:val="24"/>
          <w:lang w:val="pl-PL"/>
        </w:rPr>
        <w:t>021</w:t>
      </w:r>
      <w:r w:rsidR="00CD2FBE" w:rsidRPr="00A7065B">
        <w:rPr>
          <w:rFonts w:ascii="Arial" w:hAnsi="Arial" w:cs="Arial"/>
          <w:bCs/>
          <w:sz w:val="24"/>
          <w:szCs w:val="24"/>
          <w:lang w:val="pl-PL"/>
        </w:rPr>
        <w:t>.</w:t>
      </w:r>
      <w:r w:rsidR="00540BA5" w:rsidRPr="00A7065B">
        <w:rPr>
          <w:rFonts w:ascii="Arial" w:hAnsi="Arial" w:cs="Arial"/>
          <w:bCs/>
          <w:sz w:val="24"/>
          <w:szCs w:val="24"/>
          <w:lang w:val="pl-PL"/>
        </w:rPr>
        <w:t>324</w:t>
      </w:r>
      <w:r w:rsidRPr="00A7065B">
        <w:rPr>
          <w:rFonts w:ascii="Arial" w:hAnsi="Arial" w:cs="Arial"/>
          <w:bCs/>
          <w:sz w:val="24"/>
          <w:szCs w:val="24"/>
          <w:lang w:val="pl-PL"/>
        </w:rPr>
        <w:t xml:space="preserve"> € </w:t>
      </w:r>
      <w:r w:rsidR="00540BA5" w:rsidRPr="00A7065B">
        <w:rPr>
          <w:rFonts w:ascii="Arial" w:hAnsi="Arial" w:cs="Arial"/>
          <w:bCs/>
          <w:sz w:val="24"/>
          <w:szCs w:val="24"/>
          <w:lang w:val="pl-PL"/>
        </w:rPr>
        <w:t xml:space="preserve">približno </w:t>
      </w:r>
      <w:r w:rsidRPr="00A7065B">
        <w:rPr>
          <w:rFonts w:ascii="Arial" w:hAnsi="Arial" w:cs="Arial"/>
          <w:bCs/>
          <w:sz w:val="24"/>
          <w:szCs w:val="24"/>
          <w:lang w:val="pl-PL"/>
        </w:rPr>
        <w:t xml:space="preserve"> naplat</w:t>
      </w:r>
      <w:r w:rsidR="00540BA5" w:rsidRPr="00A7065B">
        <w:rPr>
          <w:rFonts w:ascii="Arial" w:hAnsi="Arial" w:cs="Arial"/>
          <w:bCs/>
          <w:sz w:val="24"/>
          <w:szCs w:val="24"/>
          <w:lang w:val="pl-PL"/>
        </w:rPr>
        <w:t>i iz</w:t>
      </w:r>
      <w:r w:rsidRPr="00A7065B">
        <w:rPr>
          <w:rFonts w:ascii="Arial" w:hAnsi="Arial" w:cs="Arial"/>
          <w:bCs/>
          <w:sz w:val="24"/>
          <w:szCs w:val="24"/>
          <w:lang w:val="pl-PL"/>
        </w:rPr>
        <w:t xml:space="preserve"> 202</w:t>
      </w:r>
      <w:r w:rsidR="00EA12AE" w:rsidRPr="00A7065B">
        <w:rPr>
          <w:rFonts w:ascii="Arial" w:hAnsi="Arial" w:cs="Arial"/>
          <w:bCs/>
          <w:sz w:val="24"/>
          <w:szCs w:val="24"/>
          <w:lang w:val="pl-PL"/>
        </w:rPr>
        <w:t>3</w:t>
      </w:r>
      <w:r w:rsidRPr="00A7065B">
        <w:rPr>
          <w:rFonts w:ascii="Arial" w:hAnsi="Arial" w:cs="Arial"/>
          <w:bCs/>
          <w:sz w:val="24"/>
          <w:szCs w:val="24"/>
          <w:lang w:val="pl-PL"/>
        </w:rPr>
        <w:t>. godi</w:t>
      </w:r>
      <w:r w:rsidR="00540BA5" w:rsidRPr="00A7065B">
        <w:rPr>
          <w:rFonts w:ascii="Arial" w:hAnsi="Arial" w:cs="Arial"/>
          <w:bCs/>
          <w:sz w:val="24"/>
          <w:szCs w:val="24"/>
          <w:lang w:val="pl-PL"/>
        </w:rPr>
        <w:t>e</w:t>
      </w:r>
      <w:r w:rsidRPr="00A7065B">
        <w:rPr>
          <w:rFonts w:ascii="Arial" w:hAnsi="Arial" w:cs="Arial"/>
          <w:bCs/>
          <w:sz w:val="24"/>
          <w:szCs w:val="24"/>
          <w:lang w:val="pl-PL"/>
        </w:rPr>
        <w:t xml:space="preserve">u  </w:t>
      </w:r>
      <w:r w:rsidR="00EA12AE" w:rsidRPr="00A7065B">
        <w:rPr>
          <w:rFonts w:ascii="Arial" w:hAnsi="Arial" w:cs="Arial"/>
          <w:bCs/>
          <w:sz w:val="24"/>
          <w:szCs w:val="24"/>
          <w:lang w:val="pl-PL"/>
        </w:rPr>
        <w:t xml:space="preserve">Izdato je 185 uvjerenja po raznim osnovama i izvršeno 182 naloga za prenos uplata sa deviznog računa na račun poreza na nepokretnost. U izvještajnom periodu podnijete su ukupno 204 žalbe na rješenja o porezu na nepokretnosti za fizička i pravna lica od čega je: prvostepeni organ riješio 82 žalbe, drugostepenom organu proslijeđene 37 žalbi, dok je 86 žalbi prenijeto za rješavanje u toku 2025. </w:t>
      </w:r>
      <w:r w:rsidR="00A40CDA" w:rsidRPr="00A7065B">
        <w:rPr>
          <w:rFonts w:ascii="Arial" w:hAnsi="Arial" w:cs="Arial"/>
          <w:bCs/>
          <w:sz w:val="24"/>
          <w:szCs w:val="24"/>
          <w:lang w:val="pl-PL"/>
        </w:rPr>
        <w:t>g</w:t>
      </w:r>
      <w:r w:rsidR="00EA12AE" w:rsidRPr="00A7065B">
        <w:rPr>
          <w:rFonts w:ascii="Arial" w:hAnsi="Arial" w:cs="Arial"/>
          <w:bCs/>
          <w:sz w:val="24"/>
          <w:szCs w:val="24"/>
          <w:lang w:val="pl-PL"/>
        </w:rPr>
        <w:t xml:space="preserve">odine. </w:t>
      </w:r>
      <w:r w:rsidR="00A40CDA" w:rsidRPr="00A7065B">
        <w:rPr>
          <w:rFonts w:ascii="Arial" w:hAnsi="Arial" w:cs="Arial"/>
          <w:bCs/>
          <w:sz w:val="24"/>
          <w:szCs w:val="24"/>
          <w:lang w:val="pl-PL"/>
        </w:rPr>
        <w:t>Podnijeto je 108 rješenja o prinudnoj naplati poreza na nepokretnost, turističke takse, ekonomskog iskorišćavanja kulturnih dobara i ostalih naknada od čega je u prvostepenom postupku riješeno 26 žalbi, 29 žalbi proslijeđeno glavnom administratoru.</w:t>
      </w:r>
    </w:p>
    <w:p w14:paraId="1B3298C8" w14:textId="0E9CEE93" w:rsidR="002E2FCE" w:rsidRPr="00A7065B" w:rsidRDefault="002E2FCE" w:rsidP="002E2FCE">
      <w:pPr>
        <w:pStyle w:val="NoSpacing"/>
        <w:ind w:firstLine="720"/>
        <w:jc w:val="both"/>
        <w:rPr>
          <w:rFonts w:ascii="Arial" w:hAnsi="Arial" w:cs="Arial"/>
          <w:bCs/>
          <w:sz w:val="24"/>
          <w:szCs w:val="24"/>
          <w:lang w:val="pl-PL"/>
        </w:rPr>
      </w:pPr>
      <w:r w:rsidRPr="00A7065B">
        <w:rPr>
          <w:rFonts w:ascii="Arial" w:hAnsi="Arial" w:cs="Arial"/>
          <w:i/>
          <w:iCs/>
          <w:sz w:val="24"/>
          <w:szCs w:val="24"/>
          <w:lang w:val="pl-PL"/>
        </w:rPr>
        <w:t>Prirez poreza na dohodak fizičkih lica -</w:t>
      </w:r>
      <w:r w:rsidRPr="00A7065B">
        <w:rPr>
          <w:rFonts w:ascii="Arial" w:hAnsi="Arial" w:cs="Arial"/>
          <w:b/>
          <w:bCs/>
          <w:i/>
          <w:iCs/>
          <w:sz w:val="24"/>
          <w:szCs w:val="24"/>
          <w:lang w:val="pl-PL"/>
        </w:rPr>
        <w:t xml:space="preserve"> </w:t>
      </w:r>
      <w:r w:rsidRPr="00A7065B">
        <w:rPr>
          <w:rFonts w:ascii="Arial" w:hAnsi="Arial" w:cs="Arial"/>
          <w:bCs/>
          <w:sz w:val="24"/>
          <w:szCs w:val="24"/>
          <w:lang w:val="pl-PL"/>
        </w:rPr>
        <w:t>U 202</w:t>
      </w:r>
      <w:r w:rsidR="00A40CDA" w:rsidRPr="00A7065B">
        <w:rPr>
          <w:rFonts w:ascii="Arial" w:hAnsi="Arial" w:cs="Arial"/>
          <w:bCs/>
          <w:sz w:val="24"/>
          <w:szCs w:val="24"/>
          <w:lang w:val="pl-PL"/>
        </w:rPr>
        <w:t>4</w:t>
      </w:r>
      <w:r w:rsidRPr="00A7065B">
        <w:rPr>
          <w:rFonts w:ascii="Arial" w:hAnsi="Arial" w:cs="Arial"/>
          <w:bCs/>
          <w:sz w:val="24"/>
          <w:szCs w:val="24"/>
          <w:lang w:val="pl-PL"/>
        </w:rPr>
        <w:t>. godini podnijet</w:t>
      </w:r>
      <w:r w:rsidR="00A40CDA" w:rsidRPr="00A7065B">
        <w:rPr>
          <w:rFonts w:ascii="Arial" w:hAnsi="Arial" w:cs="Arial"/>
          <w:bCs/>
          <w:sz w:val="24"/>
          <w:szCs w:val="24"/>
          <w:lang w:val="pl-PL"/>
        </w:rPr>
        <w:t>o je 11669</w:t>
      </w:r>
      <w:r w:rsidRPr="00A7065B">
        <w:rPr>
          <w:rFonts w:ascii="Arial" w:hAnsi="Arial" w:cs="Arial"/>
          <w:bCs/>
          <w:sz w:val="24"/>
          <w:szCs w:val="24"/>
          <w:lang w:val="pl-PL"/>
        </w:rPr>
        <w:t xml:space="preserve"> prijav</w:t>
      </w:r>
      <w:r w:rsidR="00A40CDA" w:rsidRPr="00A7065B">
        <w:rPr>
          <w:rFonts w:ascii="Arial" w:hAnsi="Arial" w:cs="Arial"/>
          <w:bCs/>
          <w:sz w:val="24"/>
          <w:szCs w:val="24"/>
          <w:lang w:val="pl-PL"/>
        </w:rPr>
        <w:t>a</w:t>
      </w:r>
      <w:r w:rsidRPr="00A7065B">
        <w:rPr>
          <w:rFonts w:ascii="Arial" w:hAnsi="Arial" w:cs="Arial"/>
          <w:bCs/>
          <w:sz w:val="24"/>
          <w:szCs w:val="24"/>
          <w:lang w:val="pl-PL"/>
        </w:rPr>
        <w:t xml:space="preserve"> koje su </w:t>
      </w:r>
      <w:r w:rsidR="001B53F7" w:rsidRPr="00A7065B">
        <w:rPr>
          <w:rFonts w:ascii="Arial" w:hAnsi="Arial" w:cs="Arial"/>
          <w:bCs/>
          <w:sz w:val="24"/>
          <w:szCs w:val="24"/>
          <w:lang w:val="pl-PL"/>
        </w:rPr>
        <w:t xml:space="preserve">zavedene i </w:t>
      </w:r>
      <w:r w:rsidR="00A40CDA" w:rsidRPr="00A7065B">
        <w:rPr>
          <w:rFonts w:ascii="Arial" w:hAnsi="Arial" w:cs="Arial"/>
          <w:bCs/>
          <w:sz w:val="24"/>
          <w:szCs w:val="24"/>
          <w:lang w:val="pl-PL"/>
        </w:rPr>
        <w:t>dnevno</w:t>
      </w:r>
      <w:r w:rsidR="001B53F7" w:rsidRPr="00A7065B">
        <w:rPr>
          <w:rFonts w:ascii="Arial" w:hAnsi="Arial" w:cs="Arial"/>
          <w:bCs/>
          <w:sz w:val="24"/>
          <w:szCs w:val="24"/>
          <w:lang w:val="pl-PL"/>
        </w:rPr>
        <w:t xml:space="preserve"> proknjižen</w:t>
      </w:r>
      <w:r w:rsidR="00A40CDA" w:rsidRPr="00A7065B">
        <w:rPr>
          <w:rFonts w:ascii="Arial" w:hAnsi="Arial" w:cs="Arial"/>
          <w:bCs/>
          <w:sz w:val="24"/>
          <w:szCs w:val="24"/>
          <w:lang w:val="pl-PL"/>
        </w:rPr>
        <w:t>e</w:t>
      </w:r>
      <w:r w:rsidR="001B53F7" w:rsidRPr="00A7065B">
        <w:rPr>
          <w:rFonts w:ascii="Arial" w:hAnsi="Arial" w:cs="Arial"/>
          <w:bCs/>
          <w:sz w:val="24"/>
          <w:szCs w:val="24"/>
          <w:lang w:val="pl-PL"/>
        </w:rPr>
        <w:t xml:space="preserve">. </w:t>
      </w:r>
      <w:r w:rsidRPr="00A7065B">
        <w:rPr>
          <w:rFonts w:ascii="Arial" w:hAnsi="Arial" w:cs="Arial"/>
          <w:bCs/>
          <w:sz w:val="24"/>
          <w:szCs w:val="24"/>
          <w:lang w:val="pl-PL"/>
        </w:rPr>
        <w:t xml:space="preserve">Prihod po osnovu prireza poreza ostvaren je u iznosu od </w:t>
      </w:r>
      <w:r w:rsidR="00A40CDA" w:rsidRPr="00A7065B">
        <w:rPr>
          <w:rFonts w:ascii="Arial" w:hAnsi="Arial" w:cs="Arial"/>
          <w:bCs/>
          <w:sz w:val="24"/>
          <w:szCs w:val="24"/>
          <w:lang w:val="pl-PL"/>
        </w:rPr>
        <w:t xml:space="preserve">1.022.930 </w:t>
      </w:r>
      <w:r w:rsidRPr="00A7065B">
        <w:rPr>
          <w:rFonts w:ascii="Arial" w:hAnsi="Arial" w:cs="Arial"/>
          <w:bCs/>
          <w:sz w:val="24"/>
          <w:szCs w:val="24"/>
          <w:lang w:val="pl-PL"/>
        </w:rPr>
        <w:t xml:space="preserve">€ i </w:t>
      </w:r>
      <w:r w:rsidR="001B53F7" w:rsidRPr="00A7065B">
        <w:rPr>
          <w:rFonts w:ascii="Arial" w:hAnsi="Arial" w:cs="Arial"/>
          <w:bCs/>
          <w:sz w:val="24"/>
          <w:szCs w:val="24"/>
          <w:lang w:val="pl-PL"/>
        </w:rPr>
        <w:t xml:space="preserve">veći </w:t>
      </w:r>
      <w:r w:rsidRPr="00A7065B">
        <w:rPr>
          <w:rFonts w:ascii="Arial" w:hAnsi="Arial" w:cs="Arial"/>
          <w:bCs/>
          <w:sz w:val="24"/>
          <w:szCs w:val="24"/>
          <w:lang w:val="pl-PL"/>
        </w:rPr>
        <w:t>je u odnosu na 202</w:t>
      </w:r>
      <w:r w:rsidR="00A40CDA" w:rsidRPr="00A7065B">
        <w:rPr>
          <w:rFonts w:ascii="Arial" w:hAnsi="Arial" w:cs="Arial"/>
          <w:bCs/>
          <w:sz w:val="24"/>
          <w:szCs w:val="24"/>
          <w:lang w:val="pl-PL"/>
        </w:rPr>
        <w:t>3</w:t>
      </w:r>
      <w:r w:rsidRPr="00A7065B">
        <w:rPr>
          <w:rFonts w:ascii="Arial" w:hAnsi="Arial" w:cs="Arial"/>
          <w:bCs/>
          <w:sz w:val="24"/>
          <w:szCs w:val="24"/>
          <w:lang w:val="pl-PL"/>
        </w:rPr>
        <w:t>. godinu za 3</w:t>
      </w:r>
      <w:r w:rsidR="00A40CDA" w:rsidRPr="00A7065B">
        <w:rPr>
          <w:rFonts w:ascii="Arial" w:hAnsi="Arial" w:cs="Arial"/>
          <w:bCs/>
          <w:sz w:val="24"/>
          <w:szCs w:val="24"/>
          <w:lang w:val="pl-PL"/>
        </w:rPr>
        <w:t>5</w:t>
      </w:r>
      <w:r w:rsidRPr="00A7065B">
        <w:rPr>
          <w:rFonts w:ascii="Arial" w:hAnsi="Arial" w:cs="Arial"/>
          <w:bCs/>
          <w:sz w:val="24"/>
          <w:szCs w:val="24"/>
          <w:lang w:val="pl-PL"/>
        </w:rPr>
        <w:t xml:space="preserve">%, a u odnosu na plan </w:t>
      </w:r>
      <w:r w:rsidR="001B53F7" w:rsidRPr="00A7065B">
        <w:rPr>
          <w:rFonts w:ascii="Arial" w:hAnsi="Arial" w:cs="Arial"/>
          <w:bCs/>
          <w:sz w:val="24"/>
          <w:szCs w:val="24"/>
          <w:lang w:val="pl-PL"/>
        </w:rPr>
        <w:t xml:space="preserve">veći je za </w:t>
      </w:r>
      <w:r w:rsidR="00A40CDA" w:rsidRPr="00A7065B">
        <w:rPr>
          <w:rFonts w:ascii="Arial" w:hAnsi="Arial" w:cs="Arial"/>
          <w:bCs/>
          <w:sz w:val="24"/>
          <w:szCs w:val="24"/>
          <w:lang w:val="pl-PL"/>
        </w:rPr>
        <w:t>9</w:t>
      </w:r>
      <w:r w:rsidRPr="00A7065B">
        <w:rPr>
          <w:rFonts w:ascii="Arial" w:hAnsi="Arial" w:cs="Arial"/>
          <w:bCs/>
          <w:sz w:val="24"/>
          <w:szCs w:val="24"/>
          <w:lang w:val="pl-PL"/>
        </w:rPr>
        <w:t xml:space="preserve">%. </w:t>
      </w:r>
    </w:p>
    <w:p w14:paraId="7F1BF057" w14:textId="5E84BD62" w:rsidR="002E2FCE" w:rsidRPr="00A7065B" w:rsidRDefault="002E2FCE" w:rsidP="002E2FCE">
      <w:pPr>
        <w:pStyle w:val="NoSpacing"/>
        <w:ind w:firstLine="720"/>
        <w:jc w:val="both"/>
        <w:rPr>
          <w:rFonts w:ascii="Arial" w:hAnsi="Arial" w:cs="Arial"/>
          <w:bCs/>
          <w:sz w:val="24"/>
          <w:szCs w:val="24"/>
          <w:lang w:val="pl-PL"/>
        </w:rPr>
      </w:pPr>
      <w:r w:rsidRPr="00A7065B">
        <w:rPr>
          <w:rFonts w:ascii="Arial" w:hAnsi="Arial" w:cs="Arial"/>
          <w:i/>
          <w:iCs/>
          <w:sz w:val="24"/>
          <w:szCs w:val="24"/>
          <w:lang w:val="pl-PL"/>
        </w:rPr>
        <w:t>Članski doprinos turističkim organizacijama</w:t>
      </w:r>
      <w:r w:rsidRPr="00A7065B">
        <w:rPr>
          <w:rFonts w:ascii="Arial" w:hAnsi="Arial" w:cs="Arial"/>
          <w:b/>
          <w:bCs/>
          <w:i/>
          <w:iCs/>
          <w:sz w:val="24"/>
          <w:szCs w:val="24"/>
          <w:lang w:val="pl-PL"/>
        </w:rPr>
        <w:t xml:space="preserve"> </w:t>
      </w:r>
      <w:r w:rsidRPr="00A7065B">
        <w:rPr>
          <w:rFonts w:ascii="Arial" w:hAnsi="Arial" w:cs="Arial"/>
          <w:sz w:val="24"/>
          <w:szCs w:val="24"/>
          <w:lang w:val="pl-PL"/>
        </w:rPr>
        <w:t>-</w:t>
      </w:r>
      <w:r w:rsidRPr="00A7065B">
        <w:rPr>
          <w:rFonts w:ascii="Arial" w:hAnsi="Arial" w:cs="Arial"/>
          <w:b/>
          <w:bCs/>
          <w:i/>
          <w:iCs/>
          <w:sz w:val="24"/>
          <w:szCs w:val="24"/>
          <w:lang w:val="pl-PL"/>
        </w:rPr>
        <w:t xml:space="preserve"> </w:t>
      </w:r>
      <w:r w:rsidRPr="00A7065B">
        <w:rPr>
          <w:rFonts w:ascii="Arial" w:hAnsi="Arial" w:cs="Arial"/>
          <w:bCs/>
          <w:sz w:val="24"/>
          <w:szCs w:val="24"/>
          <w:lang w:val="pl-PL"/>
        </w:rPr>
        <w:t>U 202</w:t>
      </w:r>
      <w:r w:rsidR="00A40CDA" w:rsidRPr="00A7065B">
        <w:rPr>
          <w:rFonts w:ascii="Arial" w:hAnsi="Arial" w:cs="Arial"/>
          <w:bCs/>
          <w:sz w:val="24"/>
          <w:szCs w:val="24"/>
          <w:lang w:val="pl-PL"/>
        </w:rPr>
        <w:t>4</w:t>
      </w:r>
      <w:r w:rsidRPr="00A7065B">
        <w:rPr>
          <w:rFonts w:ascii="Arial" w:hAnsi="Arial" w:cs="Arial"/>
          <w:bCs/>
          <w:sz w:val="24"/>
          <w:szCs w:val="24"/>
          <w:lang w:val="pl-PL"/>
        </w:rPr>
        <w:t xml:space="preserve">. godini ukupno je izdato </w:t>
      </w:r>
      <w:r w:rsidR="00734CE7" w:rsidRPr="00A7065B">
        <w:rPr>
          <w:rFonts w:ascii="Arial" w:hAnsi="Arial" w:cs="Arial"/>
          <w:bCs/>
          <w:sz w:val="24"/>
          <w:szCs w:val="24"/>
          <w:lang w:val="pl-PL"/>
        </w:rPr>
        <w:t>3</w:t>
      </w:r>
      <w:r w:rsidR="00A40CDA" w:rsidRPr="00A7065B">
        <w:rPr>
          <w:rFonts w:ascii="Arial" w:hAnsi="Arial" w:cs="Arial"/>
          <w:bCs/>
          <w:sz w:val="24"/>
          <w:szCs w:val="24"/>
          <w:lang w:val="pl-PL"/>
        </w:rPr>
        <w:t>89</w:t>
      </w:r>
      <w:r w:rsidRPr="00A7065B">
        <w:rPr>
          <w:rFonts w:ascii="Arial" w:hAnsi="Arial" w:cs="Arial"/>
          <w:bCs/>
          <w:sz w:val="24"/>
          <w:szCs w:val="24"/>
          <w:lang w:val="pl-PL"/>
        </w:rPr>
        <w:t xml:space="preserve"> rješenj</w:t>
      </w:r>
      <w:r w:rsidR="00734CE7" w:rsidRPr="00A7065B">
        <w:rPr>
          <w:rFonts w:ascii="Arial" w:hAnsi="Arial" w:cs="Arial"/>
          <w:bCs/>
          <w:sz w:val="24"/>
          <w:szCs w:val="24"/>
          <w:lang w:val="pl-PL"/>
        </w:rPr>
        <w:t>a</w:t>
      </w:r>
      <w:r w:rsidRPr="00A7065B">
        <w:rPr>
          <w:rFonts w:ascii="Arial" w:hAnsi="Arial" w:cs="Arial"/>
          <w:bCs/>
          <w:sz w:val="24"/>
          <w:szCs w:val="24"/>
          <w:lang w:val="pl-PL"/>
        </w:rPr>
        <w:t xml:space="preserve"> sa ukupnim zaduženjem po ovom osnovu od </w:t>
      </w:r>
      <w:r w:rsidR="00A40CDA" w:rsidRPr="00A7065B">
        <w:rPr>
          <w:rFonts w:ascii="Arial" w:hAnsi="Arial" w:cs="Arial"/>
          <w:bCs/>
          <w:sz w:val="24"/>
          <w:szCs w:val="24"/>
          <w:lang w:val="pl-PL"/>
        </w:rPr>
        <w:t>141.420,00</w:t>
      </w:r>
      <w:r w:rsidRPr="00A7065B">
        <w:rPr>
          <w:rFonts w:ascii="Arial" w:hAnsi="Arial" w:cs="Arial"/>
          <w:bCs/>
          <w:sz w:val="24"/>
          <w:szCs w:val="24"/>
          <w:lang w:val="pl-PL"/>
        </w:rPr>
        <w:t xml:space="preserve">€. Naplaćeno je </w:t>
      </w:r>
      <w:r w:rsidR="00A40CDA" w:rsidRPr="00A7065B">
        <w:rPr>
          <w:rFonts w:ascii="Arial" w:hAnsi="Arial" w:cs="Arial"/>
          <w:bCs/>
          <w:sz w:val="24"/>
          <w:szCs w:val="24"/>
          <w:lang w:val="pl-PL"/>
        </w:rPr>
        <w:t>135</w:t>
      </w:r>
      <w:r w:rsidR="00734CE7" w:rsidRPr="00A7065B">
        <w:rPr>
          <w:rFonts w:ascii="Arial" w:hAnsi="Arial" w:cs="Arial"/>
          <w:bCs/>
          <w:sz w:val="24"/>
          <w:szCs w:val="24"/>
          <w:lang w:val="pl-PL"/>
        </w:rPr>
        <w:t>.</w:t>
      </w:r>
      <w:r w:rsidR="00A40CDA" w:rsidRPr="00A7065B">
        <w:rPr>
          <w:rFonts w:ascii="Arial" w:hAnsi="Arial" w:cs="Arial"/>
          <w:bCs/>
          <w:sz w:val="24"/>
          <w:szCs w:val="24"/>
          <w:lang w:val="pl-PL"/>
        </w:rPr>
        <w:t>646</w:t>
      </w:r>
      <w:r w:rsidR="00734CE7" w:rsidRPr="00A7065B">
        <w:rPr>
          <w:rFonts w:ascii="Arial" w:hAnsi="Arial" w:cs="Arial"/>
          <w:bCs/>
          <w:sz w:val="24"/>
          <w:szCs w:val="24"/>
          <w:lang w:val="pl-PL"/>
        </w:rPr>
        <w:t>,</w:t>
      </w:r>
      <w:r w:rsidR="00A40CDA" w:rsidRPr="00A7065B">
        <w:rPr>
          <w:rFonts w:ascii="Arial" w:hAnsi="Arial" w:cs="Arial"/>
          <w:bCs/>
          <w:sz w:val="24"/>
          <w:szCs w:val="24"/>
          <w:lang w:val="pl-PL"/>
        </w:rPr>
        <w:t>3</w:t>
      </w:r>
      <w:r w:rsidR="00734CE7" w:rsidRPr="00A7065B">
        <w:rPr>
          <w:rFonts w:ascii="Arial" w:hAnsi="Arial" w:cs="Arial"/>
          <w:bCs/>
          <w:sz w:val="24"/>
          <w:szCs w:val="24"/>
          <w:lang w:val="pl-PL"/>
        </w:rPr>
        <w:t>4</w:t>
      </w:r>
      <w:r w:rsidR="00A40CDA" w:rsidRPr="00A7065B">
        <w:rPr>
          <w:rFonts w:ascii="Arial" w:hAnsi="Arial" w:cs="Arial"/>
          <w:bCs/>
          <w:sz w:val="24"/>
          <w:szCs w:val="24"/>
          <w:lang w:val="pl-PL"/>
        </w:rPr>
        <w:t>,00</w:t>
      </w:r>
      <w:r w:rsidR="00734CE7" w:rsidRPr="00A7065B">
        <w:rPr>
          <w:rFonts w:ascii="Arial" w:hAnsi="Arial" w:cs="Arial"/>
          <w:bCs/>
          <w:sz w:val="24"/>
          <w:szCs w:val="24"/>
          <w:lang w:val="pl-PL"/>
        </w:rPr>
        <w:t xml:space="preserve"> €</w:t>
      </w:r>
      <w:r w:rsidR="00540BA5" w:rsidRPr="00A7065B">
        <w:rPr>
          <w:rFonts w:ascii="Arial" w:hAnsi="Arial" w:cs="Arial"/>
          <w:bCs/>
          <w:sz w:val="24"/>
          <w:szCs w:val="24"/>
          <w:lang w:val="pl-PL"/>
        </w:rPr>
        <w:t xml:space="preserve"> i ne čini prihod budžeta opštine Kotor.</w:t>
      </w:r>
    </w:p>
    <w:p w14:paraId="6DE048F1" w14:textId="144DFC9A" w:rsidR="002E2FCE" w:rsidRPr="00A7065B" w:rsidRDefault="002E2FCE" w:rsidP="002E2FCE">
      <w:pPr>
        <w:pStyle w:val="NoSpacing"/>
        <w:ind w:firstLine="720"/>
        <w:jc w:val="both"/>
        <w:rPr>
          <w:rFonts w:ascii="Arial" w:hAnsi="Arial" w:cs="Arial"/>
          <w:sz w:val="24"/>
          <w:szCs w:val="24"/>
          <w:lang w:val="pl-PL"/>
        </w:rPr>
      </w:pPr>
      <w:r w:rsidRPr="00A7065B">
        <w:rPr>
          <w:rFonts w:ascii="Arial" w:hAnsi="Arial" w:cs="Arial"/>
          <w:i/>
          <w:iCs/>
          <w:sz w:val="24"/>
          <w:szCs w:val="24"/>
          <w:lang w:val="nl-NL"/>
        </w:rPr>
        <w:t>Turistička taksa</w:t>
      </w:r>
      <w:r w:rsidRPr="00A7065B">
        <w:rPr>
          <w:rFonts w:ascii="Arial" w:hAnsi="Arial" w:cs="Arial"/>
          <w:b/>
          <w:bCs/>
          <w:sz w:val="24"/>
          <w:szCs w:val="24"/>
          <w:lang w:val="nl-NL"/>
        </w:rPr>
        <w:t xml:space="preserve"> </w:t>
      </w:r>
      <w:r w:rsidRPr="00A7065B">
        <w:rPr>
          <w:rFonts w:ascii="Arial" w:hAnsi="Arial" w:cs="Arial"/>
          <w:bCs/>
          <w:sz w:val="24"/>
          <w:szCs w:val="24"/>
          <w:lang w:val="pl-PL"/>
        </w:rPr>
        <w:t>-</w:t>
      </w:r>
      <w:r w:rsidRPr="00A7065B">
        <w:rPr>
          <w:rFonts w:ascii="Arial" w:hAnsi="Arial" w:cs="Arial"/>
          <w:b/>
          <w:sz w:val="24"/>
          <w:szCs w:val="24"/>
          <w:lang w:val="pl-PL"/>
        </w:rPr>
        <w:t xml:space="preserve"> </w:t>
      </w:r>
      <w:r w:rsidRPr="00A7065B">
        <w:rPr>
          <w:rFonts w:ascii="Arial" w:hAnsi="Arial" w:cs="Arial"/>
          <w:sz w:val="24"/>
          <w:szCs w:val="24"/>
          <w:lang w:val="pl-PL"/>
        </w:rPr>
        <w:t>U 202</w:t>
      </w:r>
      <w:r w:rsidR="00A40CDA" w:rsidRPr="00A7065B">
        <w:rPr>
          <w:rFonts w:ascii="Arial" w:hAnsi="Arial" w:cs="Arial"/>
          <w:sz w:val="24"/>
          <w:szCs w:val="24"/>
          <w:lang w:val="pl-PL"/>
        </w:rPr>
        <w:t>4</w:t>
      </w:r>
      <w:r w:rsidRPr="00A7065B">
        <w:rPr>
          <w:rFonts w:ascii="Arial" w:hAnsi="Arial" w:cs="Arial"/>
          <w:sz w:val="24"/>
          <w:szCs w:val="24"/>
          <w:lang w:val="pl-PL"/>
        </w:rPr>
        <w:t xml:space="preserve">. godini ukupno je izdato </w:t>
      </w:r>
      <w:r w:rsidR="00A40CDA" w:rsidRPr="00A7065B">
        <w:rPr>
          <w:rFonts w:ascii="Arial" w:hAnsi="Arial" w:cs="Arial"/>
          <w:sz w:val="24"/>
          <w:szCs w:val="24"/>
          <w:lang w:val="pl-PL"/>
        </w:rPr>
        <w:t>7.092</w:t>
      </w:r>
      <w:r w:rsidRPr="00A7065B">
        <w:rPr>
          <w:rFonts w:ascii="Arial" w:hAnsi="Arial" w:cs="Arial"/>
          <w:sz w:val="24"/>
          <w:szCs w:val="24"/>
          <w:lang w:val="pl-PL"/>
        </w:rPr>
        <w:t xml:space="preserve"> rješenja sa ukupnim zaduženjem za 202</w:t>
      </w:r>
      <w:r w:rsidR="00A40CDA" w:rsidRPr="00A7065B">
        <w:rPr>
          <w:rFonts w:ascii="Arial" w:hAnsi="Arial" w:cs="Arial"/>
          <w:sz w:val="24"/>
          <w:szCs w:val="24"/>
          <w:lang w:val="pl-PL"/>
        </w:rPr>
        <w:t>4</w:t>
      </w:r>
      <w:r w:rsidRPr="00A7065B">
        <w:rPr>
          <w:rFonts w:ascii="Arial" w:hAnsi="Arial" w:cs="Arial"/>
          <w:sz w:val="24"/>
          <w:szCs w:val="24"/>
          <w:lang w:val="pl-PL"/>
        </w:rPr>
        <w:t xml:space="preserve">. godinu od </w:t>
      </w:r>
      <w:r w:rsidR="00A40CDA" w:rsidRPr="00A7065B">
        <w:rPr>
          <w:rFonts w:ascii="Arial" w:hAnsi="Arial" w:cs="Arial"/>
          <w:sz w:val="24"/>
          <w:szCs w:val="24"/>
          <w:lang w:val="pl-PL"/>
        </w:rPr>
        <w:t>544.937,79</w:t>
      </w:r>
      <w:r w:rsidR="00734CE7" w:rsidRPr="00A7065B">
        <w:rPr>
          <w:rFonts w:ascii="Arial" w:hAnsi="Arial" w:cs="Arial"/>
          <w:sz w:val="24"/>
          <w:szCs w:val="24"/>
          <w:lang w:val="pl-PL"/>
        </w:rPr>
        <w:t xml:space="preserve"> €</w:t>
      </w:r>
      <w:r w:rsidRPr="00A7065B">
        <w:rPr>
          <w:rFonts w:ascii="Arial" w:hAnsi="Arial" w:cs="Arial"/>
          <w:sz w:val="24"/>
          <w:szCs w:val="24"/>
          <w:lang w:val="pl-PL"/>
        </w:rPr>
        <w:t xml:space="preserve">, od čega je prihod Opštine </w:t>
      </w:r>
      <w:r w:rsidR="00A40CDA" w:rsidRPr="00A7065B">
        <w:rPr>
          <w:rFonts w:ascii="Arial" w:hAnsi="Arial" w:cs="Arial"/>
          <w:sz w:val="24"/>
          <w:szCs w:val="24"/>
          <w:lang w:val="pl-PL"/>
        </w:rPr>
        <w:t>217</w:t>
      </w:r>
      <w:r w:rsidR="009B3583" w:rsidRPr="00A7065B">
        <w:rPr>
          <w:rFonts w:ascii="Arial" w:hAnsi="Arial" w:cs="Arial"/>
          <w:sz w:val="24"/>
          <w:szCs w:val="24"/>
          <w:lang w:val="pl-PL"/>
        </w:rPr>
        <w:t>.</w:t>
      </w:r>
      <w:r w:rsidR="00A40CDA" w:rsidRPr="00A7065B">
        <w:rPr>
          <w:rFonts w:ascii="Arial" w:hAnsi="Arial" w:cs="Arial"/>
          <w:sz w:val="24"/>
          <w:szCs w:val="24"/>
          <w:lang w:val="pl-PL"/>
        </w:rPr>
        <w:t>975</w:t>
      </w:r>
      <w:r w:rsidR="009B3583" w:rsidRPr="00A7065B">
        <w:rPr>
          <w:rFonts w:ascii="Arial" w:hAnsi="Arial" w:cs="Arial"/>
          <w:sz w:val="24"/>
          <w:szCs w:val="24"/>
          <w:lang w:val="pl-PL"/>
        </w:rPr>
        <w:t>,</w:t>
      </w:r>
      <w:r w:rsidR="00A40CDA" w:rsidRPr="00A7065B">
        <w:rPr>
          <w:rFonts w:ascii="Arial" w:hAnsi="Arial" w:cs="Arial"/>
          <w:sz w:val="24"/>
          <w:szCs w:val="24"/>
          <w:lang w:val="pl-PL"/>
        </w:rPr>
        <w:t>12</w:t>
      </w:r>
      <w:r w:rsidR="00734CE7" w:rsidRPr="00A7065B">
        <w:rPr>
          <w:rFonts w:ascii="Arial" w:hAnsi="Arial" w:cs="Arial"/>
          <w:sz w:val="24"/>
          <w:szCs w:val="24"/>
          <w:lang w:val="pl-PL"/>
        </w:rPr>
        <w:t xml:space="preserve"> € (40%). </w:t>
      </w:r>
      <w:r w:rsidR="00A40CDA" w:rsidRPr="00A7065B">
        <w:rPr>
          <w:rFonts w:ascii="Arial" w:hAnsi="Arial" w:cs="Arial"/>
          <w:sz w:val="24"/>
          <w:szCs w:val="24"/>
          <w:lang w:val="pl-PL"/>
        </w:rPr>
        <w:t xml:space="preserve">Ostvarena naplata je 430.660,57 eura, od čega je prihod Opštine </w:t>
      </w:r>
      <w:r w:rsidR="00540BA5" w:rsidRPr="00A7065B">
        <w:rPr>
          <w:rFonts w:ascii="Arial" w:hAnsi="Arial" w:cs="Arial"/>
          <w:sz w:val="24"/>
          <w:szCs w:val="24"/>
          <w:lang w:val="pl-PL"/>
        </w:rPr>
        <w:t>170.884</w:t>
      </w:r>
      <w:r w:rsidR="00A40CDA" w:rsidRPr="00A7065B">
        <w:rPr>
          <w:rFonts w:ascii="Arial" w:hAnsi="Arial" w:cs="Arial"/>
          <w:sz w:val="24"/>
          <w:szCs w:val="24"/>
          <w:lang w:val="pl-PL"/>
        </w:rPr>
        <w:t xml:space="preserve"> eura, što je za 30% manjeod planiranog, a za 7% manje od ostvarenja u 2023. godini. Na osnovu prigovora-žalbi od stsrane fizičkih lica, 674 rješenja je stavljeno neaktivno. </w:t>
      </w:r>
    </w:p>
    <w:p w14:paraId="6F46E103" w14:textId="31AB3957" w:rsidR="00A40CDA" w:rsidRPr="00A7065B" w:rsidRDefault="002E2FCE" w:rsidP="002E2FCE">
      <w:pPr>
        <w:pStyle w:val="NoSpacing"/>
        <w:ind w:firstLine="720"/>
        <w:jc w:val="both"/>
        <w:rPr>
          <w:rFonts w:ascii="Arial" w:hAnsi="Arial" w:cs="Arial"/>
          <w:sz w:val="24"/>
          <w:szCs w:val="24"/>
          <w:lang w:val="pl-PL"/>
        </w:rPr>
      </w:pPr>
      <w:r w:rsidRPr="00A7065B">
        <w:rPr>
          <w:rFonts w:ascii="Arial" w:hAnsi="Arial" w:cs="Arial"/>
          <w:i/>
          <w:iCs/>
          <w:sz w:val="24"/>
          <w:szCs w:val="24"/>
          <w:lang w:val="pl-PL"/>
        </w:rPr>
        <w:t xml:space="preserve">Naknada za </w:t>
      </w:r>
      <w:r w:rsidR="000A4D67" w:rsidRPr="00A7065B">
        <w:rPr>
          <w:rFonts w:ascii="Arial" w:hAnsi="Arial" w:cs="Arial"/>
          <w:i/>
          <w:iCs/>
          <w:sz w:val="24"/>
          <w:szCs w:val="24"/>
          <w:lang w:val="pl-PL"/>
        </w:rPr>
        <w:t xml:space="preserve">korišćenje opštinskih i nekategorisanih </w:t>
      </w:r>
      <w:r w:rsidRPr="00A7065B">
        <w:rPr>
          <w:rFonts w:ascii="Arial" w:hAnsi="Arial" w:cs="Arial"/>
          <w:i/>
          <w:iCs/>
          <w:sz w:val="24"/>
          <w:szCs w:val="24"/>
          <w:lang w:val="pl-PL"/>
        </w:rPr>
        <w:t>putev</w:t>
      </w:r>
      <w:r w:rsidR="000A4D67" w:rsidRPr="00A7065B">
        <w:rPr>
          <w:rFonts w:ascii="Arial" w:hAnsi="Arial" w:cs="Arial"/>
          <w:i/>
          <w:iCs/>
          <w:sz w:val="24"/>
          <w:szCs w:val="24"/>
          <w:lang w:val="pl-PL"/>
        </w:rPr>
        <w:t>a</w:t>
      </w:r>
      <w:r w:rsidRPr="00A7065B">
        <w:rPr>
          <w:rFonts w:ascii="Arial" w:hAnsi="Arial" w:cs="Arial"/>
          <w:sz w:val="24"/>
          <w:szCs w:val="24"/>
          <w:lang w:val="pl-PL"/>
        </w:rPr>
        <w:t xml:space="preserve"> -</w:t>
      </w:r>
      <w:r w:rsidRPr="00A7065B">
        <w:rPr>
          <w:rFonts w:ascii="Arial" w:hAnsi="Arial" w:cs="Arial"/>
          <w:b/>
          <w:sz w:val="24"/>
          <w:szCs w:val="24"/>
          <w:lang w:val="pl-PL"/>
        </w:rPr>
        <w:t xml:space="preserve"> </w:t>
      </w:r>
      <w:r w:rsidRPr="00A7065B">
        <w:rPr>
          <w:rFonts w:ascii="Arial" w:hAnsi="Arial" w:cs="Arial"/>
          <w:sz w:val="24"/>
          <w:szCs w:val="24"/>
          <w:lang w:val="pl-PL"/>
        </w:rPr>
        <w:t>U 202</w:t>
      </w:r>
      <w:r w:rsidR="00A40CDA" w:rsidRPr="00A7065B">
        <w:rPr>
          <w:rFonts w:ascii="Arial" w:hAnsi="Arial" w:cs="Arial"/>
          <w:sz w:val="24"/>
          <w:szCs w:val="24"/>
          <w:lang w:val="pl-PL"/>
        </w:rPr>
        <w:t>4</w:t>
      </w:r>
      <w:r w:rsidRPr="00A7065B">
        <w:rPr>
          <w:rFonts w:ascii="Arial" w:hAnsi="Arial" w:cs="Arial"/>
          <w:sz w:val="24"/>
          <w:szCs w:val="24"/>
          <w:lang w:val="pl-PL"/>
        </w:rPr>
        <w:t xml:space="preserve">. godini izdato je </w:t>
      </w:r>
      <w:r w:rsidR="00A40CDA" w:rsidRPr="00A7065B">
        <w:rPr>
          <w:rFonts w:ascii="Arial" w:hAnsi="Arial" w:cs="Arial"/>
          <w:sz w:val="24"/>
          <w:szCs w:val="24"/>
          <w:lang w:val="pl-PL"/>
        </w:rPr>
        <w:t>20</w:t>
      </w:r>
      <w:r w:rsidRPr="00A7065B">
        <w:rPr>
          <w:rFonts w:ascii="Arial" w:hAnsi="Arial" w:cs="Arial"/>
          <w:sz w:val="24"/>
          <w:szCs w:val="24"/>
          <w:lang w:val="pl-PL"/>
        </w:rPr>
        <w:t xml:space="preserve"> rješenja kojima se utvrđuje obaveza plaćanja naknade za postavljanje cjevovoda, vodovoda i kanalizacije i drugih cjevovoda na opštinskom i nekategorisanom putu. Ukupno zaduženje po ovom osnovu </w:t>
      </w:r>
      <w:r w:rsidR="00A40CDA" w:rsidRPr="00A7065B">
        <w:rPr>
          <w:rFonts w:ascii="Arial" w:hAnsi="Arial" w:cs="Arial"/>
          <w:sz w:val="24"/>
          <w:szCs w:val="24"/>
          <w:lang w:val="pl-PL"/>
        </w:rPr>
        <w:t xml:space="preserve">za 2024. godinu </w:t>
      </w:r>
      <w:r w:rsidRPr="00A7065B">
        <w:rPr>
          <w:rFonts w:ascii="Arial" w:hAnsi="Arial" w:cs="Arial"/>
          <w:sz w:val="24"/>
          <w:szCs w:val="24"/>
          <w:lang w:val="pl-PL"/>
        </w:rPr>
        <w:t xml:space="preserve">iznosi </w:t>
      </w:r>
      <w:r w:rsidR="00A40CDA" w:rsidRPr="00A7065B">
        <w:rPr>
          <w:rFonts w:ascii="Arial" w:hAnsi="Arial" w:cs="Arial"/>
          <w:sz w:val="24"/>
          <w:szCs w:val="24"/>
          <w:lang w:val="pl-PL"/>
        </w:rPr>
        <w:t>58</w:t>
      </w:r>
      <w:r w:rsidR="000A4D67" w:rsidRPr="00A7065B">
        <w:rPr>
          <w:rFonts w:ascii="Arial" w:hAnsi="Arial" w:cs="Arial"/>
          <w:sz w:val="24"/>
          <w:szCs w:val="24"/>
          <w:lang w:val="pl-PL"/>
        </w:rPr>
        <w:t>.</w:t>
      </w:r>
      <w:r w:rsidR="00A40CDA" w:rsidRPr="00A7065B">
        <w:rPr>
          <w:rFonts w:ascii="Arial" w:hAnsi="Arial" w:cs="Arial"/>
          <w:sz w:val="24"/>
          <w:szCs w:val="24"/>
          <w:lang w:val="pl-PL"/>
        </w:rPr>
        <w:t>150,75</w:t>
      </w:r>
      <w:r w:rsidR="00931FD3" w:rsidRPr="00A7065B">
        <w:rPr>
          <w:rFonts w:ascii="Arial" w:hAnsi="Arial" w:cs="Arial"/>
          <w:sz w:val="24"/>
          <w:szCs w:val="24"/>
          <w:lang w:val="pl-PL"/>
        </w:rPr>
        <w:t xml:space="preserve"> </w:t>
      </w:r>
      <w:r w:rsidRPr="00A7065B">
        <w:rPr>
          <w:rFonts w:ascii="Arial" w:hAnsi="Arial" w:cs="Arial"/>
          <w:sz w:val="24"/>
          <w:szCs w:val="24"/>
          <w:lang w:val="pl-PL"/>
        </w:rPr>
        <w:t xml:space="preserve">€, </w:t>
      </w:r>
      <w:r w:rsidR="000A4D67" w:rsidRPr="00A7065B">
        <w:rPr>
          <w:rFonts w:ascii="Arial" w:hAnsi="Arial" w:cs="Arial"/>
          <w:sz w:val="24"/>
          <w:szCs w:val="24"/>
          <w:lang w:val="pl-PL"/>
        </w:rPr>
        <w:t xml:space="preserve">a naplaćeno je </w:t>
      </w:r>
      <w:r w:rsidR="003F75F7" w:rsidRPr="00A7065B">
        <w:rPr>
          <w:rFonts w:ascii="Arial" w:hAnsi="Arial" w:cs="Arial"/>
          <w:sz w:val="24"/>
          <w:szCs w:val="24"/>
          <w:lang w:val="pl-PL"/>
        </w:rPr>
        <w:t>54.815</w:t>
      </w:r>
      <w:r w:rsidR="000A4D67" w:rsidRPr="00A7065B">
        <w:rPr>
          <w:rFonts w:ascii="Arial" w:hAnsi="Arial" w:cs="Arial"/>
          <w:sz w:val="24"/>
          <w:szCs w:val="24"/>
          <w:lang w:val="pl-PL"/>
        </w:rPr>
        <w:t xml:space="preserve"> €, što je u odnosu na plan manje za </w:t>
      </w:r>
      <w:r w:rsidR="00A40CDA" w:rsidRPr="00A7065B">
        <w:rPr>
          <w:rFonts w:ascii="Arial" w:hAnsi="Arial" w:cs="Arial"/>
          <w:sz w:val="24"/>
          <w:szCs w:val="24"/>
          <w:lang w:val="pl-PL"/>
        </w:rPr>
        <w:t>3</w:t>
      </w:r>
      <w:r w:rsidR="003F75F7" w:rsidRPr="00A7065B">
        <w:rPr>
          <w:rFonts w:ascii="Arial" w:hAnsi="Arial" w:cs="Arial"/>
          <w:sz w:val="24"/>
          <w:szCs w:val="24"/>
          <w:lang w:val="pl-PL"/>
        </w:rPr>
        <w:t>1</w:t>
      </w:r>
      <w:r w:rsidRPr="00A7065B">
        <w:rPr>
          <w:rFonts w:ascii="Arial" w:hAnsi="Arial" w:cs="Arial"/>
          <w:sz w:val="24"/>
          <w:szCs w:val="24"/>
          <w:lang w:val="pl-PL"/>
        </w:rPr>
        <w:t>%, a u odnosu na 202</w:t>
      </w:r>
      <w:r w:rsidR="00A40CDA" w:rsidRPr="00A7065B">
        <w:rPr>
          <w:rFonts w:ascii="Arial" w:hAnsi="Arial" w:cs="Arial"/>
          <w:sz w:val="24"/>
          <w:szCs w:val="24"/>
          <w:lang w:val="pl-PL"/>
        </w:rPr>
        <w:t>3</w:t>
      </w:r>
      <w:r w:rsidRPr="00A7065B">
        <w:rPr>
          <w:rFonts w:ascii="Arial" w:hAnsi="Arial" w:cs="Arial"/>
          <w:sz w:val="24"/>
          <w:szCs w:val="24"/>
          <w:lang w:val="pl-PL"/>
        </w:rPr>
        <w:t xml:space="preserve">. godinu </w:t>
      </w:r>
      <w:r w:rsidR="00A40CDA" w:rsidRPr="00A7065B">
        <w:rPr>
          <w:rFonts w:ascii="Arial" w:hAnsi="Arial" w:cs="Arial"/>
          <w:sz w:val="24"/>
          <w:szCs w:val="24"/>
          <w:lang w:val="pl-PL"/>
        </w:rPr>
        <w:t>ostvarenje je veće za 2</w:t>
      </w:r>
      <w:r w:rsidR="003F75F7" w:rsidRPr="00A7065B">
        <w:rPr>
          <w:rFonts w:ascii="Arial" w:hAnsi="Arial" w:cs="Arial"/>
          <w:sz w:val="24"/>
          <w:szCs w:val="24"/>
          <w:lang w:val="pl-PL"/>
        </w:rPr>
        <w:t>1</w:t>
      </w:r>
      <w:r w:rsidR="00A40CDA" w:rsidRPr="00A7065B">
        <w:rPr>
          <w:rFonts w:ascii="Arial" w:hAnsi="Arial" w:cs="Arial"/>
          <w:sz w:val="24"/>
          <w:szCs w:val="24"/>
          <w:lang w:val="pl-PL"/>
        </w:rPr>
        <w:t xml:space="preserve">%. </w:t>
      </w:r>
      <w:r w:rsidRPr="00A7065B">
        <w:rPr>
          <w:rFonts w:ascii="Arial" w:hAnsi="Arial" w:cs="Arial"/>
          <w:sz w:val="24"/>
          <w:szCs w:val="24"/>
          <w:lang w:val="pl-PL"/>
        </w:rPr>
        <w:t>Za korišćenje komercijalnih objekata kojima je omogućen prilaz sa puta planirani prihod po budžetu za 202</w:t>
      </w:r>
      <w:r w:rsidR="00A40CDA" w:rsidRPr="00A7065B">
        <w:rPr>
          <w:rFonts w:ascii="Arial" w:hAnsi="Arial" w:cs="Arial"/>
          <w:sz w:val="24"/>
          <w:szCs w:val="24"/>
          <w:lang w:val="pl-PL"/>
        </w:rPr>
        <w:t>4</w:t>
      </w:r>
      <w:r w:rsidRPr="00A7065B">
        <w:rPr>
          <w:rFonts w:ascii="Arial" w:hAnsi="Arial" w:cs="Arial"/>
          <w:sz w:val="24"/>
          <w:szCs w:val="24"/>
          <w:lang w:val="pl-PL"/>
        </w:rPr>
        <w:t>. godinu je 5</w:t>
      </w:r>
      <w:r w:rsidR="00A40CDA" w:rsidRPr="00A7065B">
        <w:rPr>
          <w:rFonts w:ascii="Arial" w:hAnsi="Arial" w:cs="Arial"/>
          <w:sz w:val="24"/>
          <w:szCs w:val="24"/>
          <w:lang w:val="pl-PL"/>
        </w:rPr>
        <w:t>8</w:t>
      </w:r>
      <w:r w:rsidRPr="00A7065B">
        <w:rPr>
          <w:rFonts w:ascii="Arial" w:hAnsi="Arial" w:cs="Arial"/>
          <w:sz w:val="24"/>
          <w:szCs w:val="24"/>
          <w:lang w:val="pl-PL"/>
        </w:rPr>
        <w:t>.</w:t>
      </w:r>
      <w:r w:rsidR="00A40CDA" w:rsidRPr="00A7065B">
        <w:rPr>
          <w:rFonts w:ascii="Arial" w:hAnsi="Arial" w:cs="Arial"/>
          <w:sz w:val="24"/>
          <w:szCs w:val="24"/>
          <w:lang w:val="pl-PL"/>
        </w:rPr>
        <w:t>875</w:t>
      </w:r>
      <w:r w:rsidRPr="00A7065B">
        <w:rPr>
          <w:rFonts w:ascii="Arial" w:hAnsi="Arial" w:cs="Arial"/>
          <w:sz w:val="24"/>
          <w:szCs w:val="24"/>
          <w:lang w:val="pl-PL"/>
        </w:rPr>
        <w:t xml:space="preserve">,00 €. </w:t>
      </w:r>
      <w:r w:rsidR="00A40CDA" w:rsidRPr="00A7065B">
        <w:rPr>
          <w:rFonts w:ascii="Arial" w:hAnsi="Arial" w:cs="Arial"/>
          <w:sz w:val="24"/>
          <w:szCs w:val="24"/>
          <w:lang w:val="pl-PL"/>
        </w:rPr>
        <w:t>O</w:t>
      </w:r>
      <w:r w:rsidRPr="00A7065B">
        <w:rPr>
          <w:rFonts w:ascii="Arial" w:hAnsi="Arial" w:cs="Arial"/>
          <w:sz w:val="24"/>
          <w:szCs w:val="24"/>
          <w:lang w:val="pl-PL"/>
        </w:rPr>
        <w:t xml:space="preserve">stvareni prihod je </w:t>
      </w:r>
      <w:r w:rsidR="00540BA5" w:rsidRPr="00A7065B">
        <w:rPr>
          <w:rFonts w:ascii="Arial" w:hAnsi="Arial" w:cs="Arial"/>
          <w:sz w:val="24"/>
          <w:szCs w:val="24"/>
          <w:lang w:val="pl-PL"/>
        </w:rPr>
        <w:t>83.165</w:t>
      </w:r>
      <w:r w:rsidRPr="00A7065B">
        <w:rPr>
          <w:rFonts w:ascii="Arial" w:hAnsi="Arial" w:cs="Arial"/>
          <w:sz w:val="24"/>
          <w:szCs w:val="24"/>
          <w:lang w:val="pl-PL"/>
        </w:rPr>
        <w:t xml:space="preserve"> €</w:t>
      </w:r>
      <w:r w:rsidR="00A40CDA" w:rsidRPr="00A7065B">
        <w:rPr>
          <w:rFonts w:ascii="Arial" w:hAnsi="Arial" w:cs="Arial"/>
          <w:sz w:val="24"/>
          <w:szCs w:val="24"/>
          <w:lang w:val="pl-PL"/>
        </w:rPr>
        <w:t xml:space="preserve">, što je za </w:t>
      </w:r>
      <w:r w:rsidR="00540BA5" w:rsidRPr="00A7065B">
        <w:rPr>
          <w:rFonts w:ascii="Arial" w:hAnsi="Arial" w:cs="Arial"/>
          <w:sz w:val="24"/>
          <w:szCs w:val="24"/>
          <w:lang w:val="pl-PL"/>
        </w:rPr>
        <w:t>13</w:t>
      </w:r>
      <w:r w:rsidR="00A40CDA" w:rsidRPr="00A7065B">
        <w:rPr>
          <w:rFonts w:ascii="Arial" w:hAnsi="Arial" w:cs="Arial"/>
          <w:sz w:val="24"/>
          <w:szCs w:val="24"/>
          <w:lang w:val="pl-PL"/>
        </w:rPr>
        <w:t xml:space="preserve">% manje u odnosu na 2023. </w:t>
      </w:r>
      <w:r w:rsidR="006733D0" w:rsidRPr="00A7065B">
        <w:rPr>
          <w:rFonts w:ascii="Arial" w:hAnsi="Arial" w:cs="Arial"/>
          <w:sz w:val="24"/>
          <w:szCs w:val="24"/>
          <w:lang w:val="pl-PL"/>
        </w:rPr>
        <w:t>g</w:t>
      </w:r>
      <w:r w:rsidR="00A40CDA" w:rsidRPr="00A7065B">
        <w:rPr>
          <w:rFonts w:ascii="Arial" w:hAnsi="Arial" w:cs="Arial"/>
          <w:sz w:val="24"/>
          <w:szCs w:val="24"/>
          <w:lang w:val="pl-PL"/>
        </w:rPr>
        <w:t>odinu, a u odnosu na plan ostvarenje je veće za 6</w:t>
      </w:r>
      <w:r w:rsidR="00540BA5" w:rsidRPr="00A7065B">
        <w:rPr>
          <w:rFonts w:ascii="Arial" w:hAnsi="Arial" w:cs="Arial"/>
          <w:sz w:val="24"/>
          <w:szCs w:val="24"/>
          <w:lang w:val="pl-PL"/>
        </w:rPr>
        <w:t>6</w:t>
      </w:r>
      <w:r w:rsidR="00A40CDA" w:rsidRPr="00A7065B">
        <w:rPr>
          <w:rFonts w:ascii="Arial" w:hAnsi="Arial" w:cs="Arial"/>
          <w:sz w:val="24"/>
          <w:szCs w:val="24"/>
          <w:lang w:val="pl-PL"/>
        </w:rPr>
        <w:t xml:space="preserve">%. </w:t>
      </w:r>
    </w:p>
    <w:p w14:paraId="2FE63C26" w14:textId="77777777" w:rsidR="003904B7" w:rsidRPr="00A7065B" w:rsidRDefault="003904B7" w:rsidP="003904B7">
      <w:pPr>
        <w:ind w:firstLine="720"/>
        <w:jc w:val="both"/>
        <w:rPr>
          <w:rFonts w:ascii="Arial" w:hAnsi="Arial" w:cs="Arial"/>
          <w:lang w:val="pl-PL"/>
        </w:rPr>
      </w:pPr>
      <w:r w:rsidRPr="00A7065B">
        <w:rPr>
          <w:rFonts w:ascii="Arial" w:hAnsi="Arial" w:cs="Arial"/>
          <w:i/>
          <w:iCs/>
          <w:lang w:val="it-IT"/>
        </w:rPr>
        <w:t>Naknada za ekonomsko iskorišćavanje kulturnih dobara</w:t>
      </w:r>
      <w:r w:rsidRPr="00A7065B">
        <w:rPr>
          <w:rFonts w:ascii="Arial" w:hAnsi="Arial" w:cs="Arial"/>
          <w:lang w:val="it-IT"/>
        </w:rPr>
        <w:t xml:space="preserve"> - </w:t>
      </w:r>
      <w:r w:rsidRPr="00A7065B">
        <w:rPr>
          <w:rFonts w:ascii="Arial" w:hAnsi="Arial" w:cs="Arial"/>
          <w:lang w:val="pl-PL"/>
        </w:rPr>
        <w:t xml:space="preserve">Za Ekonomsko iskorišćavanje kulturnih dobara u 2024. godini izdato je 2158 rješenje i proknjiženo 325 izvoda. Ukupno zaduženje iznosi 691.350,00 €, a naplaćeno je 1.172 253,39€, što je znatno više u odnosu na prošlu godinu i u odnosu na plan. Ukupnim iznosom obuhvaćeni su i kamata i troškovi po ovom osnovu. U okviru navedenih prihoda su i prihodi naplaćeni po osnovu naknade za putničke autobuse i putnička auta koji obavljaju prevoz putnika. U 2024. Godini zabilježeno je 19.920 autobusa. Ukupan prihod po tom osnovu je 959.852,46 eura, od čega je naplaćeno preko POS terminala 197.688,53 eura, a preko blagajne u Građanskom birou u iznosu od 484.596,37 eura, a preko vaučera 277.567,56 eura. </w:t>
      </w:r>
    </w:p>
    <w:p w14:paraId="0AD5A75E" w14:textId="717D20B8" w:rsidR="002E2FCE" w:rsidRPr="00A7065B" w:rsidRDefault="002E2FCE" w:rsidP="002E2FCE">
      <w:pPr>
        <w:pStyle w:val="NoSpacing"/>
        <w:ind w:firstLine="720"/>
        <w:jc w:val="both"/>
        <w:rPr>
          <w:rFonts w:ascii="Arial" w:hAnsi="Arial" w:cs="Arial"/>
          <w:sz w:val="24"/>
          <w:szCs w:val="24"/>
          <w:lang w:val="nb-NO"/>
        </w:rPr>
      </w:pPr>
      <w:r w:rsidRPr="00A7065B">
        <w:rPr>
          <w:rFonts w:ascii="Arial" w:hAnsi="Arial" w:cs="Arial"/>
          <w:i/>
          <w:iCs/>
          <w:sz w:val="24"/>
          <w:szCs w:val="24"/>
          <w:lang w:val="nb-NO"/>
        </w:rPr>
        <w:t>Boravišna taksa –</w:t>
      </w:r>
      <w:r w:rsidRPr="00A7065B">
        <w:rPr>
          <w:rFonts w:ascii="Arial" w:hAnsi="Arial" w:cs="Arial"/>
          <w:b/>
          <w:bCs/>
          <w:sz w:val="24"/>
          <w:szCs w:val="24"/>
          <w:lang w:val="nb-NO"/>
        </w:rPr>
        <w:t xml:space="preserve"> </w:t>
      </w:r>
      <w:r w:rsidRPr="00A7065B">
        <w:rPr>
          <w:rFonts w:ascii="Arial" w:hAnsi="Arial" w:cs="Arial"/>
          <w:sz w:val="24"/>
          <w:szCs w:val="24"/>
          <w:lang w:val="nb-NO"/>
        </w:rPr>
        <w:t>Prihod od boravišne takse nije prihod Budžeta Opštine Kotor (lokalni prihodi), već direktni prihod Turističke organizacije Kotor, ali su poslovi i radni zadaci na utvrđivanju i naplati ovog prihoda sistematizovani u ovom Sekretarijatu. U 202</w:t>
      </w:r>
      <w:r w:rsidR="00F0319E" w:rsidRPr="00A7065B">
        <w:rPr>
          <w:rFonts w:ascii="Arial" w:hAnsi="Arial" w:cs="Arial"/>
          <w:sz w:val="24"/>
          <w:szCs w:val="24"/>
          <w:lang w:val="nb-NO"/>
        </w:rPr>
        <w:t>4</w:t>
      </w:r>
      <w:r w:rsidRPr="00A7065B">
        <w:rPr>
          <w:rFonts w:ascii="Arial" w:hAnsi="Arial" w:cs="Arial"/>
          <w:sz w:val="24"/>
          <w:szCs w:val="24"/>
          <w:lang w:val="nb-NO"/>
        </w:rPr>
        <w:t xml:space="preserve">. godini zaduženje po osnovu boravišne takse iznosi </w:t>
      </w:r>
      <w:r w:rsidR="00F0319E" w:rsidRPr="00A7065B">
        <w:rPr>
          <w:rFonts w:ascii="Arial" w:hAnsi="Arial" w:cs="Arial"/>
          <w:sz w:val="24"/>
          <w:szCs w:val="24"/>
          <w:lang w:val="nb-NO"/>
        </w:rPr>
        <w:t>210</w:t>
      </w:r>
      <w:r w:rsidR="000A4D67" w:rsidRPr="00A7065B">
        <w:rPr>
          <w:rFonts w:ascii="Arial" w:hAnsi="Arial" w:cs="Arial"/>
          <w:sz w:val="24"/>
          <w:szCs w:val="24"/>
          <w:lang w:val="nb-NO"/>
        </w:rPr>
        <w:t>.</w:t>
      </w:r>
      <w:r w:rsidR="00F0319E" w:rsidRPr="00A7065B">
        <w:rPr>
          <w:rFonts w:ascii="Arial" w:hAnsi="Arial" w:cs="Arial"/>
          <w:sz w:val="24"/>
          <w:szCs w:val="24"/>
          <w:lang w:val="nb-NO"/>
        </w:rPr>
        <w:t>566</w:t>
      </w:r>
      <w:r w:rsidR="000A4D67" w:rsidRPr="00A7065B">
        <w:rPr>
          <w:rFonts w:ascii="Arial" w:hAnsi="Arial" w:cs="Arial"/>
          <w:sz w:val="24"/>
          <w:szCs w:val="24"/>
          <w:lang w:val="nb-NO"/>
        </w:rPr>
        <w:t>,00</w:t>
      </w:r>
      <w:r w:rsidR="00931FD3" w:rsidRPr="00A7065B">
        <w:rPr>
          <w:rFonts w:ascii="Arial" w:hAnsi="Arial" w:cs="Arial"/>
          <w:sz w:val="24"/>
          <w:szCs w:val="24"/>
          <w:lang w:val="nb-NO"/>
        </w:rPr>
        <w:t xml:space="preserve"> </w:t>
      </w:r>
      <w:r w:rsidRPr="00A7065B">
        <w:rPr>
          <w:rFonts w:ascii="Arial" w:hAnsi="Arial" w:cs="Arial"/>
          <w:sz w:val="24"/>
          <w:szCs w:val="24"/>
          <w:lang w:val="nb-NO"/>
        </w:rPr>
        <w:t xml:space="preserve">€, a uplaćeno je </w:t>
      </w:r>
      <w:r w:rsidR="000A4D67" w:rsidRPr="00A7065B">
        <w:rPr>
          <w:rFonts w:ascii="Arial" w:hAnsi="Arial" w:cs="Arial"/>
          <w:sz w:val="24"/>
          <w:szCs w:val="24"/>
          <w:lang w:val="nb-NO"/>
        </w:rPr>
        <w:t>1.</w:t>
      </w:r>
      <w:r w:rsidR="00F0319E" w:rsidRPr="00A7065B">
        <w:rPr>
          <w:rFonts w:ascii="Arial" w:hAnsi="Arial" w:cs="Arial"/>
          <w:sz w:val="24"/>
          <w:szCs w:val="24"/>
          <w:lang w:val="nb-NO"/>
        </w:rPr>
        <w:t>109</w:t>
      </w:r>
      <w:r w:rsidR="000A4D67" w:rsidRPr="00A7065B">
        <w:rPr>
          <w:rFonts w:ascii="Arial" w:hAnsi="Arial" w:cs="Arial"/>
          <w:sz w:val="24"/>
          <w:szCs w:val="24"/>
          <w:lang w:val="nb-NO"/>
        </w:rPr>
        <w:t>.</w:t>
      </w:r>
      <w:r w:rsidR="00F0319E" w:rsidRPr="00A7065B">
        <w:rPr>
          <w:rFonts w:ascii="Arial" w:hAnsi="Arial" w:cs="Arial"/>
          <w:sz w:val="24"/>
          <w:szCs w:val="24"/>
          <w:lang w:val="nb-NO"/>
        </w:rPr>
        <w:t>143</w:t>
      </w:r>
      <w:r w:rsidR="000A4D67" w:rsidRPr="00A7065B">
        <w:rPr>
          <w:rFonts w:ascii="Arial" w:hAnsi="Arial" w:cs="Arial"/>
          <w:sz w:val="24"/>
          <w:szCs w:val="24"/>
          <w:lang w:val="nb-NO"/>
        </w:rPr>
        <w:t>,</w:t>
      </w:r>
      <w:r w:rsidR="00F0319E" w:rsidRPr="00A7065B">
        <w:rPr>
          <w:rFonts w:ascii="Arial" w:hAnsi="Arial" w:cs="Arial"/>
          <w:sz w:val="24"/>
          <w:szCs w:val="24"/>
          <w:lang w:val="nb-NO"/>
        </w:rPr>
        <w:t>34</w:t>
      </w:r>
      <w:r w:rsidR="00931FD3" w:rsidRPr="00A7065B">
        <w:rPr>
          <w:rFonts w:ascii="Arial" w:hAnsi="Arial" w:cs="Arial"/>
          <w:sz w:val="24"/>
          <w:szCs w:val="24"/>
          <w:lang w:val="nb-NO"/>
        </w:rPr>
        <w:t xml:space="preserve"> </w:t>
      </w:r>
      <w:r w:rsidRPr="00A7065B">
        <w:rPr>
          <w:rFonts w:ascii="Arial" w:hAnsi="Arial" w:cs="Arial"/>
          <w:sz w:val="24"/>
          <w:szCs w:val="24"/>
          <w:lang w:val="nb-NO"/>
        </w:rPr>
        <w:t xml:space="preserve">€. </w:t>
      </w:r>
    </w:p>
    <w:p w14:paraId="4AAC0CED" w14:textId="5192DD7D" w:rsidR="00004441" w:rsidRPr="00A7065B" w:rsidRDefault="002E2FCE" w:rsidP="002E2FCE">
      <w:pPr>
        <w:pStyle w:val="NoSpacing"/>
        <w:ind w:firstLine="720"/>
        <w:jc w:val="both"/>
        <w:rPr>
          <w:rFonts w:ascii="Arial" w:hAnsi="Arial" w:cs="Arial"/>
          <w:bCs/>
          <w:sz w:val="24"/>
          <w:szCs w:val="24"/>
          <w:lang w:val="pl-PL"/>
        </w:rPr>
      </w:pPr>
      <w:r w:rsidRPr="00A7065B">
        <w:rPr>
          <w:rFonts w:ascii="Arial" w:hAnsi="Arial" w:cs="Arial"/>
          <w:i/>
          <w:iCs/>
          <w:sz w:val="24"/>
          <w:szCs w:val="24"/>
          <w:lang w:val="pl-PL"/>
        </w:rPr>
        <w:t xml:space="preserve">Lokalne komunalne takse </w:t>
      </w:r>
      <w:r w:rsidR="00AB4D11" w:rsidRPr="00A7065B">
        <w:rPr>
          <w:rFonts w:ascii="Arial" w:hAnsi="Arial" w:cs="Arial"/>
          <w:i/>
          <w:iCs/>
          <w:sz w:val="24"/>
          <w:szCs w:val="24"/>
          <w:lang w:val="pl-PL"/>
        </w:rPr>
        <w:t>–</w:t>
      </w:r>
      <w:r w:rsidRPr="00A7065B">
        <w:rPr>
          <w:rFonts w:ascii="Arial" w:hAnsi="Arial" w:cs="Arial"/>
          <w:b/>
          <w:bCs/>
          <w:sz w:val="24"/>
          <w:szCs w:val="24"/>
          <w:lang w:val="pl-PL"/>
        </w:rPr>
        <w:t xml:space="preserve"> </w:t>
      </w:r>
      <w:r w:rsidRPr="00A7065B">
        <w:rPr>
          <w:rFonts w:ascii="Arial" w:hAnsi="Arial" w:cs="Arial"/>
          <w:bCs/>
          <w:sz w:val="24"/>
          <w:szCs w:val="24"/>
          <w:lang w:val="pl-PL"/>
        </w:rPr>
        <w:t>P</w:t>
      </w:r>
      <w:r w:rsidR="00004441" w:rsidRPr="00A7065B">
        <w:rPr>
          <w:rFonts w:ascii="Arial" w:hAnsi="Arial" w:cs="Arial"/>
          <w:bCs/>
          <w:sz w:val="24"/>
          <w:szCs w:val="24"/>
          <w:lang w:val="pl-PL"/>
        </w:rPr>
        <w:t xml:space="preserve">rihod od takse za korišćenje javnih površina, takse za korišćenje panoa i bilborda, takse za korišćenje slobodnih površina, takse i korišćenje slobodnih površina za parkiranje, planiran je u 2024. godini u ukupnom iznosu od 115.000,00 eura. U 2024. </w:t>
      </w:r>
      <w:r w:rsidR="006733D0" w:rsidRPr="00A7065B">
        <w:rPr>
          <w:rFonts w:ascii="Arial" w:hAnsi="Arial" w:cs="Arial"/>
          <w:bCs/>
          <w:sz w:val="24"/>
          <w:szCs w:val="24"/>
          <w:lang w:val="pl-PL"/>
        </w:rPr>
        <w:t>g</w:t>
      </w:r>
      <w:r w:rsidR="00004441" w:rsidRPr="00A7065B">
        <w:rPr>
          <w:rFonts w:ascii="Arial" w:hAnsi="Arial" w:cs="Arial"/>
          <w:bCs/>
          <w:sz w:val="24"/>
          <w:szCs w:val="24"/>
          <w:lang w:val="pl-PL"/>
        </w:rPr>
        <w:t>odine evidentiran je prihod po osnovu lokalne komunalne takse u iznosu od 81.</w:t>
      </w:r>
      <w:r w:rsidR="003F75F7" w:rsidRPr="00A7065B">
        <w:rPr>
          <w:rFonts w:ascii="Arial" w:hAnsi="Arial" w:cs="Arial"/>
          <w:bCs/>
          <w:sz w:val="24"/>
          <w:szCs w:val="24"/>
          <w:lang w:val="pl-PL"/>
        </w:rPr>
        <w:t>928,50</w:t>
      </w:r>
      <w:r w:rsidR="00004441" w:rsidRPr="00A7065B">
        <w:rPr>
          <w:rFonts w:ascii="Arial" w:hAnsi="Arial" w:cs="Arial"/>
          <w:bCs/>
          <w:sz w:val="24"/>
          <w:szCs w:val="24"/>
          <w:lang w:val="pl-PL"/>
        </w:rPr>
        <w:t xml:space="preserve"> eura, što je za 29% manje od plana, odnosno </w:t>
      </w:r>
      <w:r w:rsidR="003F75F7" w:rsidRPr="00A7065B">
        <w:rPr>
          <w:rFonts w:ascii="Arial" w:hAnsi="Arial" w:cs="Arial"/>
          <w:bCs/>
          <w:sz w:val="24"/>
          <w:szCs w:val="24"/>
          <w:lang w:val="pl-PL"/>
        </w:rPr>
        <w:t xml:space="preserve">20 </w:t>
      </w:r>
      <w:r w:rsidR="00004441" w:rsidRPr="00A7065B">
        <w:rPr>
          <w:rFonts w:ascii="Arial" w:hAnsi="Arial" w:cs="Arial"/>
          <w:bCs/>
          <w:sz w:val="24"/>
          <w:szCs w:val="24"/>
          <w:lang w:val="pl-PL"/>
        </w:rPr>
        <w:t xml:space="preserve">% </w:t>
      </w:r>
      <w:r w:rsidR="003F75F7" w:rsidRPr="00A7065B">
        <w:rPr>
          <w:rFonts w:ascii="Arial" w:hAnsi="Arial" w:cs="Arial"/>
          <w:bCs/>
          <w:sz w:val="24"/>
          <w:szCs w:val="24"/>
          <w:lang w:val="pl-PL"/>
        </w:rPr>
        <w:t>više</w:t>
      </w:r>
      <w:r w:rsidR="00004441" w:rsidRPr="00A7065B">
        <w:rPr>
          <w:rFonts w:ascii="Arial" w:hAnsi="Arial" w:cs="Arial"/>
          <w:bCs/>
          <w:sz w:val="24"/>
          <w:szCs w:val="24"/>
          <w:lang w:val="pl-PL"/>
        </w:rPr>
        <w:t xml:space="preserve"> u odnosu na 2023. godinu. </w:t>
      </w:r>
    </w:p>
    <w:p w14:paraId="7717D60B" w14:textId="0C5E0140" w:rsidR="00AB4D11" w:rsidRPr="00A7065B" w:rsidRDefault="00AB4D11" w:rsidP="008807C9">
      <w:pPr>
        <w:pStyle w:val="NoSpacing"/>
        <w:ind w:firstLine="720"/>
        <w:jc w:val="both"/>
        <w:rPr>
          <w:rFonts w:ascii="Arial" w:hAnsi="Arial" w:cs="Arial"/>
          <w:bCs/>
          <w:iCs/>
          <w:sz w:val="24"/>
          <w:szCs w:val="24"/>
        </w:rPr>
      </w:pPr>
      <w:r w:rsidRPr="00A7065B">
        <w:rPr>
          <w:rFonts w:ascii="Arial" w:hAnsi="Arial" w:cs="Arial"/>
          <w:bCs/>
          <w:i/>
          <w:iCs/>
          <w:sz w:val="24"/>
          <w:szCs w:val="24"/>
          <w:lang w:val="pl-PL"/>
        </w:rPr>
        <w:t>Naknada za obilazak kotorskih bedema -</w:t>
      </w:r>
      <w:r w:rsidRPr="00A7065B">
        <w:rPr>
          <w:rFonts w:ascii="Arial" w:hAnsi="Arial" w:cs="Arial"/>
          <w:b/>
          <w:sz w:val="24"/>
          <w:szCs w:val="24"/>
          <w:lang w:val="pl-PL"/>
        </w:rPr>
        <w:t xml:space="preserve"> </w:t>
      </w:r>
      <w:r w:rsidRPr="00A7065B">
        <w:rPr>
          <w:rFonts w:ascii="Arial" w:hAnsi="Arial" w:cs="Arial"/>
          <w:bCs/>
          <w:iCs/>
          <w:sz w:val="24"/>
          <w:szCs w:val="24"/>
        </w:rPr>
        <w:t>U 202</w:t>
      </w:r>
      <w:r w:rsidR="0062016F" w:rsidRPr="00A7065B">
        <w:rPr>
          <w:rFonts w:ascii="Arial" w:hAnsi="Arial" w:cs="Arial"/>
          <w:bCs/>
          <w:iCs/>
          <w:sz w:val="24"/>
          <w:szCs w:val="24"/>
        </w:rPr>
        <w:t>4</w:t>
      </w:r>
      <w:r w:rsidRPr="00A7065B">
        <w:rPr>
          <w:rFonts w:ascii="Arial" w:hAnsi="Arial" w:cs="Arial"/>
          <w:bCs/>
          <w:iCs/>
          <w:sz w:val="24"/>
          <w:szCs w:val="24"/>
        </w:rPr>
        <w:t>.</w:t>
      </w:r>
      <w:r w:rsidR="008807C9" w:rsidRPr="00A7065B">
        <w:rPr>
          <w:rFonts w:ascii="Arial" w:hAnsi="Arial" w:cs="Arial"/>
          <w:bCs/>
          <w:iCs/>
          <w:sz w:val="24"/>
          <w:szCs w:val="24"/>
        </w:rPr>
        <w:t xml:space="preserve"> </w:t>
      </w:r>
      <w:r w:rsidRPr="00A7065B">
        <w:rPr>
          <w:rFonts w:ascii="Arial" w:hAnsi="Arial" w:cs="Arial"/>
          <w:bCs/>
          <w:iCs/>
          <w:sz w:val="24"/>
          <w:szCs w:val="24"/>
        </w:rPr>
        <w:t>godin</w:t>
      </w:r>
      <w:r w:rsidR="008807C9" w:rsidRPr="00A7065B">
        <w:rPr>
          <w:rFonts w:ascii="Arial" w:hAnsi="Arial" w:cs="Arial"/>
          <w:bCs/>
          <w:iCs/>
          <w:sz w:val="24"/>
          <w:szCs w:val="24"/>
        </w:rPr>
        <w:t>i</w:t>
      </w:r>
      <w:r w:rsidRPr="00A7065B">
        <w:rPr>
          <w:rFonts w:ascii="Arial" w:hAnsi="Arial" w:cs="Arial"/>
          <w:bCs/>
          <w:iCs/>
          <w:sz w:val="24"/>
          <w:szCs w:val="24"/>
        </w:rPr>
        <w:t xml:space="preserve"> </w:t>
      </w:r>
      <w:r w:rsidR="0062016F" w:rsidRPr="00A7065B">
        <w:rPr>
          <w:rFonts w:ascii="Arial" w:hAnsi="Arial" w:cs="Arial"/>
          <w:bCs/>
          <w:iCs/>
          <w:sz w:val="24"/>
          <w:szCs w:val="24"/>
        </w:rPr>
        <w:t xml:space="preserve">(od aprila do novembra) </w:t>
      </w:r>
      <w:r w:rsidRPr="00A7065B">
        <w:rPr>
          <w:rFonts w:ascii="Arial" w:hAnsi="Arial" w:cs="Arial"/>
          <w:bCs/>
          <w:iCs/>
          <w:sz w:val="24"/>
          <w:szCs w:val="24"/>
        </w:rPr>
        <w:t>naplaćeno</w:t>
      </w:r>
      <w:r w:rsidR="008807C9" w:rsidRPr="00A7065B">
        <w:rPr>
          <w:rFonts w:ascii="Arial" w:hAnsi="Arial" w:cs="Arial"/>
          <w:bCs/>
          <w:iCs/>
          <w:sz w:val="24"/>
          <w:szCs w:val="24"/>
        </w:rPr>
        <w:t xml:space="preserve"> je </w:t>
      </w:r>
      <w:r w:rsidRPr="00A7065B">
        <w:rPr>
          <w:rFonts w:ascii="Arial" w:hAnsi="Arial" w:cs="Arial"/>
          <w:bCs/>
          <w:iCs/>
          <w:sz w:val="24"/>
          <w:szCs w:val="24"/>
        </w:rPr>
        <w:t>ukupno 1.</w:t>
      </w:r>
      <w:r w:rsidR="006733D0" w:rsidRPr="00A7065B">
        <w:rPr>
          <w:rFonts w:ascii="Arial" w:hAnsi="Arial" w:cs="Arial"/>
          <w:bCs/>
          <w:iCs/>
          <w:sz w:val="24"/>
          <w:szCs w:val="24"/>
        </w:rPr>
        <w:t>341.555,43</w:t>
      </w:r>
      <w:r w:rsidRPr="00A7065B">
        <w:rPr>
          <w:rFonts w:ascii="Arial" w:hAnsi="Arial" w:cs="Arial"/>
          <w:bCs/>
          <w:iCs/>
          <w:sz w:val="24"/>
          <w:szCs w:val="24"/>
        </w:rPr>
        <w:t>€</w:t>
      </w:r>
      <w:r w:rsidR="008807C9" w:rsidRPr="00A7065B">
        <w:rPr>
          <w:rFonts w:ascii="Arial" w:hAnsi="Arial" w:cs="Arial"/>
          <w:bCs/>
          <w:iCs/>
          <w:sz w:val="24"/>
          <w:szCs w:val="24"/>
        </w:rPr>
        <w:t xml:space="preserve"> </w:t>
      </w:r>
      <w:r w:rsidRPr="00A7065B">
        <w:rPr>
          <w:rFonts w:ascii="Arial" w:hAnsi="Arial" w:cs="Arial"/>
          <w:bCs/>
          <w:iCs/>
          <w:sz w:val="24"/>
          <w:szCs w:val="24"/>
        </w:rPr>
        <w:t xml:space="preserve">za obilazak </w:t>
      </w:r>
      <w:r w:rsidR="008807C9" w:rsidRPr="00A7065B">
        <w:rPr>
          <w:rFonts w:ascii="Arial" w:hAnsi="Arial" w:cs="Arial"/>
          <w:bCs/>
          <w:iCs/>
          <w:sz w:val="24"/>
          <w:szCs w:val="24"/>
        </w:rPr>
        <w:t>i</w:t>
      </w:r>
      <w:r w:rsidRPr="00A7065B">
        <w:rPr>
          <w:rFonts w:ascii="Arial" w:hAnsi="Arial" w:cs="Arial"/>
          <w:bCs/>
          <w:iCs/>
          <w:sz w:val="24"/>
          <w:szCs w:val="24"/>
        </w:rPr>
        <w:t xml:space="preserve"> razgledanje kotorskih bedema </w:t>
      </w:r>
      <w:r w:rsidR="008807C9" w:rsidRPr="00A7065B">
        <w:rPr>
          <w:rFonts w:ascii="Arial" w:hAnsi="Arial" w:cs="Arial"/>
          <w:bCs/>
          <w:iCs/>
          <w:sz w:val="24"/>
          <w:szCs w:val="24"/>
        </w:rPr>
        <w:t>i</w:t>
      </w:r>
      <w:r w:rsidRPr="00A7065B">
        <w:rPr>
          <w:rFonts w:ascii="Arial" w:hAnsi="Arial" w:cs="Arial"/>
          <w:bCs/>
          <w:iCs/>
          <w:sz w:val="24"/>
          <w:szCs w:val="24"/>
        </w:rPr>
        <w:t xml:space="preserve"> tvrđave Sv.Ivan.</w:t>
      </w:r>
    </w:p>
    <w:p w14:paraId="625093D5" w14:textId="4AAB8CFD" w:rsidR="008807C9" w:rsidRPr="00A7065B" w:rsidRDefault="008807C9" w:rsidP="008807C9">
      <w:pPr>
        <w:pStyle w:val="NoSpacing"/>
        <w:ind w:firstLine="720"/>
        <w:jc w:val="both"/>
        <w:rPr>
          <w:rFonts w:ascii="Arial" w:hAnsi="Arial" w:cs="Arial"/>
          <w:bCs/>
          <w:iCs/>
          <w:sz w:val="24"/>
          <w:szCs w:val="24"/>
        </w:rPr>
      </w:pPr>
      <w:r w:rsidRPr="00A7065B">
        <w:rPr>
          <w:rFonts w:ascii="Arial" w:hAnsi="Arial" w:cs="Arial"/>
          <w:bCs/>
          <w:i/>
          <w:sz w:val="24"/>
          <w:szCs w:val="24"/>
        </w:rPr>
        <w:t>Zakup poslovnih prostora -</w:t>
      </w:r>
      <w:r w:rsidRPr="00A7065B">
        <w:rPr>
          <w:rFonts w:ascii="Arial" w:hAnsi="Arial" w:cs="Arial"/>
          <w:b/>
          <w:iCs/>
          <w:sz w:val="24"/>
          <w:szCs w:val="24"/>
        </w:rPr>
        <w:t xml:space="preserve"> </w:t>
      </w:r>
      <w:r w:rsidR="00AB4D11" w:rsidRPr="00A7065B">
        <w:rPr>
          <w:rFonts w:ascii="Arial" w:hAnsi="Arial" w:cs="Arial"/>
          <w:bCs/>
          <w:iCs/>
          <w:sz w:val="24"/>
          <w:szCs w:val="24"/>
        </w:rPr>
        <w:t xml:space="preserve">Fakturisanja - </w:t>
      </w:r>
      <w:r w:rsidR="001375BE" w:rsidRPr="00A7065B">
        <w:rPr>
          <w:rFonts w:ascii="Arial" w:hAnsi="Arial" w:cs="Arial"/>
          <w:bCs/>
          <w:iCs/>
          <w:sz w:val="24"/>
          <w:szCs w:val="24"/>
        </w:rPr>
        <w:t>877</w:t>
      </w:r>
      <w:r w:rsidR="00AB4D11" w:rsidRPr="00A7065B">
        <w:rPr>
          <w:rFonts w:ascii="Arial" w:hAnsi="Arial" w:cs="Arial"/>
          <w:bCs/>
          <w:iCs/>
          <w:sz w:val="24"/>
          <w:szCs w:val="24"/>
        </w:rPr>
        <w:t xml:space="preserve"> račun</w:t>
      </w:r>
      <w:r w:rsidRPr="00A7065B">
        <w:rPr>
          <w:rFonts w:ascii="Arial" w:hAnsi="Arial" w:cs="Arial"/>
          <w:bCs/>
          <w:iCs/>
          <w:sz w:val="24"/>
          <w:szCs w:val="24"/>
        </w:rPr>
        <w:t>a</w:t>
      </w:r>
      <w:r w:rsidR="00AB4D11" w:rsidRPr="00A7065B">
        <w:rPr>
          <w:rFonts w:ascii="Arial" w:hAnsi="Arial" w:cs="Arial"/>
          <w:bCs/>
          <w:iCs/>
          <w:sz w:val="24"/>
          <w:szCs w:val="24"/>
        </w:rPr>
        <w:t xml:space="preserve"> u vrijednosti od 1.1</w:t>
      </w:r>
      <w:r w:rsidR="001375BE" w:rsidRPr="00A7065B">
        <w:rPr>
          <w:rFonts w:ascii="Arial" w:hAnsi="Arial" w:cs="Arial"/>
          <w:bCs/>
          <w:iCs/>
          <w:sz w:val="24"/>
          <w:szCs w:val="24"/>
        </w:rPr>
        <w:t>74.716,07</w:t>
      </w:r>
      <w:r w:rsidR="00AB4D11" w:rsidRPr="00A7065B">
        <w:rPr>
          <w:rFonts w:ascii="Arial" w:hAnsi="Arial" w:cs="Arial"/>
          <w:bCs/>
          <w:iCs/>
          <w:sz w:val="24"/>
          <w:szCs w:val="24"/>
        </w:rPr>
        <w:t>€</w:t>
      </w:r>
      <w:r w:rsidRPr="00A7065B">
        <w:rPr>
          <w:rFonts w:ascii="Arial" w:hAnsi="Arial" w:cs="Arial"/>
          <w:bCs/>
          <w:iCs/>
          <w:sz w:val="24"/>
          <w:szCs w:val="24"/>
        </w:rPr>
        <w:t xml:space="preserve">; </w:t>
      </w:r>
      <w:r w:rsidR="00AB4D11" w:rsidRPr="00A7065B">
        <w:rPr>
          <w:rFonts w:ascii="Arial" w:hAnsi="Arial" w:cs="Arial"/>
          <w:bCs/>
          <w:iCs/>
          <w:sz w:val="24"/>
          <w:szCs w:val="24"/>
        </w:rPr>
        <w:t>Storniranja - 1</w:t>
      </w:r>
      <w:r w:rsidR="001375BE" w:rsidRPr="00A7065B">
        <w:rPr>
          <w:rFonts w:ascii="Arial" w:hAnsi="Arial" w:cs="Arial"/>
          <w:bCs/>
          <w:iCs/>
          <w:sz w:val="24"/>
          <w:szCs w:val="24"/>
        </w:rPr>
        <w:t>3</w:t>
      </w:r>
      <w:r w:rsidR="00AB4D11" w:rsidRPr="00A7065B">
        <w:rPr>
          <w:rFonts w:ascii="Arial" w:hAnsi="Arial" w:cs="Arial"/>
          <w:bCs/>
          <w:iCs/>
          <w:sz w:val="24"/>
          <w:szCs w:val="24"/>
        </w:rPr>
        <w:t xml:space="preserve"> računa</w:t>
      </w:r>
      <w:r w:rsidRPr="00A7065B">
        <w:rPr>
          <w:rFonts w:ascii="Arial" w:hAnsi="Arial" w:cs="Arial"/>
          <w:bCs/>
          <w:iCs/>
          <w:sz w:val="24"/>
          <w:szCs w:val="24"/>
        </w:rPr>
        <w:t xml:space="preserve">; </w:t>
      </w:r>
      <w:r w:rsidR="00AB4D11" w:rsidRPr="00A7065B">
        <w:rPr>
          <w:rFonts w:ascii="Arial" w:hAnsi="Arial" w:cs="Arial"/>
          <w:bCs/>
          <w:iCs/>
          <w:sz w:val="24"/>
          <w:szCs w:val="24"/>
        </w:rPr>
        <w:t>Ukupno naplaćeno 1.</w:t>
      </w:r>
      <w:r w:rsidR="001375BE" w:rsidRPr="00A7065B">
        <w:rPr>
          <w:rFonts w:ascii="Arial" w:hAnsi="Arial" w:cs="Arial"/>
          <w:bCs/>
          <w:iCs/>
          <w:sz w:val="24"/>
          <w:szCs w:val="24"/>
        </w:rPr>
        <w:t>095.960,28</w:t>
      </w:r>
      <w:r w:rsidR="00931FD3" w:rsidRPr="00A7065B">
        <w:rPr>
          <w:rFonts w:ascii="Arial" w:hAnsi="Arial" w:cs="Arial"/>
          <w:bCs/>
          <w:iCs/>
          <w:sz w:val="24"/>
          <w:szCs w:val="24"/>
        </w:rPr>
        <w:t xml:space="preserve"> </w:t>
      </w:r>
      <w:r w:rsidR="00AB4D11" w:rsidRPr="00A7065B">
        <w:rPr>
          <w:rFonts w:ascii="Arial" w:hAnsi="Arial" w:cs="Arial"/>
          <w:bCs/>
          <w:iCs/>
          <w:sz w:val="24"/>
          <w:szCs w:val="24"/>
        </w:rPr>
        <w:t>€</w:t>
      </w:r>
      <w:r w:rsidRPr="00A7065B">
        <w:rPr>
          <w:rFonts w:ascii="Arial" w:hAnsi="Arial" w:cs="Arial"/>
          <w:bCs/>
          <w:iCs/>
          <w:sz w:val="24"/>
          <w:szCs w:val="24"/>
        </w:rPr>
        <w:t>.</w:t>
      </w:r>
    </w:p>
    <w:p w14:paraId="17A20D72" w14:textId="0035DA08" w:rsidR="00AB4D11" w:rsidRPr="00A7065B" w:rsidRDefault="00AB4D11" w:rsidP="00EE08D4">
      <w:pPr>
        <w:pStyle w:val="NoSpacing"/>
        <w:ind w:firstLine="720"/>
        <w:jc w:val="both"/>
        <w:rPr>
          <w:rFonts w:ascii="Arial" w:hAnsi="Arial" w:cs="Arial"/>
          <w:bCs/>
          <w:iCs/>
          <w:sz w:val="24"/>
          <w:szCs w:val="24"/>
        </w:rPr>
      </w:pPr>
      <w:r w:rsidRPr="00A7065B">
        <w:rPr>
          <w:rFonts w:ascii="Arial" w:hAnsi="Arial" w:cs="Arial"/>
          <w:bCs/>
          <w:i/>
          <w:sz w:val="24"/>
          <w:szCs w:val="24"/>
        </w:rPr>
        <w:t>Zakup privremenih objekata</w:t>
      </w:r>
      <w:r w:rsidR="008807C9" w:rsidRPr="00A7065B">
        <w:rPr>
          <w:rFonts w:ascii="Arial" w:hAnsi="Arial" w:cs="Arial"/>
          <w:bCs/>
          <w:iCs/>
          <w:sz w:val="24"/>
          <w:szCs w:val="24"/>
        </w:rPr>
        <w:t xml:space="preserve"> - </w:t>
      </w:r>
      <w:r w:rsidRPr="00A7065B">
        <w:rPr>
          <w:rFonts w:ascii="Arial" w:hAnsi="Arial" w:cs="Arial"/>
          <w:bCs/>
          <w:iCs/>
          <w:sz w:val="24"/>
          <w:szCs w:val="24"/>
        </w:rPr>
        <w:t>Fakturisanja dugoročna -</w:t>
      </w:r>
      <w:r w:rsidR="008807C9" w:rsidRPr="00A7065B">
        <w:rPr>
          <w:rFonts w:ascii="Arial" w:hAnsi="Arial" w:cs="Arial"/>
          <w:bCs/>
          <w:iCs/>
          <w:sz w:val="24"/>
          <w:szCs w:val="24"/>
        </w:rPr>
        <w:t xml:space="preserve"> </w:t>
      </w:r>
      <w:r w:rsidR="001375BE" w:rsidRPr="00A7065B">
        <w:rPr>
          <w:rFonts w:ascii="Arial" w:hAnsi="Arial" w:cs="Arial"/>
          <w:bCs/>
          <w:iCs/>
          <w:sz w:val="24"/>
          <w:szCs w:val="24"/>
        </w:rPr>
        <w:t>247</w:t>
      </w:r>
      <w:r w:rsidRPr="00A7065B">
        <w:rPr>
          <w:rFonts w:ascii="Arial" w:hAnsi="Arial" w:cs="Arial"/>
          <w:bCs/>
          <w:iCs/>
          <w:sz w:val="24"/>
          <w:szCs w:val="24"/>
        </w:rPr>
        <w:t xml:space="preserve"> račun</w:t>
      </w:r>
      <w:r w:rsidR="008807C9" w:rsidRPr="00A7065B">
        <w:rPr>
          <w:rFonts w:ascii="Arial" w:hAnsi="Arial" w:cs="Arial"/>
          <w:bCs/>
          <w:iCs/>
          <w:sz w:val="24"/>
          <w:szCs w:val="24"/>
        </w:rPr>
        <w:t xml:space="preserve"> u iznosu od </w:t>
      </w:r>
      <w:r w:rsidR="001375BE" w:rsidRPr="00A7065B">
        <w:rPr>
          <w:rFonts w:ascii="Arial" w:hAnsi="Arial" w:cs="Arial"/>
          <w:bCs/>
          <w:iCs/>
          <w:sz w:val="24"/>
          <w:szCs w:val="24"/>
        </w:rPr>
        <w:t>189.456,17</w:t>
      </w:r>
      <w:r w:rsidRPr="00A7065B">
        <w:rPr>
          <w:rFonts w:ascii="Arial" w:hAnsi="Arial" w:cs="Arial"/>
          <w:bCs/>
          <w:iCs/>
          <w:sz w:val="24"/>
          <w:szCs w:val="24"/>
        </w:rPr>
        <w:t>€</w:t>
      </w:r>
      <w:r w:rsidR="00EE08D4" w:rsidRPr="00A7065B">
        <w:rPr>
          <w:rFonts w:ascii="Arial" w:hAnsi="Arial" w:cs="Arial"/>
          <w:bCs/>
          <w:iCs/>
          <w:sz w:val="24"/>
          <w:szCs w:val="24"/>
        </w:rPr>
        <w:t xml:space="preserve">; </w:t>
      </w:r>
      <w:r w:rsidRPr="00A7065B">
        <w:rPr>
          <w:rFonts w:ascii="Arial" w:hAnsi="Arial" w:cs="Arial"/>
          <w:bCs/>
          <w:iCs/>
          <w:sz w:val="24"/>
          <w:szCs w:val="24"/>
        </w:rPr>
        <w:t>Kratkoročna fakturisanja -</w:t>
      </w:r>
      <w:r w:rsidR="00931FD3" w:rsidRPr="00A7065B">
        <w:rPr>
          <w:rFonts w:ascii="Arial" w:hAnsi="Arial" w:cs="Arial"/>
          <w:bCs/>
          <w:iCs/>
          <w:sz w:val="24"/>
          <w:szCs w:val="24"/>
        </w:rPr>
        <w:t xml:space="preserve"> </w:t>
      </w:r>
      <w:r w:rsidR="001375BE" w:rsidRPr="00A7065B">
        <w:rPr>
          <w:rFonts w:ascii="Arial" w:hAnsi="Arial" w:cs="Arial"/>
          <w:bCs/>
          <w:iCs/>
          <w:sz w:val="24"/>
          <w:szCs w:val="24"/>
        </w:rPr>
        <w:t>4</w:t>
      </w:r>
      <w:r w:rsidR="00EE08D4" w:rsidRPr="00A7065B">
        <w:rPr>
          <w:rFonts w:ascii="Arial" w:hAnsi="Arial" w:cs="Arial"/>
          <w:bCs/>
          <w:iCs/>
          <w:sz w:val="24"/>
          <w:szCs w:val="24"/>
        </w:rPr>
        <w:t xml:space="preserve">, </w:t>
      </w:r>
      <w:r w:rsidR="00931FD3" w:rsidRPr="00A7065B">
        <w:rPr>
          <w:rFonts w:ascii="Arial" w:hAnsi="Arial" w:cs="Arial"/>
          <w:bCs/>
          <w:iCs/>
          <w:sz w:val="24"/>
          <w:szCs w:val="24"/>
        </w:rPr>
        <w:t>n</w:t>
      </w:r>
      <w:r w:rsidRPr="00A7065B">
        <w:rPr>
          <w:rFonts w:ascii="Arial" w:hAnsi="Arial" w:cs="Arial"/>
          <w:bCs/>
          <w:iCs/>
          <w:sz w:val="24"/>
          <w:szCs w:val="24"/>
        </w:rPr>
        <w:t>ovogodišnje kućice</w:t>
      </w:r>
      <w:r w:rsidR="00EE08D4" w:rsidRPr="00A7065B">
        <w:rPr>
          <w:rFonts w:ascii="Arial" w:hAnsi="Arial" w:cs="Arial"/>
          <w:bCs/>
          <w:iCs/>
          <w:sz w:val="24"/>
          <w:szCs w:val="24"/>
        </w:rPr>
        <w:t xml:space="preserve">- 7 u iznosu od </w:t>
      </w:r>
      <w:r w:rsidR="001375BE" w:rsidRPr="00A7065B">
        <w:rPr>
          <w:rFonts w:ascii="Arial" w:hAnsi="Arial" w:cs="Arial"/>
          <w:bCs/>
          <w:iCs/>
          <w:sz w:val="24"/>
          <w:szCs w:val="24"/>
        </w:rPr>
        <w:t>16.100,00</w:t>
      </w:r>
      <w:r w:rsidRPr="00A7065B">
        <w:rPr>
          <w:rFonts w:ascii="Arial" w:hAnsi="Arial" w:cs="Arial"/>
          <w:bCs/>
          <w:iCs/>
          <w:sz w:val="24"/>
          <w:szCs w:val="24"/>
        </w:rPr>
        <w:t>€</w:t>
      </w:r>
      <w:r w:rsidR="00EE08D4" w:rsidRPr="00A7065B">
        <w:rPr>
          <w:rFonts w:ascii="Arial" w:hAnsi="Arial" w:cs="Arial"/>
          <w:bCs/>
          <w:iCs/>
          <w:sz w:val="24"/>
          <w:szCs w:val="24"/>
        </w:rPr>
        <w:t xml:space="preserve">. </w:t>
      </w:r>
      <w:r w:rsidRPr="00A7065B">
        <w:rPr>
          <w:rFonts w:ascii="Arial" w:hAnsi="Arial" w:cs="Arial"/>
          <w:bCs/>
          <w:iCs/>
          <w:sz w:val="24"/>
          <w:szCs w:val="24"/>
        </w:rPr>
        <w:t xml:space="preserve">Ukupno naplaćeno </w:t>
      </w:r>
      <w:r w:rsidR="001375BE" w:rsidRPr="00A7065B">
        <w:rPr>
          <w:rFonts w:ascii="Arial" w:hAnsi="Arial" w:cs="Arial"/>
          <w:bCs/>
          <w:iCs/>
          <w:sz w:val="24"/>
          <w:szCs w:val="24"/>
        </w:rPr>
        <w:t>18</w:t>
      </w:r>
      <w:r w:rsidR="003F75F7" w:rsidRPr="00A7065B">
        <w:rPr>
          <w:rFonts w:ascii="Arial" w:hAnsi="Arial" w:cs="Arial"/>
          <w:bCs/>
          <w:iCs/>
          <w:sz w:val="24"/>
          <w:szCs w:val="24"/>
        </w:rPr>
        <w:t>2</w:t>
      </w:r>
      <w:r w:rsidR="001375BE" w:rsidRPr="00A7065B">
        <w:rPr>
          <w:rFonts w:ascii="Arial" w:hAnsi="Arial" w:cs="Arial"/>
          <w:bCs/>
          <w:iCs/>
          <w:sz w:val="24"/>
          <w:szCs w:val="24"/>
        </w:rPr>
        <w:t>.</w:t>
      </w:r>
      <w:r w:rsidR="003F75F7" w:rsidRPr="00A7065B">
        <w:rPr>
          <w:rFonts w:ascii="Arial" w:hAnsi="Arial" w:cs="Arial"/>
          <w:bCs/>
          <w:iCs/>
          <w:sz w:val="24"/>
          <w:szCs w:val="24"/>
        </w:rPr>
        <w:t>547</w:t>
      </w:r>
      <w:r w:rsidR="001375BE" w:rsidRPr="00A7065B">
        <w:rPr>
          <w:rFonts w:ascii="Arial" w:hAnsi="Arial" w:cs="Arial"/>
          <w:bCs/>
          <w:iCs/>
          <w:sz w:val="24"/>
          <w:szCs w:val="24"/>
        </w:rPr>
        <w:t>,05</w:t>
      </w:r>
      <w:r w:rsidRPr="00A7065B">
        <w:rPr>
          <w:rFonts w:ascii="Arial" w:hAnsi="Arial" w:cs="Arial"/>
          <w:bCs/>
          <w:iCs/>
          <w:sz w:val="24"/>
          <w:szCs w:val="24"/>
        </w:rPr>
        <w:t>€</w:t>
      </w:r>
      <w:r w:rsidR="00EE08D4" w:rsidRPr="00A7065B">
        <w:rPr>
          <w:rFonts w:ascii="Arial" w:hAnsi="Arial" w:cs="Arial"/>
          <w:bCs/>
          <w:iCs/>
          <w:sz w:val="24"/>
          <w:szCs w:val="24"/>
        </w:rPr>
        <w:t xml:space="preserve">. </w:t>
      </w:r>
    </w:p>
    <w:p w14:paraId="1EF43710" w14:textId="1A3777DF" w:rsidR="00AB4D11" w:rsidRPr="00A7065B" w:rsidRDefault="00AB4D11" w:rsidP="00EE08D4">
      <w:pPr>
        <w:pStyle w:val="NoSpacing"/>
        <w:ind w:firstLine="720"/>
        <w:jc w:val="both"/>
        <w:rPr>
          <w:rFonts w:ascii="Arial" w:hAnsi="Arial" w:cs="Arial"/>
          <w:sz w:val="24"/>
          <w:szCs w:val="24"/>
          <w:lang w:val="pl-PL"/>
        </w:rPr>
      </w:pPr>
      <w:r w:rsidRPr="00A7065B">
        <w:rPr>
          <w:rFonts w:ascii="Arial" w:hAnsi="Arial" w:cs="Arial"/>
          <w:bCs/>
          <w:i/>
          <w:sz w:val="24"/>
          <w:szCs w:val="24"/>
        </w:rPr>
        <w:t>Zakup terasa</w:t>
      </w:r>
      <w:r w:rsidR="00EE08D4" w:rsidRPr="00A7065B">
        <w:rPr>
          <w:rFonts w:ascii="Arial" w:hAnsi="Arial" w:cs="Arial"/>
          <w:bCs/>
          <w:iCs/>
          <w:sz w:val="24"/>
          <w:szCs w:val="24"/>
        </w:rPr>
        <w:t xml:space="preserve"> - </w:t>
      </w:r>
      <w:r w:rsidRPr="00A7065B">
        <w:rPr>
          <w:rFonts w:ascii="Arial" w:hAnsi="Arial" w:cs="Arial"/>
          <w:sz w:val="24"/>
          <w:szCs w:val="24"/>
          <w:lang w:val="pl-PL"/>
        </w:rPr>
        <w:t xml:space="preserve">Fakturisanja - </w:t>
      </w:r>
      <w:r w:rsidR="001375BE" w:rsidRPr="00A7065B">
        <w:rPr>
          <w:rFonts w:ascii="Arial" w:hAnsi="Arial" w:cs="Arial"/>
          <w:sz w:val="24"/>
          <w:szCs w:val="24"/>
          <w:lang w:val="pl-PL"/>
        </w:rPr>
        <w:t>540</w:t>
      </w:r>
      <w:r w:rsidRPr="00A7065B">
        <w:rPr>
          <w:rFonts w:ascii="Arial" w:hAnsi="Arial" w:cs="Arial"/>
          <w:sz w:val="24"/>
          <w:szCs w:val="24"/>
          <w:lang w:val="pl-PL"/>
        </w:rPr>
        <w:t xml:space="preserve"> računa u iznosu od </w:t>
      </w:r>
      <w:r w:rsidR="001375BE" w:rsidRPr="00A7065B">
        <w:rPr>
          <w:rFonts w:ascii="Arial" w:hAnsi="Arial" w:cs="Arial"/>
          <w:sz w:val="24"/>
          <w:szCs w:val="24"/>
          <w:lang w:val="pl-PL"/>
        </w:rPr>
        <w:t>336.258,15</w:t>
      </w:r>
      <w:r w:rsidRPr="00A7065B">
        <w:rPr>
          <w:rFonts w:ascii="Arial" w:hAnsi="Arial" w:cs="Arial"/>
          <w:sz w:val="24"/>
          <w:szCs w:val="24"/>
          <w:lang w:val="pl-PL"/>
        </w:rPr>
        <w:t>€</w:t>
      </w:r>
      <w:r w:rsidR="00EE08D4" w:rsidRPr="00A7065B">
        <w:rPr>
          <w:rFonts w:ascii="Arial" w:hAnsi="Arial" w:cs="Arial"/>
          <w:sz w:val="24"/>
          <w:szCs w:val="24"/>
          <w:lang w:val="pl-PL"/>
        </w:rPr>
        <w:t xml:space="preserve">. </w:t>
      </w:r>
      <w:r w:rsidRPr="00A7065B">
        <w:rPr>
          <w:rFonts w:ascii="Arial" w:hAnsi="Arial" w:cs="Arial"/>
          <w:sz w:val="24"/>
          <w:szCs w:val="24"/>
          <w:lang w:val="pl-PL"/>
        </w:rPr>
        <w:t>Ukupno naplaćeno 31</w:t>
      </w:r>
      <w:r w:rsidR="001375BE" w:rsidRPr="00A7065B">
        <w:rPr>
          <w:rFonts w:ascii="Arial" w:hAnsi="Arial" w:cs="Arial"/>
          <w:sz w:val="24"/>
          <w:szCs w:val="24"/>
          <w:lang w:val="pl-PL"/>
        </w:rPr>
        <w:t>9</w:t>
      </w:r>
      <w:r w:rsidRPr="00A7065B">
        <w:rPr>
          <w:rFonts w:ascii="Arial" w:hAnsi="Arial" w:cs="Arial"/>
          <w:sz w:val="24"/>
          <w:szCs w:val="24"/>
          <w:lang w:val="pl-PL"/>
        </w:rPr>
        <w:t>.</w:t>
      </w:r>
      <w:r w:rsidR="001375BE" w:rsidRPr="00A7065B">
        <w:rPr>
          <w:rFonts w:ascii="Arial" w:hAnsi="Arial" w:cs="Arial"/>
          <w:sz w:val="24"/>
          <w:szCs w:val="24"/>
          <w:lang w:val="pl-PL"/>
        </w:rPr>
        <w:t>335</w:t>
      </w:r>
      <w:r w:rsidRPr="00A7065B">
        <w:rPr>
          <w:rFonts w:ascii="Arial" w:hAnsi="Arial" w:cs="Arial"/>
          <w:sz w:val="24"/>
          <w:szCs w:val="24"/>
          <w:lang w:val="pl-PL"/>
        </w:rPr>
        <w:t>,</w:t>
      </w:r>
      <w:r w:rsidR="001375BE" w:rsidRPr="00A7065B">
        <w:rPr>
          <w:rFonts w:ascii="Arial" w:hAnsi="Arial" w:cs="Arial"/>
          <w:sz w:val="24"/>
          <w:szCs w:val="24"/>
          <w:lang w:val="pl-PL"/>
        </w:rPr>
        <w:t>71</w:t>
      </w:r>
      <w:r w:rsidRPr="00A7065B">
        <w:rPr>
          <w:rFonts w:ascii="Arial" w:hAnsi="Arial" w:cs="Arial"/>
          <w:sz w:val="24"/>
          <w:szCs w:val="24"/>
          <w:lang w:val="pl-PL"/>
        </w:rPr>
        <w:t>€</w:t>
      </w:r>
      <w:r w:rsidR="00EE08D4" w:rsidRPr="00A7065B">
        <w:rPr>
          <w:rFonts w:ascii="Arial" w:hAnsi="Arial" w:cs="Arial"/>
          <w:sz w:val="24"/>
          <w:szCs w:val="24"/>
          <w:lang w:val="pl-PL"/>
        </w:rPr>
        <w:t xml:space="preserve">. </w:t>
      </w:r>
      <w:r w:rsidR="001375BE" w:rsidRPr="00A7065B">
        <w:rPr>
          <w:rFonts w:ascii="Arial" w:hAnsi="Arial" w:cs="Arial"/>
          <w:sz w:val="24"/>
          <w:szCs w:val="24"/>
          <w:lang w:val="pl-PL"/>
        </w:rPr>
        <w:t xml:space="preserve">Sklopljeno 79 ugovora o zakupu. </w:t>
      </w:r>
    </w:p>
    <w:p w14:paraId="50446982" w14:textId="334A97C4" w:rsidR="00AB4D11" w:rsidRPr="00A7065B" w:rsidRDefault="00AB4D11" w:rsidP="00EE08D4">
      <w:pPr>
        <w:ind w:firstLine="720"/>
        <w:jc w:val="both"/>
        <w:rPr>
          <w:rFonts w:ascii="Arial" w:hAnsi="Arial" w:cs="Arial"/>
          <w:lang w:val="pl-PL"/>
        </w:rPr>
      </w:pPr>
      <w:r w:rsidRPr="00A7065B">
        <w:rPr>
          <w:rFonts w:ascii="Arial" w:hAnsi="Arial" w:cs="Arial"/>
          <w:i/>
          <w:iCs/>
          <w:lang w:val="pl-PL"/>
        </w:rPr>
        <w:t>Komunalno građevinsko opremanje zemljišta</w:t>
      </w:r>
      <w:r w:rsidR="00EE08D4" w:rsidRPr="00A7065B">
        <w:rPr>
          <w:rFonts w:ascii="Arial" w:hAnsi="Arial" w:cs="Arial"/>
          <w:lang w:val="pl-PL"/>
        </w:rPr>
        <w:t xml:space="preserve"> - Upl</w:t>
      </w:r>
      <w:r w:rsidRPr="00A7065B">
        <w:rPr>
          <w:rFonts w:ascii="Arial" w:hAnsi="Arial" w:cs="Arial"/>
          <w:lang w:val="pl-PL"/>
        </w:rPr>
        <w:t>ate za fizička lica</w:t>
      </w:r>
      <w:r w:rsidR="00EE08D4" w:rsidRPr="00A7065B">
        <w:rPr>
          <w:rFonts w:ascii="Arial" w:hAnsi="Arial" w:cs="Arial"/>
          <w:lang w:val="pl-PL"/>
        </w:rPr>
        <w:t xml:space="preserve"> u iznosu od </w:t>
      </w:r>
      <w:r w:rsidRPr="00A7065B">
        <w:rPr>
          <w:rFonts w:ascii="Arial" w:hAnsi="Arial" w:cs="Arial"/>
          <w:lang w:val="pl-PL"/>
        </w:rPr>
        <w:t>1.</w:t>
      </w:r>
      <w:r w:rsidR="001375BE" w:rsidRPr="00A7065B">
        <w:rPr>
          <w:rFonts w:ascii="Arial" w:hAnsi="Arial" w:cs="Arial"/>
          <w:lang w:val="pl-PL"/>
        </w:rPr>
        <w:t>416.155</w:t>
      </w:r>
      <w:r w:rsidRPr="00A7065B">
        <w:rPr>
          <w:rFonts w:ascii="Arial" w:hAnsi="Arial" w:cs="Arial"/>
          <w:lang w:val="pl-PL"/>
        </w:rPr>
        <w:t>,</w:t>
      </w:r>
      <w:r w:rsidR="001375BE" w:rsidRPr="00A7065B">
        <w:rPr>
          <w:rFonts w:ascii="Arial" w:hAnsi="Arial" w:cs="Arial"/>
          <w:lang w:val="pl-PL"/>
        </w:rPr>
        <w:t>58€</w:t>
      </w:r>
      <w:r w:rsidR="00EE08D4" w:rsidRPr="00A7065B">
        <w:rPr>
          <w:rFonts w:ascii="Arial" w:hAnsi="Arial" w:cs="Arial"/>
          <w:lang w:val="pl-PL"/>
        </w:rPr>
        <w:t xml:space="preserve">; </w:t>
      </w:r>
      <w:r w:rsidRPr="00A7065B">
        <w:rPr>
          <w:rFonts w:ascii="Arial" w:hAnsi="Arial" w:cs="Arial"/>
          <w:lang w:val="pl-PL"/>
        </w:rPr>
        <w:t>Uplate za pravna lica</w:t>
      </w:r>
      <w:r w:rsidR="00EE08D4" w:rsidRPr="00A7065B">
        <w:rPr>
          <w:rFonts w:ascii="Arial" w:hAnsi="Arial" w:cs="Arial"/>
          <w:lang w:val="pl-PL"/>
        </w:rPr>
        <w:t xml:space="preserve"> u iznosu od </w:t>
      </w:r>
      <w:r w:rsidR="001375BE" w:rsidRPr="00A7065B">
        <w:rPr>
          <w:rFonts w:ascii="Arial" w:hAnsi="Arial" w:cs="Arial"/>
          <w:lang w:val="pl-PL"/>
        </w:rPr>
        <w:t>8</w:t>
      </w:r>
      <w:r w:rsidRPr="00A7065B">
        <w:rPr>
          <w:rFonts w:ascii="Arial" w:hAnsi="Arial" w:cs="Arial"/>
          <w:lang w:val="pl-PL"/>
        </w:rPr>
        <w:t>.</w:t>
      </w:r>
      <w:r w:rsidR="001375BE" w:rsidRPr="00A7065B">
        <w:rPr>
          <w:rFonts w:ascii="Arial" w:hAnsi="Arial" w:cs="Arial"/>
          <w:lang w:val="pl-PL"/>
        </w:rPr>
        <w:t>364</w:t>
      </w:r>
      <w:r w:rsidRPr="00A7065B">
        <w:rPr>
          <w:rFonts w:ascii="Arial" w:hAnsi="Arial" w:cs="Arial"/>
          <w:lang w:val="pl-PL"/>
        </w:rPr>
        <w:t>.</w:t>
      </w:r>
      <w:r w:rsidR="001375BE" w:rsidRPr="00A7065B">
        <w:rPr>
          <w:rFonts w:ascii="Arial" w:hAnsi="Arial" w:cs="Arial"/>
          <w:lang w:val="pl-PL"/>
        </w:rPr>
        <w:t>890</w:t>
      </w:r>
      <w:r w:rsidRPr="00A7065B">
        <w:rPr>
          <w:rFonts w:ascii="Arial" w:hAnsi="Arial" w:cs="Arial"/>
          <w:lang w:val="pl-PL"/>
        </w:rPr>
        <w:t>,</w:t>
      </w:r>
      <w:r w:rsidR="001375BE" w:rsidRPr="00A7065B">
        <w:rPr>
          <w:rFonts w:ascii="Arial" w:hAnsi="Arial" w:cs="Arial"/>
          <w:lang w:val="pl-PL"/>
        </w:rPr>
        <w:t>1</w:t>
      </w:r>
      <w:r w:rsidRPr="00A7065B">
        <w:rPr>
          <w:rFonts w:ascii="Arial" w:hAnsi="Arial" w:cs="Arial"/>
          <w:lang w:val="pl-PL"/>
        </w:rPr>
        <w:t>8€</w:t>
      </w:r>
      <w:r w:rsidR="00EE08D4" w:rsidRPr="00A7065B">
        <w:rPr>
          <w:rFonts w:ascii="Arial" w:hAnsi="Arial" w:cs="Arial"/>
          <w:lang w:val="pl-PL"/>
        </w:rPr>
        <w:t xml:space="preserve">; </w:t>
      </w:r>
      <w:r w:rsidRPr="00A7065B">
        <w:rPr>
          <w:rFonts w:ascii="Arial" w:hAnsi="Arial" w:cs="Arial"/>
          <w:lang w:val="pl-PL"/>
        </w:rPr>
        <w:t>Ukupan iznos naplaćenih komunalija</w:t>
      </w:r>
      <w:r w:rsidR="00EE08D4" w:rsidRPr="00A7065B">
        <w:rPr>
          <w:rFonts w:ascii="Arial" w:hAnsi="Arial" w:cs="Arial"/>
          <w:lang w:val="pl-PL"/>
        </w:rPr>
        <w:t xml:space="preserve"> u iznosu od </w:t>
      </w:r>
      <w:r w:rsidR="001375BE" w:rsidRPr="00A7065B">
        <w:rPr>
          <w:rFonts w:ascii="Arial" w:hAnsi="Arial" w:cs="Arial"/>
          <w:lang w:val="pl-PL"/>
        </w:rPr>
        <w:t>9.781.045,76</w:t>
      </w:r>
      <w:r w:rsidRPr="00A7065B">
        <w:rPr>
          <w:rFonts w:ascii="Arial" w:hAnsi="Arial" w:cs="Arial"/>
          <w:lang w:val="pl-PL"/>
        </w:rPr>
        <w:t>€</w:t>
      </w:r>
      <w:r w:rsidR="00EE08D4" w:rsidRPr="00A7065B">
        <w:rPr>
          <w:rFonts w:ascii="Arial" w:hAnsi="Arial" w:cs="Arial"/>
          <w:lang w:val="pl-PL"/>
        </w:rPr>
        <w:t xml:space="preserve">. </w:t>
      </w:r>
      <w:r w:rsidRPr="00A7065B">
        <w:rPr>
          <w:rFonts w:ascii="Arial" w:hAnsi="Arial" w:cs="Arial"/>
          <w:lang w:val="pl-PL"/>
        </w:rPr>
        <w:t xml:space="preserve">Od Sekretarijata za investicije dostavljeno je </w:t>
      </w:r>
      <w:r w:rsidR="001375BE" w:rsidRPr="00A7065B">
        <w:rPr>
          <w:rFonts w:ascii="Arial" w:hAnsi="Arial" w:cs="Arial"/>
          <w:lang w:val="pl-PL"/>
        </w:rPr>
        <w:t>84</w:t>
      </w:r>
      <w:r w:rsidRPr="00A7065B">
        <w:rPr>
          <w:rFonts w:ascii="Arial" w:hAnsi="Arial" w:cs="Arial"/>
          <w:lang w:val="pl-PL"/>
        </w:rPr>
        <w:t xml:space="preserve"> rješenja za komunalno građevinsko opremanje zemljišta.</w:t>
      </w:r>
    </w:p>
    <w:p w14:paraId="1AEC123D" w14:textId="69697733" w:rsidR="00024411" w:rsidRPr="00A7065B" w:rsidRDefault="00AB4D11" w:rsidP="000C4ACB">
      <w:pPr>
        <w:pStyle w:val="NoSpacing"/>
        <w:ind w:firstLine="720"/>
        <w:jc w:val="both"/>
        <w:rPr>
          <w:rFonts w:ascii="Arial" w:hAnsi="Arial" w:cs="Arial"/>
          <w:bCs/>
          <w:iCs/>
          <w:sz w:val="24"/>
          <w:szCs w:val="24"/>
          <w:lang w:val="pl-PL"/>
        </w:rPr>
      </w:pPr>
      <w:r w:rsidRPr="00A7065B">
        <w:rPr>
          <w:rFonts w:ascii="Arial" w:hAnsi="Arial" w:cs="Arial"/>
          <w:bCs/>
          <w:i/>
          <w:sz w:val="24"/>
          <w:szCs w:val="24"/>
        </w:rPr>
        <w:t xml:space="preserve">Opšti </w:t>
      </w:r>
      <w:r w:rsidR="0079393E" w:rsidRPr="00A7065B">
        <w:rPr>
          <w:rFonts w:ascii="Arial" w:hAnsi="Arial" w:cs="Arial"/>
          <w:bCs/>
          <w:i/>
          <w:sz w:val="24"/>
          <w:szCs w:val="24"/>
        </w:rPr>
        <w:t>i</w:t>
      </w:r>
      <w:r w:rsidRPr="00A7065B">
        <w:rPr>
          <w:rFonts w:ascii="Arial" w:hAnsi="Arial" w:cs="Arial"/>
          <w:bCs/>
          <w:i/>
          <w:sz w:val="24"/>
          <w:szCs w:val="24"/>
        </w:rPr>
        <w:t xml:space="preserve"> upravni poslovi</w:t>
      </w:r>
      <w:r w:rsidR="00EE08D4" w:rsidRPr="00A7065B">
        <w:rPr>
          <w:rFonts w:ascii="Arial" w:hAnsi="Arial" w:cs="Arial"/>
          <w:bCs/>
          <w:i/>
          <w:sz w:val="24"/>
          <w:szCs w:val="24"/>
        </w:rPr>
        <w:t xml:space="preserve"> -</w:t>
      </w:r>
      <w:r w:rsidR="00EE08D4" w:rsidRPr="00A7065B">
        <w:rPr>
          <w:rFonts w:ascii="Arial" w:hAnsi="Arial" w:cs="Arial"/>
          <w:b/>
          <w:iCs/>
          <w:sz w:val="24"/>
          <w:szCs w:val="24"/>
        </w:rPr>
        <w:t xml:space="preserve"> </w:t>
      </w:r>
      <w:r w:rsidR="00024411" w:rsidRPr="00A7065B">
        <w:rPr>
          <w:rFonts w:ascii="Arial" w:hAnsi="Arial" w:cs="Arial"/>
          <w:bCs/>
          <w:iCs/>
          <w:sz w:val="24"/>
          <w:szCs w:val="24"/>
          <w:lang w:val="pl-PL"/>
        </w:rPr>
        <w:t>-U izvještajnom periodu su podnijete 204 žalbe na rješenja kojima je pravnim i fizičkim licima utvrđen porez na nepokretnosti. Od toga je 82 žalbe riješio ovaj organ kao prvostepeni organ; 37 je proslijeđeno drugostepenom organu na dalji postupak i odlučivanje; 85 žalbi je u toku rješavanje kod prvostepenog organa. Prinudne naplate poreza na nepokretnosti: 21, od kojih je prvostepeni organ riješio 14, drugostepeni organ je riješio 2. U toku je i dalje rješavanje 5 žalbi. Prinudna naplata poreza na zemljište za prethodne godine: 20, od kojih je prvostepeni organ riješio 7</w:t>
      </w:r>
      <w:r w:rsidR="000C4ACB" w:rsidRPr="00A7065B">
        <w:rPr>
          <w:rFonts w:ascii="Arial" w:hAnsi="Arial" w:cs="Arial"/>
          <w:bCs/>
          <w:iCs/>
          <w:sz w:val="24"/>
          <w:szCs w:val="24"/>
          <w:lang w:val="pl-PL"/>
        </w:rPr>
        <w:t>,</w:t>
      </w:r>
      <w:r w:rsidR="00024411" w:rsidRPr="00A7065B">
        <w:rPr>
          <w:rFonts w:ascii="Arial" w:hAnsi="Arial" w:cs="Arial"/>
          <w:bCs/>
          <w:iCs/>
          <w:sz w:val="24"/>
          <w:szCs w:val="24"/>
          <w:lang w:val="pl-PL"/>
        </w:rPr>
        <w:t xml:space="preserve"> drugostepeni organ je riješio 10. U toku je i dalje rješavanje 3 žalbe. Turističke takse za prethodne godine: 12, od kojih je prvostepeni organ riješio 3, drugostepeni organ je riješio 8. U toku je i dalje rješavanje 1 žalb</w:t>
      </w:r>
      <w:r w:rsidR="000C4ACB" w:rsidRPr="00A7065B">
        <w:rPr>
          <w:rFonts w:ascii="Arial" w:hAnsi="Arial" w:cs="Arial"/>
          <w:bCs/>
          <w:iCs/>
          <w:sz w:val="24"/>
          <w:szCs w:val="24"/>
          <w:lang w:val="pl-PL"/>
        </w:rPr>
        <w:t>e</w:t>
      </w:r>
      <w:r w:rsidR="00024411" w:rsidRPr="00A7065B">
        <w:rPr>
          <w:rFonts w:ascii="Arial" w:hAnsi="Arial" w:cs="Arial"/>
          <w:bCs/>
          <w:iCs/>
          <w:sz w:val="24"/>
          <w:szCs w:val="24"/>
          <w:lang w:val="pl-PL"/>
        </w:rPr>
        <w:t>.</w:t>
      </w:r>
      <w:r w:rsidR="000C4ACB" w:rsidRPr="00A7065B">
        <w:rPr>
          <w:rFonts w:ascii="Arial" w:hAnsi="Arial" w:cs="Arial"/>
          <w:bCs/>
          <w:iCs/>
          <w:sz w:val="24"/>
          <w:szCs w:val="24"/>
          <w:lang w:val="pl-PL"/>
        </w:rPr>
        <w:t xml:space="preserve"> </w:t>
      </w:r>
      <w:r w:rsidR="00024411" w:rsidRPr="00A7065B">
        <w:rPr>
          <w:rFonts w:ascii="Arial" w:hAnsi="Arial" w:cs="Arial"/>
          <w:bCs/>
          <w:iCs/>
          <w:sz w:val="24"/>
          <w:szCs w:val="24"/>
          <w:lang w:val="pl-PL"/>
        </w:rPr>
        <w:t>Ekonomsko iskorišćavanje kulturnih dobara: 25, od kojih je drugostepeni organ riješio 6. U toku je i dalje rješavanje 19 žalbi.</w:t>
      </w:r>
      <w:r w:rsidR="000C4ACB" w:rsidRPr="00A7065B">
        <w:rPr>
          <w:rFonts w:ascii="Arial" w:hAnsi="Arial" w:cs="Arial"/>
          <w:bCs/>
          <w:iCs/>
          <w:sz w:val="24"/>
          <w:szCs w:val="24"/>
          <w:lang w:val="pl-PL"/>
        </w:rPr>
        <w:t xml:space="preserve"> </w:t>
      </w:r>
      <w:r w:rsidR="00024411" w:rsidRPr="00A7065B">
        <w:rPr>
          <w:rFonts w:ascii="Arial" w:hAnsi="Arial" w:cs="Arial"/>
          <w:bCs/>
          <w:iCs/>
          <w:sz w:val="24"/>
          <w:szCs w:val="24"/>
          <w:lang w:val="pl-PL"/>
        </w:rPr>
        <w:t>Godišnja naknada za korišćenje komercijalnih objekata kojima je omogućen prilaz sa opštinskog puta: 2, od kojih je prvostepeni organ riješio 2 žalbe.</w:t>
      </w:r>
      <w:r w:rsidR="000C4ACB" w:rsidRPr="00A7065B">
        <w:rPr>
          <w:rFonts w:ascii="Arial" w:hAnsi="Arial" w:cs="Arial"/>
          <w:bCs/>
          <w:iCs/>
          <w:sz w:val="24"/>
          <w:szCs w:val="24"/>
          <w:lang w:val="pl-PL"/>
        </w:rPr>
        <w:t xml:space="preserve"> </w:t>
      </w:r>
      <w:r w:rsidR="00024411" w:rsidRPr="00A7065B">
        <w:rPr>
          <w:rFonts w:ascii="Arial" w:hAnsi="Arial" w:cs="Arial"/>
          <w:bCs/>
          <w:iCs/>
          <w:sz w:val="24"/>
          <w:szCs w:val="24"/>
          <w:lang w:val="pl-PL"/>
        </w:rPr>
        <w:t>Lokalna komunalna taksa – korišćenje prostora na javnoj površini za kiosk, informacioni punkt i drugi zatvoreni privremeni objekat: 4, od kojih je drugostepeni organ riješio 4.</w:t>
      </w:r>
      <w:r w:rsidR="000C4ACB" w:rsidRPr="00A7065B">
        <w:rPr>
          <w:rFonts w:ascii="Arial" w:hAnsi="Arial" w:cs="Arial"/>
          <w:bCs/>
          <w:iCs/>
          <w:sz w:val="24"/>
          <w:szCs w:val="24"/>
          <w:lang w:val="pl-PL"/>
        </w:rPr>
        <w:t xml:space="preserve"> </w:t>
      </w:r>
      <w:r w:rsidR="00024411" w:rsidRPr="00A7065B">
        <w:rPr>
          <w:rFonts w:ascii="Arial" w:hAnsi="Arial" w:cs="Arial"/>
          <w:bCs/>
          <w:iCs/>
          <w:sz w:val="24"/>
          <w:szCs w:val="24"/>
          <w:lang w:val="pl-PL"/>
        </w:rPr>
        <w:t>Prinudna naplata lokalna komunalne takse – korišćenje bilborda: 10, od kojih je drugostepeni organ riješio 10</w:t>
      </w:r>
      <w:r w:rsidR="000C4ACB" w:rsidRPr="00A7065B">
        <w:rPr>
          <w:rFonts w:ascii="Arial" w:hAnsi="Arial" w:cs="Arial"/>
          <w:bCs/>
          <w:iCs/>
          <w:sz w:val="24"/>
          <w:szCs w:val="24"/>
          <w:lang w:val="pl-PL"/>
        </w:rPr>
        <w:t xml:space="preserve"> </w:t>
      </w:r>
      <w:r w:rsidR="00024411" w:rsidRPr="00A7065B">
        <w:rPr>
          <w:rFonts w:ascii="Arial" w:hAnsi="Arial" w:cs="Arial"/>
          <w:bCs/>
          <w:iCs/>
          <w:sz w:val="24"/>
          <w:szCs w:val="24"/>
          <w:lang w:val="pl-PL"/>
        </w:rPr>
        <w:t>žalbi.</w:t>
      </w:r>
      <w:r w:rsidR="000C4ACB" w:rsidRPr="00A7065B">
        <w:rPr>
          <w:rFonts w:ascii="Arial" w:hAnsi="Arial" w:cs="Arial"/>
          <w:bCs/>
          <w:iCs/>
          <w:sz w:val="24"/>
          <w:szCs w:val="24"/>
          <w:lang w:val="pl-PL"/>
        </w:rPr>
        <w:t xml:space="preserve"> </w:t>
      </w:r>
      <w:r w:rsidR="00024411" w:rsidRPr="00A7065B">
        <w:rPr>
          <w:rFonts w:ascii="Arial" w:hAnsi="Arial" w:cs="Arial"/>
          <w:bCs/>
          <w:iCs/>
          <w:sz w:val="24"/>
          <w:szCs w:val="24"/>
          <w:lang w:val="pl-PL"/>
        </w:rPr>
        <w:t>Prinudna naplata poreza na nepokretnosti za pravna lica: 14, od kojih je drugostepeni organ riješio 13. U toku je i dalje rješavanje 1 žalbe.</w:t>
      </w:r>
      <w:r w:rsidR="000C4ACB" w:rsidRPr="00A7065B">
        <w:rPr>
          <w:rFonts w:ascii="Arial" w:hAnsi="Arial" w:cs="Arial"/>
          <w:bCs/>
          <w:iCs/>
          <w:sz w:val="24"/>
          <w:szCs w:val="24"/>
          <w:lang w:val="pl-PL"/>
        </w:rPr>
        <w:t xml:space="preserve"> </w:t>
      </w:r>
      <w:r w:rsidR="00024411" w:rsidRPr="00A7065B">
        <w:rPr>
          <w:rFonts w:ascii="Arial" w:hAnsi="Arial" w:cs="Arial"/>
          <w:bCs/>
          <w:iCs/>
          <w:sz w:val="24"/>
          <w:szCs w:val="24"/>
          <w:lang w:val="pl-PL"/>
        </w:rPr>
        <w:t>Od ukupno 108 podnijetih žalbi ovaj Sekretarijat je u prvostepenom postupku riješio 26 žalbi, a 29 žalbi je proslijeđeno Glavnom administratoru na dalji postupak i odlučivanje.</w:t>
      </w:r>
    </w:p>
    <w:p w14:paraId="5CBDD7AE" w14:textId="77680DFE" w:rsidR="00AB4D11" w:rsidRPr="00A7065B" w:rsidRDefault="00AB4D11" w:rsidP="00EE08D4">
      <w:pPr>
        <w:pStyle w:val="NoSpacing"/>
        <w:ind w:firstLine="720"/>
        <w:jc w:val="both"/>
        <w:rPr>
          <w:rFonts w:ascii="Arial" w:hAnsi="Arial" w:cs="Arial"/>
          <w:sz w:val="24"/>
          <w:szCs w:val="24"/>
        </w:rPr>
      </w:pPr>
      <w:r w:rsidRPr="00A7065B">
        <w:rPr>
          <w:rFonts w:ascii="Arial" w:hAnsi="Arial" w:cs="Arial"/>
          <w:bCs/>
          <w:i/>
          <w:sz w:val="24"/>
          <w:szCs w:val="24"/>
        </w:rPr>
        <w:t>Preduzete mjere za pravna lica</w:t>
      </w:r>
      <w:r w:rsidR="00EE08D4" w:rsidRPr="00A7065B">
        <w:rPr>
          <w:rFonts w:ascii="Arial" w:hAnsi="Arial" w:cs="Arial"/>
          <w:bCs/>
          <w:i/>
          <w:sz w:val="24"/>
          <w:szCs w:val="24"/>
        </w:rPr>
        <w:t xml:space="preserve"> -</w:t>
      </w:r>
      <w:r w:rsidR="00EE08D4" w:rsidRPr="00A7065B">
        <w:rPr>
          <w:rFonts w:ascii="Arial" w:hAnsi="Arial" w:cs="Arial"/>
          <w:b/>
          <w:iCs/>
          <w:sz w:val="24"/>
          <w:szCs w:val="24"/>
        </w:rPr>
        <w:t xml:space="preserve"> </w:t>
      </w:r>
      <w:r w:rsidRPr="00A7065B">
        <w:rPr>
          <w:rFonts w:ascii="Arial" w:hAnsi="Arial" w:cs="Arial"/>
          <w:sz w:val="24"/>
          <w:szCs w:val="24"/>
        </w:rPr>
        <w:t xml:space="preserve">prinudna naplata pokrenuta za </w:t>
      </w:r>
      <w:r w:rsidR="00004441" w:rsidRPr="00A7065B">
        <w:rPr>
          <w:rFonts w:ascii="Arial" w:hAnsi="Arial" w:cs="Arial"/>
          <w:sz w:val="24"/>
          <w:szCs w:val="24"/>
        </w:rPr>
        <w:t>288</w:t>
      </w:r>
      <w:r w:rsidRPr="00A7065B">
        <w:rPr>
          <w:rFonts w:ascii="Arial" w:hAnsi="Arial" w:cs="Arial"/>
          <w:sz w:val="24"/>
          <w:szCs w:val="24"/>
        </w:rPr>
        <w:t xml:space="preserve"> pravnih lica,</w:t>
      </w:r>
      <w:r w:rsidR="00EE08D4" w:rsidRPr="00A7065B">
        <w:rPr>
          <w:rFonts w:ascii="Arial" w:hAnsi="Arial" w:cs="Arial"/>
          <w:sz w:val="24"/>
          <w:szCs w:val="24"/>
        </w:rPr>
        <w:t xml:space="preserve"> </w:t>
      </w:r>
      <w:r w:rsidRPr="00A7065B">
        <w:rPr>
          <w:rFonts w:ascii="Arial" w:hAnsi="Arial" w:cs="Arial"/>
          <w:sz w:val="24"/>
          <w:szCs w:val="24"/>
        </w:rPr>
        <w:t>sa ukupnim potra</w:t>
      </w:r>
      <w:r w:rsidR="00EE08D4" w:rsidRPr="00A7065B">
        <w:rPr>
          <w:rFonts w:ascii="Arial" w:hAnsi="Arial" w:cs="Arial"/>
          <w:sz w:val="24"/>
          <w:szCs w:val="24"/>
        </w:rPr>
        <w:t>ž</w:t>
      </w:r>
      <w:r w:rsidRPr="00A7065B">
        <w:rPr>
          <w:rFonts w:ascii="Arial" w:hAnsi="Arial" w:cs="Arial"/>
          <w:sz w:val="24"/>
          <w:szCs w:val="24"/>
        </w:rPr>
        <w:t>ivanjem u iznosu od 1.</w:t>
      </w:r>
      <w:r w:rsidR="00004441" w:rsidRPr="00A7065B">
        <w:rPr>
          <w:rFonts w:ascii="Arial" w:hAnsi="Arial" w:cs="Arial"/>
          <w:sz w:val="24"/>
          <w:szCs w:val="24"/>
        </w:rPr>
        <w:t>616</w:t>
      </w:r>
      <w:r w:rsidRPr="00A7065B">
        <w:rPr>
          <w:rFonts w:ascii="Arial" w:hAnsi="Arial" w:cs="Arial"/>
          <w:sz w:val="24"/>
          <w:szCs w:val="24"/>
        </w:rPr>
        <w:t>.</w:t>
      </w:r>
      <w:r w:rsidR="00004441" w:rsidRPr="00A7065B">
        <w:rPr>
          <w:rFonts w:ascii="Arial" w:hAnsi="Arial" w:cs="Arial"/>
          <w:sz w:val="24"/>
          <w:szCs w:val="24"/>
        </w:rPr>
        <w:t>033</w:t>
      </w:r>
      <w:r w:rsidRPr="00A7065B">
        <w:rPr>
          <w:rFonts w:ascii="Arial" w:hAnsi="Arial" w:cs="Arial"/>
          <w:sz w:val="24"/>
          <w:szCs w:val="24"/>
        </w:rPr>
        <w:t>,</w:t>
      </w:r>
      <w:r w:rsidR="00004441" w:rsidRPr="00A7065B">
        <w:rPr>
          <w:rFonts w:ascii="Arial" w:hAnsi="Arial" w:cs="Arial"/>
          <w:sz w:val="24"/>
          <w:szCs w:val="24"/>
        </w:rPr>
        <w:t>21</w:t>
      </w:r>
      <w:r w:rsidR="00931FD3" w:rsidRPr="00A7065B">
        <w:rPr>
          <w:rFonts w:ascii="Arial" w:hAnsi="Arial" w:cs="Arial"/>
          <w:sz w:val="24"/>
          <w:szCs w:val="24"/>
        </w:rPr>
        <w:t xml:space="preserve"> </w:t>
      </w:r>
      <w:r w:rsidRPr="00A7065B">
        <w:rPr>
          <w:rFonts w:ascii="Arial" w:hAnsi="Arial" w:cs="Arial"/>
          <w:sz w:val="24"/>
          <w:szCs w:val="24"/>
        </w:rPr>
        <w:t>€</w:t>
      </w:r>
      <w:r w:rsidR="00004441" w:rsidRPr="00A7065B">
        <w:rPr>
          <w:rFonts w:ascii="Arial" w:hAnsi="Arial" w:cs="Arial"/>
          <w:sz w:val="24"/>
          <w:szCs w:val="24"/>
        </w:rPr>
        <w:t xml:space="preserve">. Prinudna naplata za ranije godine 158 pravnih lica sa ukupnim potraživanjem od 691.689,14 eura. Pregledanih poreskih prijava 665, poslato obavještenja 18, rješenja o upisu hipoteke 15, rješenja o obustavi postupka 25. </w:t>
      </w:r>
    </w:p>
    <w:p w14:paraId="194E6E80" w14:textId="77777777" w:rsidR="00004441" w:rsidRPr="00A7065B" w:rsidRDefault="00AB4D11" w:rsidP="00E85C18">
      <w:pPr>
        <w:pStyle w:val="NoSpacing"/>
        <w:ind w:firstLine="720"/>
        <w:jc w:val="both"/>
        <w:rPr>
          <w:rFonts w:ascii="Arial" w:hAnsi="Arial" w:cs="Arial"/>
          <w:sz w:val="24"/>
          <w:szCs w:val="24"/>
        </w:rPr>
      </w:pPr>
      <w:r w:rsidRPr="00A7065B">
        <w:rPr>
          <w:rFonts w:ascii="Arial" w:hAnsi="Arial" w:cs="Arial"/>
          <w:i/>
          <w:iCs/>
          <w:sz w:val="24"/>
          <w:szCs w:val="24"/>
        </w:rPr>
        <w:t>Preduzete mjere za fizička lica</w:t>
      </w:r>
      <w:r w:rsidR="00EE08D4" w:rsidRPr="00A7065B">
        <w:rPr>
          <w:rFonts w:ascii="Arial" w:hAnsi="Arial" w:cs="Arial"/>
          <w:i/>
          <w:iCs/>
          <w:sz w:val="24"/>
          <w:szCs w:val="24"/>
        </w:rPr>
        <w:t xml:space="preserve"> -</w:t>
      </w:r>
      <w:r w:rsidR="00EE08D4" w:rsidRPr="00A7065B">
        <w:rPr>
          <w:rFonts w:ascii="Arial" w:hAnsi="Arial" w:cs="Arial"/>
          <w:b/>
          <w:bCs/>
          <w:sz w:val="24"/>
          <w:szCs w:val="24"/>
        </w:rPr>
        <w:t xml:space="preserve"> </w:t>
      </w:r>
      <w:r w:rsidRPr="00A7065B">
        <w:rPr>
          <w:rFonts w:ascii="Arial" w:hAnsi="Arial" w:cs="Arial"/>
          <w:sz w:val="24"/>
          <w:szCs w:val="24"/>
        </w:rPr>
        <w:t>Broj pokrenutih postupaka prinudne naplate porez</w:t>
      </w:r>
      <w:r w:rsidR="00CA6995" w:rsidRPr="00A7065B">
        <w:rPr>
          <w:rFonts w:ascii="Arial" w:hAnsi="Arial" w:cs="Arial"/>
          <w:sz w:val="24"/>
          <w:szCs w:val="24"/>
        </w:rPr>
        <w:t>a</w:t>
      </w:r>
      <w:r w:rsidRPr="00A7065B">
        <w:rPr>
          <w:rFonts w:ascii="Arial" w:hAnsi="Arial" w:cs="Arial"/>
          <w:sz w:val="24"/>
          <w:szCs w:val="24"/>
        </w:rPr>
        <w:t xml:space="preserve"> na nepokretnost </w:t>
      </w:r>
      <w:r w:rsidR="00004441" w:rsidRPr="00A7065B">
        <w:rPr>
          <w:rFonts w:ascii="Arial" w:hAnsi="Arial" w:cs="Arial"/>
          <w:sz w:val="24"/>
          <w:szCs w:val="24"/>
        </w:rPr>
        <w:t xml:space="preserve">u 2024. godini za prethodne godine </w:t>
      </w:r>
      <w:r w:rsidRPr="00A7065B">
        <w:rPr>
          <w:rFonts w:ascii="Arial" w:hAnsi="Arial" w:cs="Arial"/>
          <w:sz w:val="24"/>
          <w:szCs w:val="24"/>
        </w:rPr>
        <w:t>je</w:t>
      </w:r>
      <w:r w:rsidR="00004441" w:rsidRPr="00A7065B">
        <w:rPr>
          <w:rFonts w:ascii="Arial" w:hAnsi="Arial" w:cs="Arial"/>
          <w:sz w:val="24"/>
          <w:szCs w:val="24"/>
        </w:rPr>
        <w:t xml:space="preserve">: 1707 rješenja za objekte u iznosu od 300.004,71 euro; 2815 rješenja za zemlju u iznosu od 160.669,00 eura i za turističku taksu 19096 rješenja. Donijeto je 191 rješenje o stavljanju hipoteke, iznos poreza pokriven hipotekom je 122.749,78 eura, sa kamatom od 21.013,28 eura i troškovima od 2905,00 eura. Broj ručno rađenih obustavljanja hipoteka je 77 rješenja. Izvršeno je i 45 terenskih izlazaka po osnovu zahtjeva stranaka radi utvrđivanja stvarnog stanja na terenu i u tom dijelu je ostao jedan broj zahtjeva za izlazak na teren neobrađen. Donijeo je 177 rješenja o prinudnoj naplati naknade za ekonomsko iskorišćavanje. </w:t>
      </w:r>
    </w:p>
    <w:p w14:paraId="1B8541EB" w14:textId="77777777" w:rsidR="002E2FCE" w:rsidRPr="00A7065B" w:rsidRDefault="002E2FCE" w:rsidP="002E2FCE">
      <w:pPr>
        <w:pStyle w:val="NoSpacing"/>
        <w:rPr>
          <w:rFonts w:ascii="Arial" w:hAnsi="Arial" w:cs="Arial"/>
          <w:sz w:val="24"/>
          <w:szCs w:val="24"/>
          <w:lang w:val="sr-Latn-CS"/>
        </w:rPr>
      </w:pPr>
    </w:p>
    <w:p w14:paraId="7C6F04AA" w14:textId="77777777" w:rsidR="008D207B" w:rsidRPr="00A7065B" w:rsidRDefault="008D207B" w:rsidP="008D207B">
      <w:pPr>
        <w:ind w:firstLine="720"/>
        <w:rPr>
          <w:rFonts w:ascii="Arial" w:hAnsi="Arial" w:cs="Arial"/>
          <w:b/>
          <w:i/>
        </w:rPr>
      </w:pPr>
      <w:r w:rsidRPr="00A7065B">
        <w:rPr>
          <w:rFonts w:ascii="Arial" w:hAnsi="Arial" w:cs="Arial"/>
          <w:b/>
          <w:i/>
        </w:rPr>
        <w:t>2. Sekretarijat za razvoj preduzetništva, komunalne poslove i saobraćaj</w:t>
      </w:r>
    </w:p>
    <w:p w14:paraId="4A12F78D" w14:textId="77777777" w:rsidR="008D207B" w:rsidRPr="00A7065B" w:rsidRDefault="008D207B" w:rsidP="008D207B">
      <w:pPr>
        <w:ind w:firstLine="720"/>
        <w:rPr>
          <w:rFonts w:ascii="Arial" w:hAnsi="Arial" w:cs="Arial"/>
        </w:rPr>
      </w:pPr>
    </w:p>
    <w:p w14:paraId="54AFB78F" w14:textId="77777777" w:rsidR="008D207B" w:rsidRPr="00A7065B" w:rsidRDefault="008D207B" w:rsidP="008D207B">
      <w:pPr>
        <w:ind w:firstLine="720"/>
        <w:jc w:val="both"/>
        <w:rPr>
          <w:rFonts w:ascii="Arial" w:eastAsia="Calibri" w:hAnsi="Arial" w:cs="Arial"/>
        </w:rPr>
      </w:pPr>
      <w:r w:rsidRPr="00A7065B">
        <w:rPr>
          <w:rFonts w:ascii="Arial" w:hAnsi="Arial" w:cs="Arial"/>
        </w:rPr>
        <w:t xml:space="preserve">Tokom 2024. godine izdato je: </w:t>
      </w:r>
      <w:r w:rsidRPr="00A7065B">
        <w:rPr>
          <w:rFonts w:ascii="Arial" w:hAnsi="Arial" w:cs="Arial"/>
          <w:bCs/>
        </w:rPr>
        <w:t>210</w:t>
      </w:r>
      <w:r w:rsidRPr="00A7065B">
        <w:rPr>
          <w:rFonts w:ascii="Arial" w:hAnsi="Arial" w:cs="Arial"/>
        </w:rPr>
        <w:t xml:space="preserve"> rješenja o upisu u Centralni turistički registar pravnih i fizičkih lica za obavljanje ugostiteljske djelatnosti pružanja usluga smještaja u domaćinstvu (sobe, apartmani, kuće za iznajmljivanje, stanovi); </w:t>
      </w:r>
      <w:r w:rsidRPr="00A7065B">
        <w:rPr>
          <w:rFonts w:ascii="Arial" w:hAnsi="Arial" w:cs="Arial"/>
          <w:bCs/>
        </w:rPr>
        <w:t xml:space="preserve">182 </w:t>
      </w:r>
      <w:r w:rsidRPr="00A7065B">
        <w:rPr>
          <w:rFonts w:ascii="Arial" w:hAnsi="Arial" w:cs="Arial"/>
        </w:rPr>
        <w:t xml:space="preserve">rješenja o kategorizaciji i </w:t>
      </w:r>
      <w:r w:rsidRPr="00A7065B">
        <w:rPr>
          <w:rFonts w:ascii="Arial" w:hAnsi="Arial" w:cs="Arial"/>
          <w:bCs/>
        </w:rPr>
        <w:t>36</w:t>
      </w:r>
      <w:r w:rsidRPr="00A7065B">
        <w:rPr>
          <w:rFonts w:ascii="Arial" w:hAnsi="Arial" w:cs="Arial"/>
        </w:rPr>
        <w:t xml:space="preserve"> rješenje o rekategorizaciji ugostiteljskih objekata, a na osnovu podnesenih prijava; 12</w:t>
      </w:r>
      <w:r w:rsidRPr="00A7065B">
        <w:rPr>
          <w:rFonts w:ascii="Arial" w:hAnsi="Arial" w:cs="Arial"/>
          <w:b/>
          <w:bCs/>
        </w:rPr>
        <w:t xml:space="preserve"> </w:t>
      </w:r>
      <w:r w:rsidRPr="00A7065B">
        <w:rPr>
          <w:rFonts w:ascii="Arial" w:hAnsi="Arial" w:cs="Arial"/>
        </w:rPr>
        <w:t xml:space="preserve">rješenja o odjavi djelatnosti; </w:t>
      </w:r>
      <w:r w:rsidRPr="00A7065B">
        <w:rPr>
          <w:rFonts w:ascii="Arial" w:hAnsi="Arial" w:cs="Arial"/>
          <w:bCs/>
        </w:rPr>
        <w:t>13</w:t>
      </w:r>
      <w:r w:rsidRPr="00A7065B">
        <w:rPr>
          <w:rFonts w:ascii="Arial" w:hAnsi="Arial" w:cs="Arial"/>
          <w:b/>
          <w:bCs/>
        </w:rPr>
        <w:t xml:space="preserve"> </w:t>
      </w:r>
      <w:r w:rsidRPr="00A7065B">
        <w:rPr>
          <w:rFonts w:ascii="Arial" w:hAnsi="Arial" w:cs="Arial"/>
        </w:rPr>
        <w:t>rješenja o promjeni podataka; 12 rješenja o obustavi postupka donošenja rješenja o kategorizaciji i rješenja o obustavi postupka donošenja rješenja o upisu u Centralni turistički registar; 20</w:t>
      </w:r>
      <w:r w:rsidRPr="00A7065B">
        <w:rPr>
          <w:rFonts w:ascii="Arial" w:hAnsi="Arial" w:cs="Arial"/>
          <w:bCs/>
        </w:rPr>
        <w:t xml:space="preserve"> </w:t>
      </w:r>
      <w:r w:rsidRPr="00A7065B">
        <w:rPr>
          <w:rFonts w:ascii="Arial" w:hAnsi="Arial" w:cs="Arial"/>
        </w:rPr>
        <w:t xml:space="preserve">prepisa rješenja za obavljanje djelatnosti, a na osnovu podnesenih zahtjeva kao i 24 uvjerenja da fizičko lice nije upisano u CRT za obavljanje ugostiteljske djelatnosti pružanja usluga smještaja turistima u stambenim prostorima domaćinstva; ovjerene su 411 knjige od čega je ovjereno 251 knjiga popisa gostiju a 160 knjiga prigovora; izdato je 5 rješenja o izdavanju (produženju) licence za obavljanje auto taksi prevoza; 5 licenci na osnovu navedenih rješenja, kao i 1 rješenje o izdavanju licence za obavljanje auto taksi prevoza i izdata je 1 licenca na osnovu navedenog rješenja; 42 rješenja o izdavanju izvoda licence (usljed produženja važećih licenci i promjene vozila) za obavljanje auto taksi prevoza i izdato je 40 izvoda licenci na osnovu rješenja; 49 auto –taksi legitimacija za lica koja su zaposlena na poslovima vozača; 25 cjenovnika za usluge u auto taksi; 40 uvjerenja po zahtjevu stranaka shodno evidenciji o broju izdatih licenci i izvoda licenci za obavljanje auto taksi djelatnosti; izdato je 3 rješenja o davanju saglasnosti na transport i sakupljanje komunalnog otpada na teritoriji opštine Kotor; 8 odobrenja za obavljanje prevoza za sopstvene potrebe; 375 rješenja za izdavanje UT uslova; 107 rješenja za davanje saobraćajne saglasnosti; 15 odobrenja za ulazak vozilima u Stari grad sa ograničenim vremenom; 10 saglasnosti za obustavu saobraćaja po zahtjevu stranke sa ograničenim vremenom; izdato je 5 znakova pristupačnosti kojima se obilježavaju vozila osoba sa invaliditetom; po zahtjevu stranaka, a na osnovu nadležnosti riješena su 9 zahtjeva podnijeta od strane mjesnih zajednica, fizičkih i pravnih lica, a koji su se odnosili na problematiku saobraćaja; izdate su 2 saglasnosti za ovjeru Cjenovnika usluga u međugradskom linijskom prevozu putnika; izdato je 5 rješenja o izdavanju izvoda licence (usljed promjene vozila) za obavljanje linijskog gradskog i prigradskog prevoza putnika i izdato je 5 izvoda licenci na osnovu rješenja; 12 potvrda za bavljenje poljoprivrednom proizvodnjom; </w:t>
      </w:r>
      <w:r w:rsidRPr="00A7065B">
        <w:rPr>
          <w:rFonts w:ascii="Arial" w:eastAsia="Calibri" w:hAnsi="Arial" w:cs="Arial"/>
        </w:rPr>
        <w:t xml:space="preserve">po zahtjevima za izdavanje vodnih uslova izdato je </w:t>
      </w:r>
      <w:r w:rsidRPr="00A7065B">
        <w:rPr>
          <w:rFonts w:ascii="Arial" w:eastAsia="Calibri" w:hAnsi="Arial" w:cs="Arial"/>
          <w:bCs/>
        </w:rPr>
        <w:t>343</w:t>
      </w:r>
      <w:r w:rsidRPr="00A7065B">
        <w:rPr>
          <w:rFonts w:ascii="Arial" w:eastAsia="Calibri" w:hAnsi="Arial" w:cs="Arial"/>
          <w:b/>
          <w:bCs/>
        </w:rPr>
        <w:t xml:space="preserve"> </w:t>
      </w:r>
      <w:r w:rsidRPr="00A7065B">
        <w:rPr>
          <w:rFonts w:ascii="Arial" w:eastAsia="Calibri" w:hAnsi="Arial" w:cs="Arial"/>
        </w:rPr>
        <w:t xml:space="preserve">rješenja; po zahtjevima za izdavanje vodnih saglasnosti izdata su </w:t>
      </w:r>
      <w:r w:rsidRPr="00A7065B">
        <w:rPr>
          <w:rFonts w:ascii="Arial" w:eastAsia="Calibri" w:hAnsi="Arial" w:cs="Arial"/>
          <w:bCs/>
        </w:rPr>
        <w:t xml:space="preserve">71 </w:t>
      </w:r>
      <w:r w:rsidRPr="00A7065B">
        <w:rPr>
          <w:rFonts w:ascii="Arial" w:eastAsia="Calibri" w:hAnsi="Arial" w:cs="Arial"/>
        </w:rPr>
        <w:t>rješenje; po zahtjevima za izdavanje vodnih dozvola izdato je 3 rješenja.</w:t>
      </w:r>
    </w:p>
    <w:p w14:paraId="4F45DB53" w14:textId="77777777" w:rsidR="005B551B" w:rsidRPr="00A7065B" w:rsidRDefault="005B551B" w:rsidP="005B551B">
      <w:pPr>
        <w:pStyle w:val="NoSpacing"/>
        <w:rPr>
          <w:rFonts w:ascii="Arial" w:hAnsi="Arial" w:cs="Arial"/>
          <w:sz w:val="24"/>
          <w:szCs w:val="24"/>
          <w:lang w:val="sr-Latn-CS"/>
        </w:rPr>
      </w:pPr>
    </w:p>
    <w:p w14:paraId="627D4934" w14:textId="77777777" w:rsidR="002E2FCE" w:rsidRPr="00A7065B" w:rsidRDefault="002E2FCE" w:rsidP="002E2FCE">
      <w:pPr>
        <w:pStyle w:val="NoSpacing"/>
        <w:jc w:val="center"/>
        <w:rPr>
          <w:rFonts w:ascii="Arial" w:hAnsi="Arial" w:cs="Arial"/>
          <w:b/>
          <w:i/>
          <w:iCs/>
          <w:sz w:val="24"/>
          <w:szCs w:val="24"/>
          <w:lang w:val="sr-Latn-CS"/>
        </w:rPr>
      </w:pPr>
      <w:r w:rsidRPr="00A7065B">
        <w:rPr>
          <w:rFonts w:ascii="Arial" w:hAnsi="Arial" w:cs="Arial"/>
          <w:b/>
          <w:i/>
          <w:iCs/>
          <w:sz w:val="24"/>
          <w:szCs w:val="24"/>
          <w:lang w:val="sr-Latn-CS"/>
        </w:rPr>
        <w:t>3. Sekretarijat za urbanizam, građevinarstvo i prostorno planiranje</w:t>
      </w:r>
    </w:p>
    <w:p w14:paraId="7B6E4BE5" w14:textId="77777777" w:rsidR="002E2FCE" w:rsidRPr="00A7065B" w:rsidRDefault="002E2FCE" w:rsidP="002E2FCE">
      <w:pPr>
        <w:pStyle w:val="NoSpacing"/>
        <w:ind w:firstLine="720"/>
        <w:jc w:val="both"/>
        <w:rPr>
          <w:rFonts w:ascii="Arial" w:hAnsi="Arial" w:cs="Arial"/>
          <w:sz w:val="24"/>
          <w:szCs w:val="24"/>
          <w:lang w:val="sr-Latn-CS"/>
        </w:rPr>
      </w:pPr>
    </w:p>
    <w:p w14:paraId="516281A2" w14:textId="30C944A5" w:rsidR="002E2FCE" w:rsidRPr="00A7065B" w:rsidRDefault="002E2FCE" w:rsidP="002E2FCE">
      <w:pPr>
        <w:pStyle w:val="NoSpacing"/>
        <w:ind w:firstLine="720"/>
        <w:jc w:val="both"/>
        <w:rPr>
          <w:rFonts w:ascii="Arial" w:hAnsi="Arial" w:cs="Arial"/>
          <w:sz w:val="24"/>
          <w:szCs w:val="24"/>
          <w:lang w:val="sr-Latn-CS"/>
        </w:rPr>
      </w:pPr>
      <w:r w:rsidRPr="00A7065B">
        <w:rPr>
          <w:rFonts w:ascii="Arial" w:hAnsi="Arial" w:cs="Arial"/>
          <w:sz w:val="24"/>
          <w:szCs w:val="24"/>
          <w:lang w:val="sr-Latn-CS"/>
        </w:rPr>
        <w:t>Tabelarni prikaz primljenih i obrađenih zahtjeva za period 01. januar - 31. decembar 202</w:t>
      </w:r>
      <w:r w:rsidR="00FB25BC" w:rsidRPr="00A7065B">
        <w:rPr>
          <w:rFonts w:ascii="Arial" w:hAnsi="Arial" w:cs="Arial"/>
          <w:sz w:val="24"/>
          <w:szCs w:val="24"/>
          <w:lang w:val="sr-Latn-CS"/>
        </w:rPr>
        <w:t>4</w:t>
      </w:r>
      <w:r w:rsidRPr="00A7065B">
        <w:rPr>
          <w:rFonts w:ascii="Arial" w:hAnsi="Arial" w:cs="Arial"/>
          <w:sz w:val="24"/>
          <w:szCs w:val="24"/>
          <w:lang w:val="sr-Latn-CS"/>
        </w:rPr>
        <w:t>. godine, kao i zahtjeva koji su u toku rješavanja</w:t>
      </w:r>
    </w:p>
    <w:p w14:paraId="4B13FDFD" w14:textId="77777777" w:rsidR="002E2FCE" w:rsidRPr="00A7065B" w:rsidRDefault="002E2FCE" w:rsidP="002E2FCE">
      <w:pPr>
        <w:pStyle w:val="NoSpacing"/>
        <w:jc w:val="both"/>
        <w:rPr>
          <w:rFonts w:ascii="Arial" w:hAnsi="Arial" w:cs="Arial"/>
          <w:sz w:val="24"/>
          <w:szCs w:val="24"/>
          <w:lang w:val="sr-Latn-CS"/>
        </w:rPr>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9"/>
        <w:gridCol w:w="1929"/>
        <w:gridCol w:w="2150"/>
        <w:gridCol w:w="14"/>
        <w:gridCol w:w="1880"/>
        <w:gridCol w:w="22"/>
      </w:tblGrid>
      <w:tr w:rsidR="00A7065B" w:rsidRPr="00A7065B" w14:paraId="2A6C363A" w14:textId="77777777" w:rsidTr="00CE3A2B">
        <w:trPr>
          <w:gridAfter w:val="1"/>
          <w:wAfter w:w="22" w:type="dxa"/>
          <w:trHeight w:val="660"/>
        </w:trPr>
        <w:tc>
          <w:tcPr>
            <w:tcW w:w="3349" w:type="dxa"/>
          </w:tcPr>
          <w:p w14:paraId="04A5A7EF" w14:textId="77777777" w:rsidR="00FB25BC" w:rsidRPr="00A7065B" w:rsidRDefault="00FB25BC" w:rsidP="00D11A7B">
            <w:pPr>
              <w:adjustRightInd w:val="0"/>
              <w:rPr>
                <w:rFonts w:ascii="Arial" w:hAnsi="Arial" w:cs="Arial"/>
                <w:bCs/>
                <w:i/>
                <w:iCs/>
                <w:lang w:val="sr-Latn-CS"/>
              </w:rPr>
            </w:pPr>
            <w:r w:rsidRPr="00A7065B">
              <w:rPr>
                <w:rFonts w:ascii="Arial" w:hAnsi="Arial" w:cs="Arial"/>
                <w:bCs/>
                <w:i/>
                <w:iCs/>
                <w:lang w:val="sr-Latn-CS"/>
              </w:rPr>
              <w:t>VRSTA ZAHTJEVA</w:t>
            </w:r>
          </w:p>
        </w:tc>
        <w:tc>
          <w:tcPr>
            <w:tcW w:w="1929" w:type="dxa"/>
          </w:tcPr>
          <w:p w14:paraId="62283D62" w14:textId="77777777" w:rsidR="00FB25BC" w:rsidRPr="00A7065B" w:rsidRDefault="00FB25BC" w:rsidP="00D11A7B">
            <w:pPr>
              <w:adjustRightInd w:val="0"/>
              <w:rPr>
                <w:rFonts w:ascii="Arial" w:hAnsi="Arial" w:cs="Arial"/>
                <w:bCs/>
                <w:i/>
                <w:iCs/>
                <w:lang w:val="sr-Latn-CS"/>
              </w:rPr>
            </w:pPr>
            <w:r w:rsidRPr="00A7065B">
              <w:rPr>
                <w:rFonts w:ascii="Arial" w:hAnsi="Arial" w:cs="Arial"/>
                <w:bCs/>
                <w:i/>
                <w:iCs/>
                <w:lang w:val="sr-Latn-CS"/>
              </w:rPr>
              <w:t>PRIMLJENO</w:t>
            </w:r>
          </w:p>
        </w:tc>
        <w:tc>
          <w:tcPr>
            <w:tcW w:w="2164" w:type="dxa"/>
            <w:gridSpan w:val="2"/>
          </w:tcPr>
          <w:p w14:paraId="3CC7D655" w14:textId="77777777" w:rsidR="00FB25BC" w:rsidRPr="00A7065B" w:rsidRDefault="00FB25BC" w:rsidP="00D11A7B">
            <w:pPr>
              <w:adjustRightInd w:val="0"/>
              <w:rPr>
                <w:rFonts w:ascii="Arial" w:hAnsi="Arial" w:cs="Arial"/>
                <w:bCs/>
                <w:i/>
                <w:iCs/>
                <w:lang w:val="sr-Latn-CS"/>
              </w:rPr>
            </w:pPr>
            <w:r w:rsidRPr="00A7065B">
              <w:rPr>
                <w:rFonts w:ascii="Arial" w:hAnsi="Arial" w:cs="Arial"/>
                <w:bCs/>
                <w:i/>
                <w:iCs/>
                <w:lang w:val="sr-Latn-CS"/>
              </w:rPr>
              <w:t>OBRAĐENO</w:t>
            </w:r>
          </w:p>
        </w:tc>
        <w:tc>
          <w:tcPr>
            <w:tcW w:w="1880" w:type="dxa"/>
          </w:tcPr>
          <w:p w14:paraId="59764CC6" w14:textId="77777777" w:rsidR="00FB25BC" w:rsidRPr="00A7065B" w:rsidRDefault="00FB25BC" w:rsidP="00D11A7B">
            <w:pPr>
              <w:adjustRightInd w:val="0"/>
              <w:jc w:val="center"/>
              <w:rPr>
                <w:rFonts w:ascii="Arial" w:hAnsi="Arial" w:cs="Arial"/>
                <w:bCs/>
                <w:i/>
                <w:iCs/>
                <w:lang w:val="sr-Latn-CS"/>
              </w:rPr>
            </w:pPr>
            <w:r w:rsidRPr="00A7065B">
              <w:rPr>
                <w:rFonts w:ascii="Arial" w:hAnsi="Arial" w:cs="Arial"/>
                <w:bCs/>
                <w:i/>
                <w:iCs/>
                <w:lang w:val="sr-Latn-CS"/>
              </w:rPr>
              <w:t>PREDMETI U RADU</w:t>
            </w:r>
          </w:p>
        </w:tc>
      </w:tr>
      <w:tr w:rsidR="00A7065B" w:rsidRPr="00A7065B" w14:paraId="744C4EA6" w14:textId="77777777" w:rsidTr="00CE3A2B">
        <w:trPr>
          <w:gridAfter w:val="1"/>
          <w:wAfter w:w="22" w:type="dxa"/>
          <w:trHeight w:val="624"/>
        </w:trPr>
        <w:tc>
          <w:tcPr>
            <w:tcW w:w="3349" w:type="dxa"/>
          </w:tcPr>
          <w:p w14:paraId="1DBB6DB4" w14:textId="77777777" w:rsidR="00FB25BC" w:rsidRPr="00A7065B" w:rsidRDefault="00FB25BC" w:rsidP="00D11A7B">
            <w:pPr>
              <w:adjustRightInd w:val="0"/>
              <w:jc w:val="both"/>
              <w:rPr>
                <w:rFonts w:ascii="Arial" w:hAnsi="Arial" w:cs="Arial"/>
                <w:lang w:val="sr-Latn-CS"/>
              </w:rPr>
            </w:pPr>
            <w:r w:rsidRPr="00A7065B">
              <w:rPr>
                <w:rFonts w:ascii="Arial" w:hAnsi="Arial" w:cs="Arial"/>
                <w:lang w:val="sr-Latn-CS"/>
              </w:rPr>
              <w:t>UT-USLOVI (sa privremenim lokacijama)</w:t>
            </w:r>
          </w:p>
        </w:tc>
        <w:tc>
          <w:tcPr>
            <w:tcW w:w="1929" w:type="dxa"/>
          </w:tcPr>
          <w:p w14:paraId="3A6C53CE"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492</w:t>
            </w:r>
          </w:p>
        </w:tc>
        <w:tc>
          <w:tcPr>
            <w:tcW w:w="2164" w:type="dxa"/>
            <w:gridSpan w:val="2"/>
          </w:tcPr>
          <w:p w14:paraId="68D7CF43"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347</w:t>
            </w:r>
          </w:p>
        </w:tc>
        <w:tc>
          <w:tcPr>
            <w:tcW w:w="1880" w:type="dxa"/>
          </w:tcPr>
          <w:p w14:paraId="3A373DD8" w14:textId="77777777" w:rsidR="00FB25BC" w:rsidRPr="00A7065B" w:rsidRDefault="00FB25BC" w:rsidP="00D11A7B">
            <w:pPr>
              <w:adjustRightInd w:val="0"/>
              <w:jc w:val="right"/>
              <w:rPr>
                <w:rFonts w:ascii="Arial" w:hAnsi="Arial" w:cs="Arial"/>
                <w:lang w:val="sr-Latn-CS"/>
              </w:rPr>
            </w:pPr>
          </w:p>
        </w:tc>
      </w:tr>
      <w:tr w:rsidR="00A7065B" w:rsidRPr="00A7065B" w14:paraId="6A0F4BB7" w14:textId="77777777" w:rsidTr="00CE3A2B">
        <w:trPr>
          <w:gridAfter w:val="1"/>
          <w:wAfter w:w="22" w:type="dxa"/>
          <w:trHeight w:val="345"/>
        </w:trPr>
        <w:tc>
          <w:tcPr>
            <w:tcW w:w="3349" w:type="dxa"/>
          </w:tcPr>
          <w:p w14:paraId="2E722593" w14:textId="77777777" w:rsidR="00FB25BC" w:rsidRPr="00A7065B" w:rsidRDefault="00FB25BC" w:rsidP="00D11A7B">
            <w:pPr>
              <w:adjustRightInd w:val="0"/>
              <w:rPr>
                <w:rFonts w:ascii="Arial" w:hAnsi="Arial" w:cs="Arial"/>
                <w:lang w:val="sr-Latn-CS"/>
              </w:rPr>
            </w:pPr>
            <w:r w:rsidRPr="00A7065B">
              <w:rPr>
                <w:rFonts w:ascii="Arial" w:hAnsi="Arial" w:cs="Arial"/>
                <w:lang w:val="sr-Latn-CS"/>
              </w:rPr>
              <w:t>GRAĐEVINSKA DOZVOLA</w:t>
            </w:r>
          </w:p>
        </w:tc>
        <w:tc>
          <w:tcPr>
            <w:tcW w:w="1929" w:type="dxa"/>
          </w:tcPr>
          <w:p w14:paraId="6C184833"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14</w:t>
            </w:r>
          </w:p>
        </w:tc>
        <w:tc>
          <w:tcPr>
            <w:tcW w:w="2164" w:type="dxa"/>
            <w:gridSpan w:val="2"/>
          </w:tcPr>
          <w:p w14:paraId="7A96B786"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14</w:t>
            </w:r>
          </w:p>
        </w:tc>
        <w:tc>
          <w:tcPr>
            <w:tcW w:w="1880" w:type="dxa"/>
          </w:tcPr>
          <w:p w14:paraId="030B7835"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0</w:t>
            </w:r>
          </w:p>
        </w:tc>
      </w:tr>
      <w:tr w:rsidR="00A7065B" w:rsidRPr="00A7065B" w14:paraId="0495D58A" w14:textId="77777777" w:rsidTr="00CE3A2B">
        <w:trPr>
          <w:gridAfter w:val="1"/>
          <w:wAfter w:w="22" w:type="dxa"/>
          <w:trHeight w:val="354"/>
        </w:trPr>
        <w:tc>
          <w:tcPr>
            <w:tcW w:w="3349" w:type="dxa"/>
          </w:tcPr>
          <w:p w14:paraId="67D889BE" w14:textId="77777777" w:rsidR="00FB25BC" w:rsidRPr="00A7065B" w:rsidRDefault="00FB25BC" w:rsidP="00D11A7B">
            <w:pPr>
              <w:adjustRightInd w:val="0"/>
              <w:rPr>
                <w:rFonts w:ascii="Arial" w:hAnsi="Arial" w:cs="Arial"/>
                <w:lang w:val="sr-Latn-CS"/>
              </w:rPr>
            </w:pPr>
            <w:r w:rsidRPr="00A7065B">
              <w:rPr>
                <w:rFonts w:ascii="Arial" w:hAnsi="Arial" w:cs="Arial"/>
                <w:lang w:val="sr-Latn-CS"/>
              </w:rPr>
              <w:t>UPOTREBNA DOZVOLA</w:t>
            </w:r>
          </w:p>
        </w:tc>
        <w:tc>
          <w:tcPr>
            <w:tcW w:w="1929" w:type="dxa"/>
          </w:tcPr>
          <w:p w14:paraId="79291BD5"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20</w:t>
            </w:r>
          </w:p>
        </w:tc>
        <w:tc>
          <w:tcPr>
            <w:tcW w:w="2164" w:type="dxa"/>
            <w:gridSpan w:val="2"/>
          </w:tcPr>
          <w:p w14:paraId="391DA41A"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10</w:t>
            </w:r>
          </w:p>
        </w:tc>
        <w:tc>
          <w:tcPr>
            <w:tcW w:w="1880" w:type="dxa"/>
          </w:tcPr>
          <w:p w14:paraId="412D5EAC" w14:textId="77777777" w:rsidR="00FB25BC" w:rsidRPr="00A7065B" w:rsidRDefault="00FB25BC" w:rsidP="00D11A7B">
            <w:pPr>
              <w:adjustRightInd w:val="0"/>
              <w:jc w:val="right"/>
              <w:rPr>
                <w:rFonts w:ascii="Arial" w:hAnsi="Arial" w:cs="Arial"/>
                <w:lang w:val="sr-Latn-CS"/>
              </w:rPr>
            </w:pPr>
          </w:p>
        </w:tc>
      </w:tr>
      <w:tr w:rsidR="00A7065B" w:rsidRPr="00A7065B" w14:paraId="659CAE23" w14:textId="77777777" w:rsidTr="00D11A7B">
        <w:trPr>
          <w:gridAfter w:val="1"/>
          <w:wAfter w:w="22" w:type="dxa"/>
          <w:trHeight w:val="372"/>
        </w:trPr>
        <w:tc>
          <w:tcPr>
            <w:tcW w:w="3349" w:type="dxa"/>
          </w:tcPr>
          <w:p w14:paraId="032DB593" w14:textId="77777777" w:rsidR="00FB25BC" w:rsidRPr="00A7065B" w:rsidRDefault="00FB25BC" w:rsidP="00D11A7B">
            <w:pPr>
              <w:adjustRightInd w:val="0"/>
              <w:rPr>
                <w:rFonts w:ascii="Arial" w:hAnsi="Arial" w:cs="Arial"/>
                <w:lang w:val="sr-Latn-CS"/>
              </w:rPr>
            </w:pPr>
            <w:r w:rsidRPr="00A7065B">
              <w:rPr>
                <w:rFonts w:ascii="Arial" w:hAnsi="Arial" w:cs="Arial"/>
                <w:lang w:val="sr-Latn-CS"/>
              </w:rPr>
              <w:t>UVJERENJE</w:t>
            </w:r>
          </w:p>
        </w:tc>
        <w:tc>
          <w:tcPr>
            <w:tcW w:w="1929" w:type="dxa"/>
          </w:tcPr>
          <w:p w14:paraId="0B9B82DA"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569</w:t>
            </w:r>
          </w:p>
        </w:tc>
        <w:tc>
          <w:tcPr>
            <w:tcW w:w="2164" w:type="dxa"/>
            <w:gridSpan w:val="2"/>
          </w:tcPr>
          <w:p w14:paraId="67F78C62"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569</w:t>
            </w:r>
          </w:p>
        </w:tc>
        <w:tc>
          <w:tcPr>
            <w:tcW w:w="1880" w:type="dxa"/>
          </w:tcPr>
          <w:p w14:paraId="1ED17C5D"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0</w:t>
            </w:r>
          </w:p>
        </w:tc>
      </w:tr>
      <w:tr w:rsidR="00A7065B" w:rsidRPr="00A7065B" w14:paraId="221E5379" w14:textId="77777777" w:rsidTr="00D11A7B">
        <w:trPr>
          <w:gridAfter w:val="1"/>
          <w:wAfter w:w="22" w:type="dxa"/>
          <w:trHeight w:val="742"/>
        </w:trPr>
        <w:tc>
          <w:tcPr>
            <w:tcW w:w="3349" w:type="dxa"/>
          </w:tcPr>
          <w:p w14:paraId="46D150F4" w14:textId="77777777" w:rsidR="00FB25BC" w:rsidRPr="00A7065B" w:rsidRDefault="00FB25BC" w:rsidP="00D11A7B">
            <w:pPr>
              <w:adjustRightInd w:val="0"/>
              <w:rPr>
                <w:rFonts w:ascii="Arial" w:hAnsi="Arial" w:cs="Arial"/>
                <w:lang w:val="sr-Latn-CS"/>
              </w:rPr>
            </w:pPr>
            <w:r w:rsidRPr="00A7065B">
              <w:rPr>
                <w:rFonts w:ascii="Arial" w:hAnsi="Arial" w:cs="Arial"/>
                <w:lang w:val="sr-Latn-CS"/>
              </w:rPr>
              <w:t>RJEŠENJA O PRETVARANJU</w:t>
            </w:r>
          </w:p>
          <w:p w14:paraId="671B6B1E" w14:textId="77777777" w:rsidR="00FB25BC" w:rsidRPr="00A7065B" w:rsidRDefault="00FB25BC" w:rsidP="00D11A7B">
            <w:pPr>
              <w:adjustRightInd w:val="0"/>
              <w:rPr>
                <w:rFonts w:ascii="Arial" w:hAnsi="Arial" w:cs="Arial"/>
                <w:lang w:val="sr-Latn-CS"/>
              </w:rPr>
            </w:pPr>
            <w:r w:rsidRPr="00A7065B">
              <w:rPr>
                <w:rFonts w:ascii="Arial" w:hAnsi="Arial" w:cs="Arial"/>
                <w:lang w:val="sr-Latn-CS"/>
              </w:rPr>
              <w:t>I PRENAMJENI</w:t>
            </w:r>
          </w:p>
        </w:tc>
        <w:tc>
          <w:tcPr>
            <w:tcW w:w="1929" w:type="dxa"/>
          </w:tcPr>
          <w:p w14:paraId="21E94CDF"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10</w:t>
            </w:r>
          </w:p>
        </w:tc>
        <w:tc>
          <w:tcPr>
            <w:tcW w:w="2164" w:type="dxa"/>
            <w:gridSpan w:val="2"/>
          </w:tcPr>
          <w:p w14:paraId="0E36BADE"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7</w:t>
            </w:r>
          </w:p>
        </w:tc>
        <w:tc>
          <w:tcPr>
            <w:tcW w:w="1880" w:type="dxa"/>
          </w:tcPr>
          <w:p w14:paraId="64AB7E6F"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3</w:t>
            </w:r>
          </w:p>
        </w:tc>
      </w:tr>
      <w:tr w:rsidR="00A7065B" w:rsidRPr="00A7065B" w14:paraId="2481A96D" w14:textId="77777777" w:rsidTr="00D11A7B">
        <w:trPr>
          <w:gridAfter w:val="1"/>
          <w:wAfter w:w="22" w:type="dxa"/>
          <w:trHeight w:val="372"/>
        </w:trPr>
        <w:tc>
          <w:tcPr>
            <w:tcW w:w="3349" w:type="dxa"/>
          </w:tcPr>
          <w:p w14:paraId="0075190F" w14:textId="77777777" w:rsidR="00FB25BC" w:rsidRPr="00A7065B" w:rsidRDefault="00FB25BC" w:rsidP="00D11A7B">
            <w:pPr>
              <w:adjustRightInd w:val="0"/>
              <w:rPr>
                <w:rFonts w:ascii="Arial" w:hAnsi="Arial" w:cs="Arial"/>
                <w:lang w:val="sr-Latn-CS"/>
              </w:rPr>
            </w:pPr>
            <w:r w:rsidRPr="00A7065B">
              <w:rPr>
                <w:rFonts w:ascii="Arial" w:hAnsi="Arial" w:cs="Arial"/>
                <w:lang w:val="sr-Latn-CS"/>
              </w:rPr>
              <w:t>ŽALBE,TUŽBE PREDLOG ZA PONIŠTENJE</w:t>
            </w:r>
          </w:p>
        </w:tc>
        <w:tc>
          <w:tcPr>
            <w:tcW w:w="1929" w:type="dxa"/>
          </w:tcPr>
          <w:p w14:paraId="274F0E98"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16</w:t>
            </w:r>
          </w:p>
        </w:tc>
        <w:tc>
          <w:tcPr>
            <w:tcW w:w="2164" w:type="dxa"/>
            <w:gridSpan w:val="2"/>
          </w:tcPr>
          <w:p w14:paraId="1EEFB543"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9</w:t>
            </w:r>
          </w:p>
        </w:tc>
        <w:tc>
          <w:tcPr>
            <w:tcW w:w="1880" w:type="dxa"/>
          </w:tcPr>
          <w:p w14:paraId="6D099AB9"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7</w:t>
            </w:r>
          </w:p>
        </w:tc>
      </w:tr>
      <w:tr w:rsidR="00A7065B" w:rsidRPr="00A7065B" w14:paraId="1902173F" w14:textId="77777777" w:rsidTr="00CE3A2B">
        <w:trPr>
          <w:gridAfter w:val="1"/>
          <w:wAfter w:w="22" w:type="dxa"/>
          <w:trHeight w:val="363"/>
        </w:trPr>
        <w:tc>
          <w:tcPr>
            <w:tcW w:w="3349" w:type="dxa"/>
          </w:tcPr>
          <w:p w14:paraId="1D4D805C" w14:textId="77777777" w:rsidR="00FB25BC" w:rsidRPr="00A7065B" w:rsidRDefault="00FB25BC" w:rsidP="00D11A7B">
            <w:pPr>
              <w:adjustRightInd w:val="0"/>
              <w:rPr>
                <w:rFonts w:ascii="Arial" w:hAnsi="Arial" w:cs="Arial"/>
                <w:lang w:val="sr-Latn-CS"/>
              </w:rPr>
            </w:pPr>
            <w:r w:rsidRPr="00A7065B">
              <w:rPr>
                <w:rFonts w:ascii="Arial" w:hAnsi="Arial" w:cs="Arial"/>
                <w:lang w:val="sr-Latn-CS"/>
              </w:rPr>
              <w:t>PRISTUP INFORMACIJAMA</w:t>
            </w:r>
          </w:p>
        </w:tc>
        <w:tc>
          <w:tcPr>
            <w:tcW w:w="1929" w:type="dxa"/>
          </w:tcPr>
          <w:p w14:paraId="41420105"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15</w:t>
            </w:r>
          </w:p>
        </w:tc>
        <w:tc>
          <w:tcPr>
            <w:tcW w:w="2164" w:type="dxa"/>
            <w:gridSpan w:val="2"/>
          </w:tcPr>
          <w:p w14:paraId="1C2DEE1E"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15</w:t>
            </w:r>
          </w:p>
        </w:tc>
        <w:tc>
          <w:tcPr>
            <w:tcW w:w="1880" w:type="dxa"/>
          </w:tcPr>
          <w:p w14:paraId="2914AB73"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0</w:t>
            </w:r>
          </w:p>
        </w:tc>
      </w:tr>
      <w:tr w:rsidR="00A7065B" w:rsidRPr="00A7065B" w14:paraId="29FF6F2D" w14:textId="77777777" w:rsidTr="00D11A7B">
        <w:trPr>
          <w:gridAfter w:val="1"/>
          <w:wAfter w:w="22" w:type="dxa"/>
          <w:trHeight w:val="372"/>
        </w:trPr>
        <w:tc>
          <w:tcPr>
            <w:tcW w:w="3349" w:type="dxa"/>
          </w:tcPr>
          <w:p w14:paraId="004295C5" w14:textId="77777777" w:rsidR="00FB25BC" w:rsidRPr="00A7065B" w:rsidRDefault="00FB25BC" w:rsidP="00D11A7B">
            <w:pPr>
              <w:adjustRightInd w:val="0"/>
              <w:rPr>
                <w:rFonts w:ascii="Arial" w:hAnsi="Arial" w:cs="Arial"/>
                <w:lang w:val="sr-Latn-CS"/>
              </w:rPr>
            </w:pPr>
            <w:r w:rsidRPr="00A7065B">
              <w:rPr>
                <w:rFonts w:ascii="Arial" w:hAnsi="Arial" w:cs="Arial"/>
                <w:lang w:val="sr-Latn-CS"/>
              </w:rPr>
              <w:t>RJEŠENJA O ISELJENJU</w:t>
            </w:r>
          </w:p>
        </w:tc>
        <w:tc>
          <w:tcPr>
            <w:tcW w:w="1929" w:type="dxa"/>
          </w:tcPr>
          <w:p w14:paraId="15785DCB"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6</w:t>
            </w:r>
          </w:p>
        </w:tc>
        <w:tc>
          <w:tcPr>
            <w:tcW w:w="2164" w:type="dxa"/>
            <w:gridSpan w:val="2"/>
          </w:tcPr>
          <w:p w14:paraId="45B2E334"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3</w:t>
            </w:r>
          </w:p>
        </w:tc>
        <w:tc>
          <w:tcPr>
            <w:tcW w:w="1880" w:type="dxa"/>
          </w:tcPr>
          <w:p w14:paraId="7AC31B68"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3</w:t>
            </w:r>
          </w:p>
        </w:tc>
      </w:tr>
      <w:tr w:rsidR="00A7065B" w:rsidRPr="00A7065B" w14:paraId="6931E4F2" w14:textId="77777777" w:rsidTr="00D11A7B">
        <w:trPr>
          <w:gridAfter w:val="1"/>
          <w:wAfter w:w="22" w:type="dxa"/>
          <w:trHeight w:val="566"/>
        </w:trPr>
        <w:tc>
          <w:tcPr>
            <w:tcW w:w="3349" w:type="dxa"/>
          </w:tcPr>
          <w:p w14:paraId="4758D7B5" w14:textId="77777777" w:rsidR="00FB25BC" w:rsidRPr="00A7065B" w:rsidRDefault="00FB25BC" w:rsidP="00D11A7B">
            <w:pPr>
              <w:adjustRightInd w:val="0"/>
              <w:rPr>
                <w:rFonts w:ascii="Arial" w:hAnsi="Arial" w:cs="Arial"/>
                <w:bCs/>
                <w:iCs/>
                <w:lang w:val="sr-Latn-CS"/>
              </w:rPr>
            </w:pPr>
            <w:r w:rsidRPr="00A7065B">
              <w:rPr>
                <w:rFonts w:ascii="Arial" w:hAnsi="Arial" w:cs="Arial"/>
                <w:bCs/>
                <w:iCs/>
                <w:lang w:val="sr-Latn-CS"/>
              </w:rPr>
              <w:t>RJEŠENJA O PRIZNAVANJU SVOJSTVA STRANKE, PREKID I OBUSTAVA POSTUPKA,RJEŠENJA O IMENOVANJU UPRAVNIKA ST.ZGRADE, RJEŠENJA O ODREĐIVANJU AKONTACIJE.....</w:t>
            </w:r>
          </w:p>
        </w:tc>
        <w:tc>
          <w:tcPr>
            <w:tcW w:w="1929" w:type="dxa"/>
          </w:tcPr>
          <w:p w14:paraId="365803BC"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604</w:t>
            </w:r>
          </w:p>
        </w:tc>
        <w:tc>
          <w:tcPr>
            <w:tcW w:w="2164" w:type="dxa"/>
            <w:gridSpan w:val="2"/>
          </w:tcPr>
          <w:p w14:paraId="699419FD"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604</w:t>
            </w:r>
          </w:p>
        </w:tc>
        <w:tc>
          <w:tcPr>
            <w:tcW w:w="1880" w:type="dxa"/>
          </w:tcPr>
          <w:p w14:paraId="71B5DED1"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0</w:t>
            </w:r>
          </w:p>
        </w:tc>
      </w:tr>
      <w:tr w:rsidR="00A7065B" w:rsidRPr="00A7065B" w14:paraId="1AA2D6E1" w14:textId="77777777" w:rsidTr="00CE3A2B">
        <w:trPr>
          <w:gridAfter w:val="1"/>
          <w:wAfter w:w="22" w:type="dxa"/>
          <w:trHeight w:val="363"/>
        </w:trPr>
        <w:tc>
          <w:tcPr>
            <w:tcW w:w="3349" w:type="dxa"/>
          </w:tcPr>
          <w:p w14:paraId="3A28FCD8" w14:textId="77777777" w:rsidR="00FB25BC" w:rsidRPr="00A7065B" w:rsidRDefault="00FB25BC" w:rsidP="00D11A7B">
            <w:pPr>
              <w:adjustRightInd w:val="0"/>
              <w:rPr>
                <w:rFonts w:ascii="Arial" w:hAnsi="Arial" w:cs="Arial"/>
                <w:bCs/>
                <w:iCs/>
                <w:lang w:val="sr-Latn-CS"/>
              </w:rPr>
            </w:pPr>
            <w:r w:rsidRPr="00A7065B">
              <w:rPr>
                <w:rFonts w:ascii="Arial" w:hAnsi="Arial" w:cs="Arial"/>
                <w:bCs/>
                <w:iCs/>
                <w:lang w:val="sr-Latn-CS"/>
              </w:rPr>
              <w:t>LEGALIZACIJA</w:t>
            </w:r>
          </w:p>
        </w:tc>
        <w:tc>
          <w:tcPr>
            <w:tcW w:w="1929" w:type="dxa"/>
          </w:tcPr>
          <w:p w14:paraId="5178B7A5"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88</w:t>
            </w:r>
          </w:p>
        </w:tc>
        <w:tc>
          <w:tcPr>
            <w:tcW w:w="2164" w:type="dxa"/>
            <w:gridSpan w:val="2"/>
          </w:tcPr>
          <w:p w14:paraId="1F2A123B"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29</w:t>
            </w:r>
          </w:p>
        </w:tc>
        <w:tc>
          <w:tcPr>
            <w:tcW w:w="1880" w:type="dxa"/>
          </w:tcPr>
          <w:p w14:paraId="2C0A1A61"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4684</w:t>
            </w:r>
          </w:p>
        </w:tc>
      </w:tr>
      <w:tr w:rsidR="00A7065B" w:rsidRPr="00A7065B" w14:paraId="3A0A982B" w14:textId="77777777" w:rsidTr="00D11A7B">
        <w:trPr>
          <w:gridAfter w:val="1"/>
          <w:wAfter w:w="22" w:type="dxa"/>
          <w:trHeight w:val="566"/>
        </w:trPr>
        <w:tc>
          <w:tcPr>
            <w:tcW w:w="3349" w:type="dxa"/>
          </w:tcPr>
          <w:p w14:paraId="741A2ED5" w14:textId="77777777" w:rsidR="00FB25BC" w:rsidRPr="00A7065B" w:rsidRDefault="00FB25BC" w:rsidP="00D11A7B">
            <w:pPr>
              <w:adjustRightInd w:val="0"/>
              <w:rPr>
                <w:rFonts w:ascii="Arial" w:hAnsi="Arial" w:cs="Arial"/>
                <w:bCs/>
                <w:iCs/>
                <w:lang w:val="sr-Latn-CS"/>
              </w:rPr>
            </w:pPr>
            <w:r w:rsidRPr="00A7065B">
              <w:rPr>
                <w:rFonts w:ascii="Arial" w:hAnsi="Arial" w:cs="Arial"/>
                <w:bCs/>
                <w:iCs/>
                <w:lang w:val="sr-Latn-CS"/>
              </w:rPr>
              <w:t>UVJERENJA O NAMJENI KAT.PARCELE</w:t>
            </w:r>
          </w:p>
        </w:tc>
        <w:tc>
          <w:tcPr>
            <w:tcW w:w="1929" w:type="dxa"/>
          </w:tcPr>
          <w:p w14:paraId="2B838AF4"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569</w:t>
            </w:r>
          </w:p>
        </w:tc>
        <w:tc>
          <w:tcPr>
            <w:tcW w:w="2164" w:type="dxa"/>
            <w:gridSpan w:val="2"/>
          </w:tcPr>
          <w:p w14:paraId="707689EE"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569</w:t>
            </w:r>
          </w:p>
        </w:tc>
        <w:tc>
          <w:tcPr>
            <w:tcW w:w="1880" w:type="dxa"/>
          </w:tcPr>
          <w:p w14:paraId="0E9660C1" w14:textId="77777777" w:rsidR="00FB25BC" w:rsidRPr="00A7065B" w:rsidRDefault="00FB25BC" w:rsidP="00D11A7B">
            <w:pPr>
              <w:adjustRightInd w:val="0"/>
              <w:jc w:val="right"/>
              <w:rPr>
                <w:rFonts w:ascii="Arial" w:hAnsi="Arial" w:cs="Arial"/>
                <w:lang w:val="sr-Latn-CS"/>
              </w:rPr>
            </w:pPr>
            <w:r w:rsidRPr="00A7065B">
              <w:rPr>
                <w:rFonts w:ascii="Arial" w:hAnsi="Arial" w:cs="Arial"/>
                <w:lang w:val="sr-Latn-CS"/>
              </w:rPr>
              <w:t>0</w:t>
            </w:r>
          </w:p>
        </w:tc>
      </w:tr>
      <w:tr w:rsidR="00A7065B" w:rsidRPr="00A7065B" w14:paraId="00C1CC93" w14:textId="77777777" w:rsidTr="00D11A7B">
        <w:trPr>
          <w:gridAfter w:val="1"/>
          <w:wAfter w:w="22" w:type="dxa"/>
        </w:trPr>
        <w:tc>
          <w:tcPr>
            <w:tcW w:w="3349" w:type="dxa"/>
          </w:tcPr>
          <w:p w14:paraId="437C6B1C" w14:textId="77777777" w:rsidR="00FB25BC" w:rsidRPr="00A7065B" w:rsidRDefault="00FB25BC" w:rsidP="00D11A7B">
            <w:pPr>
              <w:rPr>
                <w:rFonts w:ascii="Arial" w:hAnsi="Arial" w:cs="Arial"/>
                <w:lang w:val="sr-Latn-CS"/>
              </w:rPr>
            </w:pPr>
          </w:p>
          <w:p w14:paraId="1725E193" w14:textId="77777777" w:rsidR="00FB25BC" w:rsidRPr="00A7065B" w:rsidRDefault="00FB25BC" w:rsidP="00D11A7B">
            <w:pPr>
              <w:rPr>
                <w:rFonts w:ascii="Arial" w:hAnsi="Arial" w:cs="Arial"/>
                <w:lang w:val="sr-Latn-CS"/>
              </w:rPr>
            </w:pPr>
            <w:r w:rsidRPr="00A7065B">
              <w:rPr>
                <w:rFonts w:ascii="Arial" w:hAnsi="Arial" w:cs="Arial"/>
                <w:bCs/>
                <w:i/>
                <w:iCs/>
                <w:lang w:val="sr-Latn-CS"/>
              </w:rPr>
              <w:t>U K U P N O:</w:t>
            </w:r>
          </w:p>
        </w:tc>
        <w:tc>
          <w:tcPr>
            <w:tcW w:w="1929" w:type="dxa"/>
          </w:tcPr>
          <w:p w14:paraId="20B02B02" w14:textId="77777777" w:rsidR="00FB25BC" w:rsidRPr="00A7065B" w:rsidRDefault="00FB25BC" w:rsidP="00CE3A2B">
            <w:pPr>
              <w:jc w:val="right"/>
              <w:rPr>
                <w:rFonts w:ascii="Arial" w:hAnsi="Arial" w:cs="Arial"/>
                <w:lang w:val="sr-Latn-CS"/>
              </w:rPr>
            </w:pPr>
            <w:r w:rsidRPr="00A7065B">
              <w:rPr>
                <w:rFonts w:ascii="Arial" w:hAnsi="Arial" w:cs="Arial"/>
                <w:lang w:val="sr-Latn-CS"/>
              </w:rPr>
              <w:t>2403</w:t>
            </w:r>
          </w:p>
        </w:tc>
        <w:tc>
          <w:tcPr>
            <w:tcW w:w="2150" w:type="dxa"/>
          </w:tcPr>
          <w:p w14:paraId="216EB11D" w14:textId="77777777" w:rsidR="00FB25BC" w:rsidRPr="00A7065B" w:rsidRDefault="00FB25BC" w:rsidP="00D11A7B">
            <w:pPr>
              <w:jc w:val="center"/>
              <w:rPr>
                <w:rFonts w:ascii="Arial" w:hAnsi="Arial" w:cs="Arial"/>
                <w:lang w:val="sr-Latn-CS"/>
              </w:rPr>
            </w:pPr>
            <w:r w:rsidRPr="00A7065B">
              <w:rPr>
                <w:rFonts w:ascii="Arial" w:hAnsi="Arial" w:cs="Arial"/>
                <w:lang w:val="sr-Latn-CS"/>
              </w:rPr>
              <w:t>2176</w:t>
            </w:r>
          </w:p>
        </w:tc>
        <w:tc>
          <w:tcPr>
            <w:tcW w:w="1894" w:type="dxa"/>
            <w:gridSpan w:val="2"/>
            <w:tcBorders>
              <w:top w:val="nil"/>
              <w:bottom w:val="nil"/>
            </w:tcBorders>
          </w:tcPr>
          <w:p w14:paraId="2E8D60A8" w14:textId="77777777" w:rsidR="00FB25BC" w:rsidRPr="00A7065B" w:rsidRDefault="00FB25BC" w:rsidP="00D11A7B">
            <w:pPr>
              <w:jc w:val="center"/>
              <w:rPr>
                <w:rFonts w:ascii="Arial" w:hAnsi="Arial" w:cs="Arial"/>
                <w:lang w:val="sr-Latn-CS"/>
              </w:rPr>
            </w:pPr>
            <w:r w:rsidRPr="00A7065B">
              <w:rPr>
                <w:rFonts w:ascii="Arial" w:hAnsi="Arial" w:cs="Arial"/>
                <w:lang w:val="sr-Latn-CS"/>
              </w:rPr>
              <w:t>-</w:t>
            </w:r>
          </w:p>
        </w:tc>
      </w:tr>
      <w:tr w:rsidR="00A7065B" w:rsidRPr="00A7065B" w14:paraId="7E5B4557" w14:textId="77777777" w:rsidTr="00D11A7B">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344" w:type="dxa"/>
            <w:gridSpan w:val="6"/>
            <w:tcBorders>
              <w:top w:val="single" w:sz="4" w:space="0" w:color="auto"/>
            </w:tcBorders>
          </w:tcPr>
          <w:p w14:paraId="25D1D814" w14:textId="77777777" w:rsidR="00FB25BC" w:rsidRPr="00A7065B" w:rsidRDefault="00FB25BC" w:rsidP="00D11A7B">
            <w:pPr>
              <w:rPr>
                <w:rFonts w:ascii="Arial" w:hAnsi="Arial" w:cs="Arial"/>
                <w:lang w:val="sr-Latn-CS"/>
              </w:rPr>
            </w:pPr>
          </w:p>
        </w:tc>
      </w:tr>
    </w:tbl>
    <w:p w14:paraId="0E6B03C6" w14:textId="4729E26C" w:rsidR="00FB25BC" w:rsidRPr="00A7065B" w:rsidRDefault="00FB25BC" w:rsidP="00D1028B">
      <w:pPr>
        <w:ind w:firstLine="630"/>
        <w:jc w:val="both"/>
        <w:rPr>
          <w:rFonts w:ascii="Arial" w:hAnsi="Arial" w:cs="Arial"/>
          <w:lang w:val="sr-Latn-CS"/>
        </w:rPr>
      </w:pPr>
      <w:r w:rsidRPr="00A7065B">
        <w:rPr>
          <w:rFonts w:ascii="Arial" w:hAnsi="Arial" w:cs="Arial"/>
          <w:lang w:val="sr-Latn-CS"/>
        </w:rPr>
        <w:t>Za period od 01. januara do 31.decembra 2024.</w:t>
      </w:r>
      <w:r w:rsidR="00D1028B" w:rsidRPr="00A7065B">
        <w:rPr>
          <w:rFonts w:ascii="Arial" w:hAnsi="Arial" w:cs="Arial"/>
          <w:lang w:val="sr-Latn-CS"/>
        </w:rPr>
        <w:t xml:space="preserve"> </w:t>
      </w:r>
      <w:r w:rsidRPr="00A7065B">
        <w:rPr>
          <w:rFonts w:ascii="Arial" w:hAnsi="Arial" w:cs="Arial"/>
          <w:lang w:val="sr-Latn-CS"/>
        </w:rPr>
        <w:t xml:space="preserve">godine, ovaj Sekretarijat je primio </w:t>
      </w:r>
      <w:r w:rsidRPr="00A7065B">
        <w:rPr>
          <w:rFonts w:ascii="Arial" w:hAnsi="Arial" w:cs="Arial"/>
          <w:bCs/>
          <w:lang w:val="sr-Latn-CS"/>
        </w:rPr>
        <w:t>3474</w:t>
      </w:r>
      <w:r w:rsidRPr="00A7065B">
        <w:rPr>
          <w:rFonts w:ascii="Arial" w:hAnsi="Arial" w:cs="Arial"/>
          <w:lang w:val="sr-Latn-CS"/>
        </w:rPr>
        <w:t xml:space="preserve"> zahtjeva i predmeta iz svoje nadležnosti. Ujedno su obrađeni i zahtjevi po službenoj dužnosti - obavještenja, dopisa, poziva, informacija, oglasi, fakture i ostalo, urađenih za potrebe ministarstava, Skupštine Opštine Kotor, predsjednika Opštine i glavnog administratora, koji spadaju pod svakodnevne poslove Sekretarijata.</w:t>
      </w:r>
    </w:p>
    <w:p w14:paraId="0F3FD673" w14:textId="77777777" w:rsidR="002E2FCE" w:rsidRPr="00A7065B" w:rsidRDefault="002E2FCE" w:rsidP="002E2FCE">
      <w:pPr>
        <w:pStyle w:val="western"/>
        <w:shd w:val="clear" w:color="auto" w:fill="FFFFFF"/>
        <w:spacing w:after="0" w:afterAutospacing="0"/>
        <w:ind w:firstLine="630"/>
        <w:jc w:val="center"/>
        <w:rPr>
          <w:rFonts w:ascii="Arial" w:hAnsi="Arial" w:cs="Arial"/>
          <w:b/>
          <w:lang w:val="sr-Latn-CS"/>
        </w:rPr>
      </w:pPr>
      <w:r w:rsidRPr="00A7065B">
        <w:rPr>
          <w:rFonts w:ascii="Arial" w:hAnsi="Arial" w:cs="Arial"/>
          <w:b/>
          <w:i/>
          <w:iCs/>
          <w:lang w:val="sr-Latn-CS"/>
        </w:rPr>
        <w:t>4. Sekretarijat za imovinsko - pravne poslove</w:t>
      </w:r>
    </w:p>
    <w:p w14:paraId="1F12A743" w14:textId="77777777" w:rsidR="002E2FCE" w:rsidRPr="00A7065B" w:rsidRDefault="002E2FCE" w:rsidP="002E2FCE">
      <w:pPr>
        <w:pStyle w:val="Standard"/>
        <w:jc w:val="both"/>
        <w:rPr>
          <w:rFonts w:ascii="Arial" w:hAnsi="Arial" w:cs="Arial"/>
          <w:bCs/>
          <w:sz w:val="24"/>
          <w:szCs w:val="24"/>
        </w:rPr>
      </w:pPr>
      <w:r w:rsidRPr="00A7065B">
        <w:rPr>
          <w:rFonts w:ascii="Arial" w:hAnsi="Arial" w:cs="Arial"/>
          <w:bCs/>
          <w:sz w:val="24"/>
          <w:szCs w:val="24"/>
        </w:rPr>
        <w:tab/>
      </w:r>
    </w:p>
    <w:p w14:paraId="4C0CABA2" w14:textId="2F07520E" w:rsidR="000B4796" w:rsidRPr="00A7065B" w:rsidRDefault="000B4796" w:rsidP="000B4796">
      <w:pPr>
        <w:pStyle w:val="Standard"/>
        <w:ind w:firstLine="708"/>
        <w:jc w:val="both"/>
        <w:rPr>
          <w:rFonts w:ascii="Arial" w:hAnsi="Arial" w:cs="Arial"/>
          <w:sz w:val="24"/>
          <w:szCs w:val="24"/>
        </w:rPr>
      </w:pPr>
      <w:r w:rsidRPr="00A7065B">
        <w:rPr>
          <w:rFonts w:ascii="Arial" w:hAnsi="Arial" w:cs="Arial"/>
          <w:sz w:val="24"/>
          <w:szCs w:val="24"/>
        </w:rPr>
        <w:t>Sekretarijat za imovinsko-pravne poslove shodno svojoj nadležnosti, je i u 202</w:t>
      </w:r>
      <w:r w:rsidR="00D1028B" w:rsidRPr="00A7065B">
        <w:rPr>
          <w:rFonts w:ascii="Arial" w:hAnsi="Arial" w:cs="Arial"/>
          <w:sz w:val="24"/>
          <w:szCs w:val="24"/>
        </w:rPr>
        <w:t>4</w:t>
      </w:r>
      <w:r w:rsidRPr="00A7065B">
        <w:rPr>
          <w:rFonts w:ascii="Arial" w:hAnsi="Arial" w:cs="Arial"/>
          <w:sz w:val="24"/>
          <w:szCs w:val="24"/>
        </w:rPr>
        <w:t xml:space="preserve"> godini, vodio veliki broj postupaka pred Osnovnim sudom u Kotoru, Podgorici i Cetinju, Privrednim, Upravnim,</w:t>
      </w:r>
      <w:r w:rsidR="006657B5" w:rsidRPr="00A7065B">
        <w:rPr>
          <w:rFonts w:ascii="Arial" w:hAnsi="Arial" w:cs="Arial"/>
          <w:sz w:val="24"/>
          <w:szCs w:val="24"/>
        </w:rPr>
        <w:t xml:space="preserve"> </w:t>
      </w:r>
      <w:r w:rsidRPr="00A7065B">
        <w:rPr>
          <w:rFonts w:ascii="Arial" w:hAnsi="Arial" w:cs="Arial"/>
          <w:sz w:val="24"/>
          <w:szCs w:val="24"/>
        </w:rPr>
        <w:t>Višim sudom u Podgorici</w:t>
      </w:r>
      <w:r w:rsidR="006657B5" w:rsidRPr="00A7065B">
        <w:rPr>
          <w:rFonts w:ascii="Arial" w:hAnsi="Arial" w:cs="Arial"/>
          <w:sz w:val="24"/>
          <w:szCs w:val="24"/>
        </w:rPr>
        <w:t xml:space="preserve"> </w:t>
      </w:r>
      <w:r w:rsidRPr="00A7065B">
        <w:rPr>
          <w:rFonts w:ascii="Arial" w:hAnsi="Arial" w:cs="Arial"/>
          <w:sz w:val="24"/>
          <w:szCs w:val="24"/>
        </w:rPr>
        <w:t>i Vrhovnim sudom CG, a uglavnom u predmetima za utvr</w:t>
      </w:r>
      <w:r w:rsidR="006657B5" w:rsidRPr="00A7065B">
        <w:rPr>
          <w:rFonts w:ascii="Arial" w:hAnsi="Arial" w:cs="Arial"/>
          <w:sz w:val="24"/>
          <w:szCs w:val="24"/>
        </w:rPr>
        <w:t>đ</w:t>
      </w:r>
      <w:r w:rsidRPr="00A7065B">
        <w:rPr>
          <w:rFonts w:ascii="Arial" w:hAnsi="Arial" w:cs="Arial"/>
          <w:sz w:val="24"/>
          <w:szCs w:val="24"/>
        </w:rPr>
        <w:t>ivanje prava vlasništva, odnosno ispravke upisa, kao i u predmetima za utvrđivanje naknade za eksproprisano zemjište, naknade štete, fizičke diobe, uređenja međa i sl.</w:t>
      </w:r>
    </w:p>
    <w:p w14:paraId="1D21551F" w14:textId="512F7DE6" w:rsidR="000B4796" w:rsidRPr="00A7065B" w:rsidRDefault="000B4796" w:rsidP="000B4796">
      <w:pPr>
        <w:pStyle w:val="Standard"/>
        <w:ind w:firstLine="708"/>
        <w:jc w:val="both"/>
        <w:rPr>
          <w:rFonts w:ascii="Arial" w:hAnsi="Arial" w:cs="Arial"/>
          <w:sz w:val="24"/>
          <w:szCs w:val="24"/>
        </w:rPr>
      </w:pPr>
      <w:r w:rsidRPr="00A7065B">
        <w:rPr>
          <w:rFonts w:ascii="Arial" w:hAnsi="Arial" w:cs="Arial"/>
          <w:sz w:val="24"/>
          <w:szCs w:val="24"/>
        </w:rPr>
        <w:t xml:space="preserve">Osim postupaka pred sudom, veliki broj postupaka se vodi pred Komisijom za povraćaj i obeštećenje u Baru, gdje ovaj Sekretarijat ima obavezu zastupanja i izjašnjenja u ime </w:t>
      </w:r>
      <w:r w:rsidR="006657B5" w:rsidRPr="00A7065B">
        <w:rPr>
          <w:rFonts w:ascii="Arial" w:hAnsi="Arial" w:cs="Arial"/>
          <w:sz w:val="24"/>
          <w:szCs w:val="24"/>
        </w:rPr>
        <w:t>O</w:t>
      </w:r>
      <w:r w:rsidRPr="00A7065B">
        <w:rPr>
          <w:rFonts w:ascii="Arial" w:hAnsi="Arial" w:cs="Arial"/>
          <w:sz w:val="24"/>
          <w:szCs w:val="24"/>
        </w:rPr>
        <w:t xml:space="preserve">pštine Kotor, ali i pred Upravom za katastar i </w:t>
      </w:r>
      <w:r w:rsidR="006657B5" w:rsidRPr="00A7065B">
        <w:rPr>
          <w:rFonts w:ascii="Arial" w:hAnsi="Arial" w:cs="Arial"/>
          <w:sz w:val="24"/>
          <w:szCs w:val="24"/>
        </w:rPr>
        <w:t>d</w:t>
      </w:r>
      <w:r w:rsidRPr="00A7065B">
        <w:rPr>
          <w:rFonts w:ascii="Arial" w:hAnsi="Arial" w:cs="Arial"/>
          <w:sz w:val="24"/>
          <w:szCs w:val="24"/>
        </w:rPr>
        <w:t>ržavnu imovinu - P.J. Kotor, gdje se održavaju usmene rasprave.</w:t>
      </w:r>
    </w:p>
    <w:p w14:paraId="22CB55FD" w14:textId="6584F391" w:rsidR="000B4796" w:rsidRPr="00A7065B" w:rsidRDefault="000B4796" w:rsidP="0000788C">
      <w:pPr>
        <w:pStyle w:val="Standard"/>
        <w:ind w:firstLine="708"/>
        <w:jc w:val="both"/>
        <w:rPr>
          <w:rFonts w:ascii="Arial" w:hAnsi="Arial" w:cs="Arial"/>
          <w:sz w:val="24"/>
          <w:szCs w:val="24"/>
        </w:rPr>
      </w:pPr>
      <w:r w:rsidRPr="00A7065B">
        <w:rPr>
          <w:rFonts w:ascii="Arial" w:hAnsi="Arial" w:cs="Arial"/>
          <w:sz w:val="24"/>
          <w:szCs w:val="24"/>
        </w:rPr>
        <w:t>U istoj godini u upisniku službene oznake „P“ – parničnih postupaka - evidentiran</w:t>
      </w:r>
      <w:r w:rsidR="006F3B1A" w:rsidRPr="00A7065B">
        <w:rPr>
          <w:rFonts w:ascii="Arial" w:hAnsi="Arial" w:cs="Arial"/>
          <w:sz w:val="24"/>
          <w:szCs w:val="24"/>
        </w:rPr>
        <w:t>o</w:t>
      </w:r>
      <w:r w:rsidRPr="00A7065B">
        <w:rPr>
          <w:rFonts w:ascii="Arial" w:hAnsi="Arial" w:cs="Arial"/>
          <w:sz w:val="24"/>
          <w:szCs w:val="24"/>
        </w:rPr>
        <w:t xml:space="preserve"> je </w:t>
      </w:r>
      <w:r w:rsidR="006F3B1A" w:rsidRPr="00A7065B">
        <w:rPr>
          <w:rFonts w:ascii="Arial" w:hAnsi="Arial" w:cs="Arial"/>
          <w:sz w:val="24"/>
          <w:szCs w:val="24"/>
        </w:rPr>
        <w:t>38</w:t>
      </w:r>
      <w:r w:rsidRPr="00A7065B">
        <w:rPr>
          <w:rFonts w:ascii="Arial" w:hAnsi="Arial" w:cs="Arial"/>
          <w:sz w:val="24"/>
          <w:szCs w:val="24"/>
        </w:rPr>
        <w:t xml:space="preserve"> predmet</w:t>
      </w:r>
      <w:r w:rsidR="006F3B1A" w:rsidRPr="00A7065B">
        <w:rPr>
          <w:rFonts w:ascii="Arial" w:hAnsi="Arial" w:cs="Arial"/>
          <w:sz w:val="24"/>
          <w:szCs w:val="24"/>
        </w:rPr>
        <w:t>a</w:t>
      </w:r>
      <w:r w:rsidRPr="00A7065B">
        <w:rPr>
          <w:rFonts w:ascii="Arial" w:hAnsi="Arial" w:cs="Arial"/>
          <w:sz w:val="24"/>
          <w:szCs w:val="24"/>
        </w:rPr>
        <w:t xml:space="preserve">, od kojih je riješen i arhiviran 1, dok su iz ranijih godina ostalo aktivnih predmeta, tako da je trenutno </w:t>
      </w:r>
      <w:r w:rsidR="006F3B1A" w:rsidRPr="00A7065B">
        <w:rPr>
          <w:rFonts w:ascii="Arial" w:hAnsi="Arial" w:cs="Arial"/>
          <w:sz w:val="24"/>
          <w:szCs w:val="24"/>
        </w:rPr>
        <w:t>329</w:t>
      </w:r>
      <w:r w:rsidR="008356DB" w:rsidRPr="00A7065B">
        <w:rPr>
          <w:rFonts w:ascii="Arial" w:hAnsi="Arial" w:cs="Arial"/>
          <w:sz w:val="24"/>
          <w:szCs w:val="24"/>
        </w:rPr>
        <w:t xml:space="preserve"> ukupno aktivnih predmeta</w:t>
      </w:r>
      <w:r w:rsidRPr="00A7065B">
        <w:rPr>
          <w:rFonts w:ascii="Arial" w:hAnsi="Arial" w:cs="Arial"/>
          <w:sz w:val="24"/>
          <w:szCs w:val="24"/>
        </w:rPr>
        <w:t>.</w:t>
      </w:r>
    </w:p>
    <w:p w14:paraId="6DAE8893" w14:textId="3693873A" w:rsidR="000B4796" w:rsidRPr="00A7065B" w:rsidRDefault="000B4796" w:rsidP="000B4796">
      <w:pPr>
        <w:pStyle w:val="Standard"/>
        <w:ind w:firstLine="708"/>
        <w:jc w:val="both"/>
        <w:rPr>
          <w:rFonts w:ascii="Arial" w:hAnsi="Arial" w:cs="Arial"/>
          <w:sz w:val="24"/>
          <w:szCs w:val="24"/>
        </w:rPr>
      </w:pPr>
      <w:r w:rsidRPr="00A7065B">
        <w:rPr>
          <w:rFonts w:ascii="Arial" w:hAnsi="Arial" w:cs="Arial"/>
          <w:sz w:val="24"/>
          <w:szCs w:val="24"/>
        </w:rPr>
        <w:t>U toku 202</w:t>
      </w:r>
      <w:r w:rsidR="006F3B1A" w:rsidRPr="00A7065B">
        <w:rPr>
          <w:rFonts w:ascii="Arial" w:hAnsi="Arial" w:cs="Arial"/>
          <w:sz w:val="24"/>
          <w:szCs w:val="24"/>
        </w:rPr>
        <w:t>4</w:t>
      </w:r>
      <w:r w:rsidR="00496439" w:rsidRPr="00A7065B">
        <w:rPr>
          <w:rFonts w:ascii="Arial" w:hAnsi="Arial" w:cs="Arial"/>
          <w:sz w:val="24"/>
          <w:szCs w:val="24"/>
        </w:rPr>
        <w:t>.</w:t>
      </w:r>
      <w:r w:rsidRPr="00A7065B">
        <w:rPr>
          <w:rFonts w:ascii="Arial" w:hAnsi="Arial" w:cs="Arial"/>
          <w:sz w:val="24"/>
          <w:szCs w:val="24"/>
        </w:rPr>
        <w:t xml:space="preserve"> godine, u upisniku predmeta službene oznake „Rs“ – vanparničih postupaka – evidentirano je sa aktivnim predmetima iz ranijih godina ukupno </w:t>
      </w:r>
      <w:r w:rsidR="006F3B1A" w:rsidRPr="00A7065B">
        <w:rPr>
          <w:rFonts w:ascii="Arial" w:hAnsi="Arial" w:cs="Arial"/>
          <w:sz w:val="24"/>
          <w:szCs w:val="24"/>
        </w:rPr>
        <w:t>24</w:t>
      </w:r>
      <w:r w:rsidRPr="00A7065B">
        <w:rPr>
          <w:rFonts w:ascii="Arial" w:hAnsi="Arial" w:cs="Arial"/>
          <w:sz w:val="24"/>
          <w:szCs w:val="24"/>
        </w:rPr>
        <w:t xml:space="preserve"> predmet</w:t>
      </w:r>
      <w:r w:rsidR="006F3B1A" w:rsidRPr="00A7065B">
        <w:rPr>
          <w:rFonts w:ascii="Arial" w:hAnsi="Arial" w:cs="Arial"/>
          <w:sz w:val="24"/>
          <w:szCs w:val="24"/>
        </w:rPr>
        <w:t>a</w:t>
      </w:r>
      <w:r w:rsidRPr="00A7065B">
        <w:rPr>
          <w:rFonts w:ascii="Arial" w:hAnsi="Arial" w:cs="Arial"/>
          <w:sz w:val="24"/>
          <w:szCs w:val="24"/>
        </w:rPr>
        <w:t xml:space="preserve">, od kojih je </w:t>
      </w:r>
      <w:r w:rsidR="006F3B1A" w:rsidRPr="00A7065B">
        <w:rPr>
          <w:rFonts w:ascii="Arial" w:hAnsi="Arial" w:cs="Arial"/>
          <w:sz w:val="24"/>
          <w:szCs w:val="24"/>
        </w:rPr>
        <w:t>7</w:t>
      </w:r>
      <w:r w:rsidRPr="00A7065B">
        <w:rPr>
          <w:rFonts w:ascii="Arial" w:hAnsi="Arial" w:cs="Arial"/>
          <w:sz w:val="24"/>
          <w:szCs w:val="24"/>
        </w:rPr>
        <w:t xml:space="preserve"> predmeta arhivirano tako da je u radu ostalo 1</w:t>
      </w:r>
      <w:r w:rsidR="006F3B1A" w:rsidRPr="00A7065B">
        <w:rPr>
          <w:rFonts w:ascii="Arial" w:hAnsi="Arial" w:cs="Arial"/>
          <w:sz w:val="24"/>
          <w:szCs w:val="24"/>
        </w:rPr>
        <w:t>7</w:t>
      </w:r>
      <w:r w:rsidRPr="00A7065B">
        <w:rPr>
          <w:rFonts w:ascii="Arial" w:hAnsi="Arial" w:cs="Arial"/>
          <w:sz w:val="24"/>
          <w:szCs w:val="24"/>
        </w:rPr>
        <w:t xml:space="preserve"> aktivnih vanparni</w:t>
      </w:r>
      <w:r w:rsidR="006F3B1A" w:rsidRPr="00A7065B">
        <w:rPr>
          <w:rFonts w:ascii="Arial" w:hAnsi="Arial" w:cs="Arial"/>
          <w:sz w:val="24"/>
          <w:szCs w:val="24"/>
        </w:rPr>
        <w:t>č</w:t>
      </w:r>
      <w:r w:rsidRPr="00A7065B">
        <w:rPr>
          <w:rFonts w:ascii="Arial" w:hAnsi="Arial" w:cs="Arial"/>
          <w:sz w:val="24"/>
          <w:szCs w:val="24"/>
        </w:rPr>
        <w:t xml:space="preserve">nih predmeta. </w:t>
      </w:r>
    </w:p>
    <w:p w14:paraId="5BBA5C0C" w14:textId="3BAC566C" w:rsidR="000B4796" w:rsidRPr="00A7065B" w:rsidRDefault="000B4796" w:rsidP="000B4796">
      <w:pPr>
        <w:pStyle w:val="Standard"/>
        <w:ind w:firstLine="708"/>
        <w:jc w:val="both"/>
        <w:rPr>
          <w:rFonts w:ascii="Arial" w:hAnsi="Arial" w:cs="Arial"/>
          <w:sz w:val="24"/>
          <w:szCs w:val="24"/>
        </w:rPr>
      </w:pPr>
      <w:r w:rsidRPr="00A7065B">
        <w:rPr>
          <w:rFonts w:ascii="Arial" w:hAnsi="Arial" w:cs="Arial"/>
          <w:sz w:val="24"/>
          <w:szCs w:val="24"/>
        </w:rPr>
        <w:t>U toku 202</w:t>
      </w:r>
      <w:r w:rsidR="006F3B1A" w:rsidRPr="00A7065B">
        <w:rPr>
          <w:rFonts w:ascii="Arial" w:hAnsi="Arial" w:cs="Arial"/>
          <w:sz w:val="24"/>
          <w:szCs w:val="24"/>
        </w:rPr>
        <w:t>4</w:t>
      </w:r>
      <w:r w:rsidR="00496439" w:rsidRPr="00A7065B">
        <w:rPr>
          <w:rFonts w:ascii="Arial" w:hAnsi="Arial" w:cs="Arial"/>
          <w:sz w:val="24"/>
          <w:szCs w:val="24"/>
        </w:rPr>
        <w:t>.</w:t>
      </w:r>
      <w:r w:rsidRPr="00A7065B">
        <w:rPr>
          <w:rFonts w:ascii="Arial" w:hAnsi="Arial" w:cs="Arial"/>
          <w:sz w:val="24"/>
          <w:szCs w:val="24"/>
        </w:rPr>
        <w:t xml:space="preserve"> godine u upisniku službene oznake „I“ – izvršenja – evidentirano je </w:t>
      </w:r>
      <w:r w:rsidR="006F3B1A" w:rsidRPr="00A7065B">
        <w:rPr>
          <w:rFonts w:ascii="Arial" w:hAnsi="Arial" w:cs="Arial"/>
          <w:sz w:val="24"/>
          <w:szCs w:val="24"/>
        </w:rPr>
        <w:t>2</w:t>
      </w:r>
      <w:r w:rsidRPr="00A7065B">
        <w:rPr>
          <w:rFonts w:ascii="Arial" w:hAnsi="Arial" w:cs="Arial"/>
          <w:sz w:val="24"/>
          <w:szCs w:val="24"/>
        </w:rPr>
        <w:t>0 predmeta, od kojih su svi završeni, odnosno arhivirani.</w:t>
      </w:r>
    </w:p>
    <w:p w14:paraId="176A20E3" w14:textId="160A410A" w:rsidR="000B4796" w:rsidRPr="00A7065B" w:rsidRDefault="000B4796" w:rsidP="000B4796">
      <w:pPr>
        <w:pStyle w:val="Standard"/>
        <w:ind w:firstLine="708"/>
        <w:jc w:val="both"/>
        <w:rPr>
          <w:rFonts w:ascii="Arial" w:hAnsi="Arial" w:cs="Arial"/>
          <w:sz w:val="24"/>
          <w:szCs w:val="24"/>
        </w:rPr>
      </w:pPr>
      <w:r w:rsidRPr="00A7065B">
        <w:rPr>
          <w:rFonts w:ascii="Arial" w:hAnsi="Arial" w:cs="Arial"/>
          <w:sz w:val="24"/>
          <w:szCs w:val="24"/>
        </w:rPr>
        <w:t>U toku 202</w:t>
      </w:r>
      <w:r w:rsidR="006F3B1A" w:rsidRPr="00A7065B">
        <w:rPr>
          <w:rFonts w:ascii="Arial" w:hAnsi="Arial" w:cs="Arial"/>
          <w:sz w:val="24"/>
          <w:szCs w:val="24"/>
        </w:rPr>
        <w:t>4</w:t>
      </w:r>
      <w:r w:rsidR="00496439" w:rsidRPr="00A7065B">
        <w:rPr>
          <w:rFonts w:ascii="Arial" w:hAnsi="Arial" w:cs="Arial"/>
          <w:sz w:val="24"/>
          <w:szCs w:val="24"/>
        </w:rPr>
        <w:t>.</w:t>
      </w:r>
      <w:r w:rsidRPr="00A7065B">
        <w:rPr>
          <w:rFonts w:ascii="Arial" w:hAnsi="Arial" w:cs="Arial"/>
          <w:sz w:val="24"/>
          <w:szCs w:val="24"/>
        </w:rPr>
        <w:t xml:space="preserve"> godine u upisniku službene oznake „U“ - upravni spor </w:t>
      </w:r>
      <w:r w:rsidR="006F3B1A" w:rsidRPr="00A7065B">
        <w:rPr>
          <w:rFonts w:ascii="Arial" w:hAnsi="Arial" w:cs="Arial"/>
          <w:sz w:val="24"/>
          <w:szCs w:val="24"/>
        </w:rPr>
        <w:t>–</w:t>
      </w:r>
      <w:r w:rsidRPr="00A7065B">
        <w:rPr>
          <w:rFonts w:ascii="Arial" w:hAnsi="Arial" w:cs="Arial"/>
          <w:sz w:val="24"/>
          <w:szCs w:val="24"/>
        </w:rPr>
        <w:t xml:space="preserve"> evidentiran</w:t>
      </w:r>
      <w:r w:rsidR="006F3B1A" w:rsidRPr="00A7065B">
        <w:rPr>
          <w:rFonts w:ascii="Arial" w:hAnsi="Arial" w:cs="Arial"/>
          <w:sz w:val="24"/>
          <w:szCs w:val="24"/>
        </w:rPr>
        <w:t xml:space="preserve"> je 1 predmet, ukupno sa predmetima iz ranijih godina aktivna su 3 predmeta</w:t>
      </w:r>
      <w:r w:rsidRPr="00A7065B">
        <w:rPr>
          <w:rFonts w:ascii="Arial" w:hAnsi="Arial" w:cs="Arial"/>
          <w:sz w:val="24"/>
          <w:szCs w:val="24"/>
        </w:rPr>
        <w:t>.</w:t>
      </w:r>
    </w:p>
    <w:p w14:paraId="0882907E" w14:textId="5F44BBB4" w:rsidR="000B4796" w:rsidRPr="00A7065B" w:rsidRDefault="000B4796" w:rsidP="00496439">
      <w:pPr>
        <w:pStyle w:val="Standard"/>
        <w:ind w:right="23" w:firstLine="720"/>
        <w:jc w:val="both"/>
        <w:rPr>
          <w:rFonts w:ascii="Arial" w:hAnsi="Arial" w:cs="Arial"/>
          <w:sz w:val="24"/>
          <w:szCs w:val="24"/>
        </w:rPr>
      </w:pPr>
      <w:r w:rsidRPr="00A7065B">
        <w:rPr>
          <w:rFonts w:ascii="Arial" w:hAnsi="Arial" w:cs="Arial"/>
          <w:sz w:val="24"/>
          <w:szCs w:val="24"/>
        </w:rPr>
        <w:t xml:space="preserve">Za napomenuti je da Sekretarijat za imovinsko - pravne poslove često pokreće upravne sporove u upravnim postupcima koji se vode pred Upravom za nekretnine i pred Komisijom za povraćaj i obeštećenje Bar, tako da postoji određen broj upravnih sporova koji se ipak ne evidentiraju u ovom upisniku, jer se vezuju za predmete službene oznake „R.“, odnosno „Res.“ iz kojih predmeta i proističu, a sve radi lakše organizacije rada. </w:t>
      </w:r>
    </w:p>
    <w:p w14:paraId="13EDD657" w14:textId="0E9CD8C7" w:rsidR="000B4796" w:rsidRPr="00A7065B" w:rsidRDefault="000B4796" w:rsidP="000B4796">
      <w:pPr>
        <w:pStyle w:val="Standard"/>
        <w:ind w:right="23"/>
        <w:jc w:val="both"/>
        <w:rPr>
          <w:rFonts w:ascii="Arial" w:hAnsi="Arial" w:cs="Arial"/>
          <w:sz w:val="24"/>
          <w:szCs w:val="24"/>
        </w:rPr>
      </w:pPr>
      <w:r w:rsidRPr="00A7065B">
        <w:rPr>
          <w:rFonts w:ascii="Arial" w:hAnsi="Arial" w:cs="Arial"/>
          <w:b/>
          <w:bCs/>
          <w:sz w:val="24"/>
          <w:szCs w:val="24"/>
        </w:rPr>
        <w:tab/>
      </w:r>
      <w:r w:rsidRPr="00A7065B">
        <w:rPr>
          <w:rFonts w:ascii="Arial" w:hAnsi="Arial" w:cs="Arial"/>
          <w:sz w:val="24"/>
          <w:szCs w:val="24"/>
        </w:rPr>
        <w:t>U elektronskom upisniku službene oznake „Res.“ koji predstavlja evidenciju predmeta restitucije, odnosno predmeta formiranih pred Komisijom za povraćaj i obeštećenje, po zahtjevima za povraćaj i obeštećenje za sada je evidentirano ukupno 256 predmeta, od kojih je 39 arhivirano. Ovi predmeti evidentiraju se nakon dostavljanja istih na izjašnjenje i ne radi se o konačnom broju predmeta za povraćaj ili obeštećenja u kojima se kao stranka pojavljuje Opština Kotor. Prema evidenciji koju posjeduje</w:t>
      </w:r>
      <w:r w:rsidR="00496439" w:rsidRPr="00A7065B">
        <w:rPr>
          <w:rFonts w:ascii="Arial" w:hAnsi="Arial" w:cs="Arial"/>
          <w:sz w:val="24"/>
          <w:szCs w:val="24"/>
        </w:rPr>
        <w:t xml:space="preserve"> Sekretarijat</w:t>
      </w:r>
      <w:r w:rsidRPr="00A7065B">
        <w:rPr>
          <w:rFonts w:ascii="Arial" w:hAnsi="Arial" w:cs="Arial"/>
          <w:sz w:val="24"/>
          <w:szCs w:val="24"/>
        </w:rPr>
        <w:t xml:space="preserve"> broj arhiviranih predmeta je 39, što opet nije precizan podatak jer se dešava da se o slučajevima arhiviranja predmeta pred nadležnom Komisijom Opština Kotor ne obavještava uredno (povlačenje zahtjeva, odbijanje istih kao neosnovanih bez raspravljanja na osnovu postojećih dokaza i sl.).</w:t>
      </w:r>
    </w:p>
    <w:p w14:paraId="264493A9" w14:textId="2832D4AF" w:rsidR="000B4796" w:rsidRPr="00A7065B" w:rsidRDefault="0072786C" w:rsidP="000B4796">
      <w:pPr>
        <w:pStyle w:val="Standard"/>
        <w:ind w:right="23" w:firstLine="900"/>
        <w:jc w:val="both"/>
        <w:rPr>
          <w:rFonts w:ascii="Arial" w:hAnsi="Arial" w:cs="Arial"/>
          <w:sz w:val="24"/>
          <w:szCs w:val="24"/>
        </w:rPr>
      </w:pPr>
      <w:r w:rsidRPr="00A7065B">
        <w:rPr>
          <w:rFonts w:ascii="Arial" w:hAnsi="Arial" w:cs="Arial"/>
          <w:sz w:val="24"/>
          <w:szCs w:val="24"/>
        </w:rPr>
        <w:t xml:space="preserve">Rješavanje gore navedenih predmeta ne zavisi od rada ovog Sekretarijata, osim u manjem broju predmeta koji se rješavaju </w:t>
      </w:r>
      <w:r w:rsidR="000B4796" w:rsidRPr="00A7065B">
        <w:rPr>
          <w:rFonts w:ascii="Arial" w:hAnsi="Arial" w:cs="Arial"/>
          <w:sz w:val="24"/>
          <w:szCs w:val="24"/>
        </w:rPr>
        <w:t>pred samim Sekretarijatom (neki predmeti službene oznake „R“), ali i tada ista zavise od brzine i načina rada drugih organa čiji su podaci ili izjašnjenja potrebni za odlučivanje.</w:t>
      </w:r>
    </w:p>
    <w:p w14:paraId="2FE17BE2" w14:textId="1A9FFF66" w:rsidR="000B4796" w:rsidRPr="00A7065B" w:rsidRDefault="000B4796" w:rsidP="000B4796">
      <w:pPr>
        <w:pStyle w:val="Standard"/>
        <w:ind w:firstLine="708"/>
        <w:jc w:val="both"/>
        <w:rPr>
          <w:rFonts w:ascii="Arial" w:hAnsi="Arial" w:cs="Arial"/>
          <w:sz w:val="24"/>
          <w:szCs w:val="24"/>
        </w:rPr>
      </w:pPr>
      <w:r w:rsidRPr="00A7065B">
        <w:rPr>
          <w:rFonts w:ascii="Arial" w:hAnsi="Arial" w:cs="Arial"/>
          <w:sz w:val="24"/>
          <w:szCs w:val="24"/>
        </w:rPr>
        <w:t>Jedan broj parnica je u prekidu, do okončanja ostavinskih ili krivičnih postupaka, ili pak do rješavanja prethodnih pitanja pred nadležnim organima.</w:t>
      </w:r>
      <w:r w:rsidR="00496439" w:rsidRPr="00A7065B">
        <w:rPr>
          <w:rFonts w:ascii="Arial" w:hAnsi="Arial" w:cs="Arial"/>
          <w:sz w:val="24"/>
          <w:szCs w:val="24"/>
        </w:rPr>
        <w:t xml:space="preserve"> </w:t>
      </w:r>
      <w:r w:rsidRPr="00A7065B">
        <w:rPr>
          <w:rFonts w:ascii="Arial" w:hAnsi="Arial" w:cs="Arial"/>
          <w:sz w:val="24"/>
          <w:szCs w:val="24"/>
        </w:rPr>
        <w:t>Jedan broj predmeta je po žalbi na Vi</w:t>
      </w:r>
      <w:r w:rsidR="00496439" w:rsidRPr="00A7065B">
        <w:rPr>
          <w:rFonts w:ascii="Arial" w:hAnsi="Arial" w:cs="Arial"/>
          <w:sz w:val="24"/>
          <w:szCs w:val="24"/>
        </w:rPr>
        <w:t>š</w:t>
      </w:r>
      <w:r w:rsidRPr="00A7065B">
        <w:rPr>
          <w:rFonts w:ascii="Arial" w:hAnsi="Arial" w:cs="Arial"/>
          <w:sz w:val="24"/>
          <w:szCs w:val="24"/>
        </w:rPr>
        <w:t>i sud u Podgorici, kao i po reviziji na Vrhovni sud CG i ishod tih predmeta ne možemo precizirati.</w:t>
      </w:r>
    </w:p>
    <w:p w14:paraId="785A5D7F" w14:textId="03CFDA40" w:rsidR="000B4796" w:rsidRPr="00A7065B" w:rsidRDefault="000B4796" w:rsidP="000B4796">
      <w:pPr>
        <w:pStyle w:val="Standard"/>
        <w:ind w:firstLine="708"/>
        <w:jc w:val="both"/>
        <w:rPr>
          <w:rFonts w:ascii="Arial" w:hAnsi="Arial" w:cs="Arial"/>
          <w:sz w:val="24"/>
          <w:szCs w:val="24"/>
        </w:rPr>
      </w:pPr>
      <w:r w:rsidRPr="00A7065B">
        <w:rPr>
          <w:rFonts w:ascii="Arial" w:hAnsi="Arial" w:cs="Arial"/>
          <w:sz w:val="24"/>
          <w:szCs w:val="24"/>
        </w:rPr>
        <w:t>U toku 202</w:t>
      </w:r>
      <w:r w:rsidR="0072786C" w:rsidRPr="00A7065B">
        <w:rPr>
          <w:rFonts w:ascii="Arial" w:hAnsi="Arial" w:cs="Arial"/>
          <w:sz w:val="24"/>
          <w:szCs w:val="24"/>
        </w:rPr>
        <w:t>4</w:t>
      </w:r>
      <w:r w:rsidR="00C25CC5" w:rsidRPr="00A7065B">
        <w:rPr>
          <w:rFonts w:ascii="Arial" w:hAnsi="Arial" w:cs="Arial"/>
          <w:sz w:val="24"/>
          <w:szCs w:val="24"/>
        </w:rPr>
        <w:t xml:space="preserve">. </w:t>
      </w:r>
      <w:r w:rsidRPr="00A7065B">
        <w:rPr>
          <w:rFonts w:ascii="Arial" w:hAnsi="Arial" w:cs="Arial"/>
          <w:sz w:val="24"/>
          <w:szCs w:val="24"/>
        </w:rPr>
        <w:t>godine jedan broj predmeta je arhiviran zbog povlačenja tužbe u odnosu na Opštinu Kotor, jedan broj predmeta je završen sudskim poravnanjem.</w:t>
      </w:r>
    </w:p>
    <w:p w14:paraId="3DC1CD85" w14:textId="00F75F4D" w:rsidR="000B4796" w:rsidRPr="00A7065B" w:rsidRDefault="000B4796" w:rsidP="000B4796">
      <w:pPr>
        <w:pStyle w:val="Standard"/>
        <w:ind w:firstLine="708"/>
        <w:jc w:val="both"/>
        <w:rPr>
          <w:rFonts w:ascii="Arial" w:hAnsi="Arial" w:cs="Arial"/>
          <w:sz w:val="24"/>
          <w:szCs w:val="24"/>
        </w:rPr>
      </w:pPr>
      <w:r w:rsidRPr="00A7065B">
        <w:rPr>
          <w:rFonts w:ascii="Arial" w:hAnsi="Arial" w:cs="Arial"/>
          <w:sz w:val="24"/>
          <w:szCs w:val="24"/>
        </w:rPr>
        <w:t>Sekretarijat za imovinsko pravne poslove uredno prisustvuje ročištima pred sudovima (Osnovnim, Višim, Privrednim, Upravnim sudom) kao i pred organom Uprave za nekretine.</w:t>
      </w:r>
    </w:p>
    <w:p w14:paraId="55710CC2" w14:textId="57F47382" w:rsidR="000B4796" w:rsidRPr="00A7065B" w:rsidRDefault="000B4796" w:rsidP="00B0558F">
      <w:pPr>
        <w:pStyle w:val="Standard"/>
        <w:ind w:firstLine="708"/>
        <w:jc w:val="both"/>
        <w:rPr>
          <w:rFonts w:ascii="Arial" w:hAnsi="Arial" w:cs="Arial"/>
          <w:sz w:val="24"/>
          <w:szCs w:val="24"/>
        </w:rPr>
      </w:pPr>
      <w:r w:rsidRPr="00A7065B">
        <w:rPr>
          <w:rFonts w:ascii="Arial" w:hAnsi="Arial" w:cs="Arial"/>
          <w:sz w:val="24"/>
          <w:szCs w:val="24"/>
        </w:rPr>
        <w:t>Na usmene rasprave pred Komisijom za povraćaj i obeštećenje Bar rijeđe se prisustvuje, zbog mogućnosti izjašnjenja putem podnesaka.</w:t>
      </w:r>
    </w:p>
    <w:p w14:paraId="6D034FF5" w14:textId="77777777" w:rsidR="000B4796" w:rsidRPr="00A7065B" w:rsidRDefault="000B4796" w:rsidP="000B4796">
      <w:pPr>
        <w:pStyle w:val="Standard"/>
        <w:ind w:firstLine="708"/>
        <w:jc w:val="both"/>
        <w:rPr>
          <w:rFonts w:ascii="Arial" w:hAnsi="Arial" w:cs="Arial"/>
          <w:sz w:val="24"/>
          <w:szCs w:val="24"/>
        </w:rPr>
      </w:pPr>
      <w:r w:rsidRPr="00A7065B">
        <w:rPr>
          <w:rFonts w:ascii="Arial" w:hAnsi="Arial" w:cs="Arial"/>
          <w:sz w:val="24"/>
          <w:szCs w:val="24"/>
        </w:rPr>
        <w:t>U svim predmetima koji se vode kod nadležnih sudova, i drugih organa napisan je veliki broj podnesaka, odgovora na tužbe, žalbe, revizije, prigovori na nalaze vještaka, i dr. i to sve u zakonom predviđenim rokovima.</w:t>
      </w:r>
    </w:p>
    <w:p w14:paraId="428276AA" w14:textId="77777777" w:rsidR="000B4796" w:rsidRPr="00A7065B" w:rsidRDefault="000B4796" w:rsidP="000B4796">
      <w:pPr>
        <w:pStyle w:val="Standard"/>
        <w:ind w:firstLine="708"/>
        <w:jc w:val="both"/>
        <w:rPr>
          <w:rFonts w:ascii="Arial" w:hAnsi="Arial" w:cs="Arial"/>
          <w:sz w:val="24"/>
          <w:szCs w:val="24"/>
        </w:rPr>
      </w:pPr>
    </w:p>
    <w:p w14:paraId="4C4BF50F" w14:textId="77777777" w:rsidR="00963B06" w:rsidRPr="00A7065B" w:rsidRDefault="00963B06" w:rsidP="00963B06">
      <w:pPr>
        <w:pStyle w:val="NoSpacing"/>
        <w:ind w:firstLine="708"/>
        <w:jc w:val="center"/>
        <w:rPr>
          <w:rFonts w:ascii="Arial" w:hAnsi="Arial" w:cs="Arial"/>
          <w:b/>
          <w:sz w:val="24"/>
          <w:szCs w:val="24"/>
          <w:lang w:val="sr-Latn-CS"/>
        </w:rPr>
      </w:pPr>
      <w:r w:rsidRPr="00A7065B">
        <w:rPr>
          <w:rFonts w:ascii="Arial" w:hAnsi="Arial" w:cs="Arial"/>
          <w:b/>
          <w:bCs/>
          <w:i/>
          <w:iCs/>
          <w:sz w:val="24"/>
          <w:szCs w:val="24"/>
          <w:lang w:val="nb-NO"/>
        </w:rPr>
        <w:t>5. Sekretarijat za kulturu, sport i društvene djelatnosti</w:t>
      </w:r>
    </w:p>
    <w:p w14:paraId="190527C7" w14:textId="77777777" w:rsidR="00963B06" w:rsidRPr="00A7065B" w:rsidRDefault="00963B06" w:rsidP="00963B06">
      <w:pPr>
        <w:pStyle w:val="NoSpacing"/>
        <w:ind w:firstLine="708"/>
        <w:rPr>
          <w:rFonts w:ascii="Arial" w:hAnsi="Arial" w:cs="Arial"/>
          <w:sz w:val="24"/>
          <w:szCs w:val="24"/>
          <w:lang w:val="sr-Latn-CS"/>
        </w:rPr>
      </w:pPr>
    </w:p>
    <w:tbl>
      <w:tblPr>
        <w:tblW w:w="16080" w:type="dxa"/>
        <w:tblInd w:w="-113" w:type="dxa"/>
        <w:tblLayout w:type="fixed"/>
        <w:tblCellMar>
          <w:left w:w="10" w:type="dxa"/>
          <w:right w:w="10" w:type="dxa"/>
        </w:tblCellMar>
        <w:tblLook w:val="0000" w:firstRow="0" w:lastRow="0" w:firstColumn="0" w:lastColumn="0" w:noHBand="0" w:noVBand="0"/>
      </w:tblPr>
      <w:tblGrid>
        <w:gridCol w:w="2358"/>
        <w:gridCol w:w="760"/>
        <w:gridCol w:w="6521"/>
        <w:gridCol w:w="6441"/>
      </w:tblGrid>
      <w:tr w:rsidR="00A7065B" w:rsidRPr="00A7065B" w14:paraId="44DD1890" w14:textId="77777777" w:rsidTr="00D11A7B">
        <w:trPr>
          <w:gridAfter w:val="1"/>
          <w:wAfter w:w="6441" w:type="dxa"/>
        </w:trPr>
        <w:tc>
          <w:tcPr>
            <w:tcW w:w="23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D3C346" w14:textId="77777777" w:rsidR="00963B06" w:rsidRPr="00A7065B" w:rsidRDefault="00963B06" w:rsidP="00D11A7B">
            <w:pPr>
              <w:pStyle w:val="Standard"/>
              <w:rPr>
                <w:rFonts w:ascii="Arial" w:hAnsi="Arial" w:cs="Arial"/>
                <w:sz w:val="24"/>
                <w:szCs w:val="24"/>
                <w:lang w:eastAsia="ar-SA"/>
              </w:rPr>
            </w:pPr>
            <w:r w:rsidRPr="00A7065B">
              <w:rPr>
                <w:rFonts w:ascii="Arial" w:hAnsi="Arial" w:cs="Arial"/>
                <w:sz w:val="24"/>
                <w:szCs w:val="24"/>
                <w:lang w:eastAsia="ar-SA"/>
              </w:rPr>
              <w:t>OBAVJEŠTENJA</w:t>
            </w:r>
          </w:p>
        </w:tc>
        <w:tc>
          <w:tcPr>
            <w:tcW w:w="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F7474B" w14:textId="77777777" w:rsidR="00963B06" w:rsidRPr="00A7065B" w:rsidRDefault="00963B06" w:rsidP="00D11A7B">
            <w:pPr>
              <w:pStyle w:val="Standard"/>
              <w:rPr>
                <w:rFonts w:ascii="Arial" w:hAnsi="Arial" w:cs="Arial"/>
                <w:sz w:val="24"/>
                <w:szCs w:val="24"/>
              </w:rPr>
            </w:pPr>
            <w:r w:rsidRPr="00A7065B">
              <w:rPr>
                <w:rFonts w:ascii="Arial" w:hAnsi="Arial" w:cs="Arial"/>
                <w:sz w:val="24"/>
                <w:szCs w:val="24"/>
              </w:rPr>
              <w:t>270</w:t>
            </w:r>
          </w:p>
        </w:tc>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76F39E" w14:textId="77777777" w:rsidR="00963B06" w:rsidRPr="00A7065B" w:rsidRDefault="00963B06" w:rsidP="00D11A7B">
            <w:pPr>
              <w:pStyle w:val="Standard"/>
              <w:jc w:val="both"/>
              <w:rPr>
                <w:rFonts w:ascii="Arial" w:hAnsi="Arial" w:cs="Arial"/>
                <w:sz w:val="24"/>
                <w:szCs w:val="24"/>
                <w:lang w:eastAsia="ar-SA"/>
              </w:rPr>
            </w:pPr>
            <w:r w:rsidRPr="00A7065B">
              <w:rPr>
                <w:rFonts w:ascii="Arial" w:hAnsi="Arial" w:cs="Arial"/>
                <w:sz w:val="24"/>
                <w:szCs w:val="24"/>
                <w:lang w:eastAsia="ar-SA"/>
              </w:rPr>
              <w:t>70 obavještenja za sajt, društvene mreže i Viber zajednicu – održavanje radionica, obavještenja o javnim raspravama, održanim sastancima, informacije o projektima..</w:t>
            </w:r>
          </w:p>
          <w:p w14:paraId="226CD967" w14:textId="77777777" w:rsidR="00963B06" w:rsidRPr="00A7065B" w:rsidRDefault="00963B06" w:rsidP="00D11A7B">
            <w:pPr>
              <w:pStyle w:val="NoSpacing"/>
              <w:jc w:val="both"/>
              <w:rPr>
                <w:rFonts w:ascii="Arial" w:hAnsi="Arial" w:cs="Arial"/>
                <w:sz w:val="24"/>
                <w:szCs w:val="24"/>
                <w:lang w:eastAsia="ar-SA"/>
              </w:rPr>
            </w:pPr>
            <w:r w:rsidRPr="00A7065B">
              <w:rPr>
                <w:rFonts w:ascii="Arial" w:hAnsi="Arial" w:cs="Arial"/>
                <w:sz w:val="24"/>
                <w:szCs w:val="24"/>
                <w:lang w:eastAsia="ar-SA"/>
              </w:rPr>
              <w:t xml:space="preserve">Veliki broj Obavještenja putem e-maila – nevladinim organizacijama, lokalnim umjetnicima/cama, službama Opštine Kotor, organizatorima manifestacija/festival na teritoriji opštine Kotor kao i mjesnim zajednicama, Poziv </w:t>
            </w:r>
            <w:r w:rsidRPr="00A7065B">
              <w:rPr>
                <w:rFonts w:ascii="Arial" w:hAnsi="Arial" w:cs="Arial"/>
                <w:sz w:val="24"/>
                <w:szCs w:val="24"/>
              </w:rPr>
              <w:t>za nevladine organizacije da daju svoje predloge i sugestije na pripremljenu Sektorsku analizu za utvrđivanje prioritetnih oblasti od javnog interesa u kojima će se pružiti finansijska podrška za realizaciju projekata nevladinih organizacija iz  opštinskog budžeta u 2024. godini</w:t>
            </w:r>
            <w:r w:rsidRPr="00A7065B">
              <w:rPr>
                <w:rFonts w:ascii="Arial" w:hAnsi="Arial" w:cs="Arial"/>
                <w:sz w:val="24"/>
                <w:szCs w:val="24"/>
                <w:lang w:eastAsia="ar-SA"/>
              </w:rPr>
              <w:t>, Javni poziv za izbor predstavnika nvo u sastav Komisije, Javni poziv za izbor nezavisnih procjenjivača, Konkurs za raspodjelu sredstava nvo, Poziv nevladinim organizacijama za učešće na Danu otvorenih vrata, javni poziv za raspodjelu sredstava za sportske klubove, javni poziv za raspodjelu sredstava za sportske manifestacije, obavještenje o izradi programa manifestacija kulture itd.</w:t>
            </w:r>
          </w:p>
        </w:tc>
      </w:tr>
      <w:tr w:rsidR="00A7065B" w:rsidRPr="00A7065B" w14:paraId="71898068" w14:textId="77777777" w:rsidTr="00D11A7B">
        <w:trPr>
          <w:gridAfter w:val="1"/>
          <w:wAfter w:w="6441" w:type="dxa"/>
        </w:trPr>
        <w:tc>
          <w:tcPr>
            <w:tcW w:w="23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042579" w14:textId="77777777" w:rsidR="00963B06" w:rsidRPr="00A7065B" w:rsidRDefault="00963B06" w:rsidP="00D11A7B">
            <w:pPr>
              <w:pStyle w:val="Standard"/>
              <w:rPr>
                <w:rFonts w:ascii="Arial" w:hAnsi="Arial" w:cs="Arial"/>
                <w:sz w:val="24"/>
                <w:szCs w:val="24"/>
                <w:lang w:eastAsia="ar-SA"/>
              </w:rPr>
            </w:pPr>
            <w:r w:rsidRPr="00A7065B">
              <w:rPr>
                <w:rFonts w:ascii="Arial" w:hAnsi="Arial" w:cs="Arial"/>
                <w:sz w:val="24"/>
                <w:szCs w:val="24"/>
                <w:lang w:eastAsia="ar-SA"/>
              </w:rPr>
              <w:t>BUDŽETSKI NALOZI</w:t>
            </w:r>
          </w:p>
        </w:tc>
        <w:tc>
          <w:tcPr>
            <w:tcW w:w="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71E9901" w14:textId="77777777" w:rsidR="00963B06" w:rsidRPr="00A7065B" w:rsidRDefault="00963B06" w:rsidP="00D11A7B">
            <w:pPr>
              <w:pStyle w:val="Standard"/>
              <w:rPr>
                <w:rFonts w:ascii="Arial" w:hAnsi="Arial" w:cs="Arial"/>
                <w:sz w:val="24"/>
                <w:szCs w:val="24"/>
              </w:rPr>
            </w:pPr>
            <w:r w:rsidRPr="00A7065B">
              <w:rPr>
                <w:rFonts w:ascii="Arial" w:hAnsi="Arial" w:cs="Arial"/>
                <w:sz w:val="24"/>
                <w:szCs w:val="24"/>
              </w:rPr>
              <w:t>1270</w:t>
            </w:r>
          </w:p>
        </w:tc>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E0938D" w14:textId="77777777" w:rsidR="00963B06" w:rsidRPr="00A7065B" w:rsidRDefault="00963B06" w:rsidP="00D11A7B">
            <w:pPr>
              <w:pStyle w:val="NoSpacing"/>
              <w:jc w:val="both"/>
              <w:rPr>
                <w:rFonts w:ascii="Arial" w:hAnsi="Arial" w:cs="Arial"/>
                <w:sz w:val="24"/>
                <w:szCs w:val="24"/>
              </w:rPr>
            </w:pPr>
            <w:r w:rsidRPr="00A7065B">
              <w:rPr>
                <w:rFonts w:ascii="Arial" w:hAnsi="Arial" w:cs="Arial"/>
                <w:sz w:val="24"/>
                <w:szCs w:val="24"/>
              </w:rPr>
              <w:t xml:space="preserve">nalozi za isplatu u okviru realizacije Kotorskog festival pozorišta za djecu, nalozi za isplatu u okviru realizacije Programa manifestacija kulture, nalozi za isplatu u okviru realizacije Inidividualnog kulturnog stvaralaštva, nalozi za isplatu u okviru realizacije Likovnog stvaralaštva, nalozi za isplatu stipendija za 168 studenata/kinja,nalozi za isplatu stipendija za 206 studenata/kinja,nalozi za isplatu u okviru Reload programa, nalozi za isplatu u okviru NVO, resursni,produženi, </w:t>
            </w:r>
            <w:r w:rsidRPr="00A7065B">
              <w:rPr>
                <w:rFonts w:ascii="Arial" w:hAnsi="Arial" w:cs="Arial"/>
                <w:sz w:val="24"/>
                <w:szCs w:val="24"/>
                <w:lang w:val="pl-PL" w:eastAsia="ar-SA"/>
              </w:rPr>
              <w:t>produženi, produženi boravak, dopisi, budi human isplata, luče, za mlade, lgbt, nalozi za vodovod, nalozi za isplatu Crvenom krstu,isplate Komisiji</w:t>
            </w:r>
            <w:r w:rsidRPr="00A7065B">
              <w:rPr>
                <w:rFonts w:ascii="Arial" w:hAnsi="Arial" w:cs="Arial"/>
                <w:sz w:val="24"/>
                <w:szCs w:val="24"/>
              </w:rPr>
              <w:t>,</w:t>
            </w:r>
            <w:r w:rsidRPr="00A7065B">
              <w:rPr>
                <w:rFonts w:ascii="Arial" w:hAnsi="Arial" w:cs="Arial"/>
                <w:sz w:val="24"/>
                <w:szCs w:val="24"/>
                <w:shd w:val="clear" w:color="auto" w:fill="FFFFFF"/>
                <w:lang w:val="pl-PL"/>
              </w:rPr>
              <w:t xml:space="preserve"> nalozi na osnovu Ugovora i Sporazuma sa lokalnim javnim emiterom „Radio Kotor“</w:t>
            </w:r>
            <w:r w:rsidRPr="00A7065B">
              <w:rPr>
                <w:rFonts w:ascii="Arial" w:hAnsi="Arial" w:cs="Arial"/>
                <w:sz w:val="24"/>
                <w:szCs w:val="24"/>
              </w:rPr>
              <w:t>, isplate sportskim klubovima, manifestacije i individualni sport, nalozi po osnovu Ugovora i Odluka organizovanja manifestacija/festivala i manifestacija lokalnog karaktera kao i podrške pojedincima.</w:t>
            </w:r>
          </w:p>
        </w:tc>
      </w:tr>
      <w:tr w:rsidR="00A7065B" w:rsidRPr="00A7065B" w14:paraId="2183A721" w14:textId="77777777" w:rsidTr="00D11A7B">
        <w:trPr>
          <w:gridAfter w:val="1"/>
          <w:wAfter w:w="6441" w:type="dxa"/>
        </w:trPr>
        <w:tc>
          <w:tcPr>
            <w:tcW w:w="23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0FFD1C" w14:textId="77777777" w:rsidR="00963B06" w:rsidRPr="00A7065B" w:rsidRDefault="00963B06" w:rsidP="00D11A7B">
            <w:pPr>
              <w:pStyle w:val="Standard"/>
              <w:rPr>
                <w:rFonts w:ascii="Arial" w:hAnsi="Arial" w:cs="Arial"/>
                <w:sz w:val="24"/>
                <w:szCs w:val="24"/>
                <w:lang w:eastAsia="ar-SA"/>
              </w:rPr>
            </w:pPr>
            <w:r w:rsidRPr="00A7065B">
              <w:rPr>
                <w:rFonts w:ascii="Arial" w:hAnsi="Arial" w:cs="Arial"/>
                <w:sz w:val="24"/>
                <w:szCs w:val="24"/>
                <w:lang w:eastAsia="ar-SA"/>
              </w:rPr>
              <w:t>DOPISI</w:t>
            </w:r>
          </w:p>
        </w:tc>
        <w:tc>
          <w:tcPr>
            <w:tcW w:w="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6DE13B" w14:textId="77777777" w:rsidR="00963B06" w:rsidRPr="00A7065B" w:rsidRDefault="00963B06" w:rsidP="00D11A7B">
            <w:pPr>
              <w:pStyle w:val="Standard"/>
              <w:rPr>
                <w:rFonts w:ascii="Arial" w:hAnsi="Arial" w:cs="Arial"/>
                <w:sz w:val="24"/>
                <w:szCs w:val="24"/>
              </w:rPr>
            </w:pPr>
            <w:r w:rsidRPr="00A7065B">
              <w:rPr>
                <w:rFonts w:ascii="Arial" w:hAnsi="Arial" w:cs="Arial"/>
                <w:sz w:val="24"/>
                <w:szCs w:val="24"/>
              </w:rPr>
              <w:t>690</w:t>
            </w:r>
          </w:p>
        </w:tc>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D6667E8" w14:textId="77777777" w:rsidR="00963B06" w:rsidRPr="00A7065B" w:rsidRDefault="00963B06" w:rsidP="00D11A7B">
            <w:pPr>
              <w:pStyle w:val="Standard"/>
              <w:jc w:val="both"/>
              <w:rPr>
                <w:rFonts w:ascii="Arial" w:hAnsi="Arial" w:cs="Arial"/>
                <w:sz w:val="24"/>
                <w:szCs w:val="24"/>
                <w:lang w:val="pl-PL" w:eastAsia="ar-SA"/>
              </w:rPr>
            </w:pPr>
            <w:r w:rsidRPr="00A7065B">
              <w:rPr>
                <w:rFonts w:ascii="Arial" w:hAnsi="Arial" w:cs="Arial"/>
                <w:sz w:val="24"/>
                <w:szCs w:val="24"/>
                <w:lang w:val="pl-PL" w:eastAsia="ar-SA"/>
              </w:rPr>
              <w:t>12 resursni, 28 produženi boravci, 30 za opštu upravu, 1 za luče, 4 za mlade, 4 lgbt, 11 dopisa za vodovod, 12 dopisa isplata geronto, 12 dopisa dnevni boravak za stara, 12 dopisa finansijama za Crveni krst, 7 isplata komisiji za usmjeravanje, 100 dopisa obrazovno vaspitnim ustanovama vezanih za prevenciju: održavanje sastanaka, prikupljanje podataka; Koordinacija prevoza romske djece u obrazovno- vaspitne institucije, 30 dopisa u okviru realizacije Kotorskog festivala pozorišta za djecu, 40 dopisa u okviru realizacije Programa manifestacija kulture, 35 dopisa u okviru NVO, dopisi sportskim organizacijama i opštinskim klubovima; 13 dopisa Radio Kotor; 3 dopisa predsjedniku – preusmjeravanja budžetskih sredstava; dopisi Ministarstvu kulture za Gradsku muziku, projekte i sl.; 65 dopisa za isplatu sredstava, 260 dopisa sa organizatorima manifestacija/festivala, manifestacija lokalnog karaktera, javnim preduzećima, opštinskim javnim ustanovama.</w:t>
            </w:r>
          </w:p>
          <w:p w14:paraId="4CACF018" w14:textId="77777777" w:rsidR="00963B06" w:rsidRPr="00A7065B" w:rsidRDefault="00963B06" w:rsidP="00D11A7B">
            <w:pPr>
              <w:pStyle w:val="NoSpacing"/>
              <w:jc w:val="both"/>
              <w:rPr>
                <w:rFonts w:ascii="Arial" w:hAnsi="Arial" w:cs="Arial"/>
                <w:sz w:val="24"/>
                <w:szCs w:val="24"/>
                <w:lang w:val="pl-PL" w:eastAsia="ar-SA"/>
              </w:rPr>
            </w:pPr>
          </w:p>
        </w:tc>
      </w:tr>
      <w:tr w:rsidR="00A7065B" w:rsidRPr="00A7065B" w14:paraId="1C2A68B0" w14:textId="77777777" w:rsidTr="00D11A7B">
        <w:trPr>
          <w:gridAfter w:val="1"/>
          <w:wAfter w:w="6441" w:type="dxa"/>
        </w:trPr>
        <w:tc>
          <w:tcPr>
            <w:tcW w:w="23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AF71BB" w14:textId="77777777" w:rsidR="00963B06" w:rsidRPr="00A7065B" w:rsidRDefault="00963B06" w:rsidP="00D11A7B">
            <w:pPr>
              <w:pStyle w:val="Standard"/>
              <w:rPr>
                <w:rFonts w:ascii="Arial" w:hAnsi="Arial" w:cs="Arial"/>
                <w:sz w:val="24"/>
                <w:szCs w:val="24"/>
                <w:lang w:eastAsia="ar-SA"/>
              </w:rPr>
            </w:pPr>
            <w:r w:rsidRPr="00A7065B">
              <w:rPr>
                <w:rFonts w:ascii="Arial" w:hAnsi="Arial" w:cs="Arial"/>
                <w:sz w:val="24"/>
                <w:szCs w:val="24"/>
                <w:lang w:eastAsia="ar-SA"/>
              </w:rPr>
              <w:t>RJEŠENJA</w:t>
            </w:r>
          </w:p>
        </w:tc>
        <w:tc>
          <w:tcPr>
            <w:tcW w:w="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AAFD7C" w14:textId="77777777" w:rsidR="00963B06" w:rsidRPr="00A7065B" w:rsidRDefault="00963B06" w:rsidP="00D11A7B">
            <w:pPr>
              <w:pStyle w:val="Standard"/>
              <w:rPr>
                <w:rFonts w:ascii="Arial" w:hAnsi="Arial" w:cs="Arial"/>
                <w:sz w:val="24"/>
                <w:szCs w:val="24"/>
              </w:rPr>
            </w:pPr>
            <w:r w:rsidRPr="00A7065B">
              <w:rPr>
                <w:rFonts w:ascii="Arial" w:hAnsi="Arial" w:cs="Arial"/>
                <w:sz w:val="24"/>
                <w:szCs w:val="24"/>
              </w:rPr>
              <w:t>348</w:t>
            </w:r>
          </w:p>
        </w:tc>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CB3CC3" w14:textId="77777777" w:rsidR="00963B06" w:rsidRPr="00A7065B" w:rsidRDefault="00963B06" w:rsidP="00D11A7B">
            <w:pPr>
              <w:pStyle w:val="Standard"/>
              <w:jc w:val="both"/>
              <w:rPr>
                <w:rFonts w:ascii="Arial" w:hAnsi="Arial" w:cs="Arial"/>
                <w:sz w:val="24"/>
                <w:szCs w:val="24"/>
                <w:lang w:val="pl-PL" w:eastAsia="ar-SA"/>
              </w:rPr>
            </w:pPr>
            <w:r w:rsidRPr="00A7065B">
              <w:rPr>
                <w:rFonts w:ascii="Arial" w:hAnsi="Arial" w:cs="Arial"/>
                <w:sz w:val="24"/>
                <w:szCs w:val="24"/>
                <w:lang w:val="it-IT"/>
              </w:rPr>
              <w:t>jednokratne novčane pomoći (66 rješenja), naknade za novorođenu djecu (185 rješenja), usmjeravanje djece sa posebnim obrazovnim potrebama (13 rješenja), stipendije (79 rješenja Sekretarijata, 137 predsjednika), boračko – invalidska zaštita (1 rješenje pravo na pogrebne troškove) i slobodan pristup informacijama (4 rješenja).</w:t>
            </w:r>
          </w:p>
          <w:p w14:paraId="08E6DFF5" w14:textId="77777777" w:rsidR="00963B06" w:rsidRPr="00A7065B" w:rsidRDefault="00963B06" w:rsidP="00D11A7B">
            <w:pPr>
              <w:pStyle w:val="NoSpacing"/>
              <w:jc w:val="both"/>
              <w:rPr>
                <w:rFonts w:ascii="Arial" w:hAnsi="Arial" w:cs="Arial"/>
                <w:sz w:val="24"/>
                <w:szCs w:val="24"/>
                <w:lang w:val="it-IT"/>
              </w:rPr>
            </w:pPr>
          </w:p>
        </w:tc>
      </w:tr>
      <w:tr w:rsidR="00A7065B" w:rsidRPr="00A7065B" w14:paraId="7DAE557F" w14:textId="77777777" w:rsidTr="00D11A7B">
        <w:trPr>
          <w:gridAfter w:val="1"/>
          <w:wAfter w:w="6441" w:type="dxa"/>
        </w:trPr>
        <w:tc>
          <w:tcPr>
            <w:tcW w:w="23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1FEE1A2" w14:textId="77777777" w:rsidR="00963B06" w:rsidRPr="00A7065B" w:rsidRDefault="00963B06" w:rsidP="00D11A7B">
            <w:pPr>
              <w:pStyle w:val="Standard"/>
              <w:rPr>
                <w:rFonts w:ascii="Arial" w:hAnsi="Arial" w:cs="Arial"/>
                <w:sz w:val="24"/>
                <w:szCs w:val="24"/>
                <w:lang w:eastAsia="ar-SA"/>
              </w:rPr>
            </w:pPr>
            <w:r w:rsidRPr="00A7065B">
              <w:rPr>
                <w:rFonts w:ascii="Arial" w:hAnsi="Arial" w:cs="Arial"/>
                <w:sz w:val="24"/>
                <w:szCs w:val="24"/>
                <w:lang w:eastAsia="ar-SA"/>
              </w:rPr>
              <w:t>UGOVORI</w:t>
            </w:r>
          </w:p>
        </w:tc>
        <w:tc>
          <w:tcPr>
            <w:tcW w:w="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A22D872" w14:textId="77777777" w:rsidR="00963B06" w:rsidRPr="00A7065B" w:rsidRDefault="00963B06" w:rsidP="00D11A7B">
            <w:pPr>
              <w:pStyle w:val="Standard"/>
              <w:rPr>
                <w:rFonts w:ascii="Arial" w:hAnsi="Arial" w:cs="Arial"/>
                <w:sz w:val="24"/>
                <w:szCs w:val="24"/>
              </w:rPr>
            </w:pPr>
            <w:r w:rsidRPr="00A7065B">
              <w:rPr>
                <w:rFonts w:ascii="Arial" w:hAnsi="Arial" w:cs="Arial"/>
                <w:sz w:val="24"/>
                <w:szCs w:val="24"/>
              </w:rPr>
              <w:t>250</w:t>
            </w:r>
          </w:p>
        </w:tc>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D66A07" w14:textId="77777777" w:rsidR="00963B06" w:rsidRPr="00A7065B" w:rsidRDefault="00963B06" w:rsidP="00D11A7B">
            <w:pPr>
              <w:pStyle w:val="NoSpacing"/>
              <w:jc w:val="both"/>
              <w:rPr>
                <w:rFonts w:ascii="Arial" w:hAnsi="Arial" w:cs="Arial"/>
                <w:sz w:val="24"/>
                <w:szCs w:val="24"/>
                <w:lang w:val="it-IT"/>
              </w:rPr>
            </w:pPr>
            <w:r w:rsidRPr="00A7065B">
              <w:rPr>
                <w:rFonts w:ascii="Arial" w:hAnsi="Arial" w:cs="Arial"/>
                <w:sz w:val="24"/>
                <w:szCs w:val="24"/>
              </w:rPr>
              <w:t>1 Resursni, 3 za produžene boravke, 1 sporazum Crveni krst, 2 ugovora sa udruženjima boraca, 8 Ugovora o djelu sa profesorima u cilju realizacije poslova u radu Sekcije za prevenciju bolesti zavisnosti i rizičnih ponašanja u školi, ugovor sa taxi udruženjem za prevoz Romske djece, 2 ugovora sa lokalnim udruženjima osi, Ugovor o djelu između Sekretarijata i NVO “Preporod”, Ugovori u okviru Programa manifestacija kulture, 8 Ugovora o sponzorstvu u okviru Kotorskog festival pozorišta za djecu, 11 Ugovora u okviru Individualnog kulturnog stvaralaštva, 8 Ugovora u okviru Likovnog stvaralaštva, 8 Ugovora u okviru NVO, 3 ugovora sa tradicionalnim nevladinim oraganizacijama, ugovor/sporazum sa Radio Kotorom,</w:t>
            </w:r>
            <w:r w:rsidRPr="00A7065B">
              <w:rPr>
                <w:rFonts w:ascii="Arial" w:eastAsia="SimSun" w:hAnsi="Arial" w:cs="Arial"/>
                <w:sz w:val="24"/>
                <w:szCs w:val="24"/>
                <w:lang w:eastAsia="zh-CN" w:bidi="hi-IN"/>
              </w:rPr>
              <w:t xml:space="preserve"> </w:t>
            </w:r>
            <w:r w:rsidRPr="00A7065B">
              <w:rPr>
                <w:rFonts w:ascii="Arial" w:hAnsi="Arial" w:cs="Arial"/>
                <w:sz w:val="24"/>
                <w:szCs w:val="24"/>
              </w:rPr>
              <w:t>3 ugovora po odlukama o odobravanju finansijske podrške, 7 ugovora o pružanju usluga (Festival), 3 ugovora o gostovanju, 7 ugovora o realizaciji manifestacija kulture, 33 ugovora sa sportskim kolektivima, 67 Ugovora sa organizatorima manifestacija/festivala kao i manifestacija u okviru mjesnih zajednica.</w:t>
            </w:r>
          </w:p>
        </w:tc>
      </w:tr>
      <w:tr w:rsidR="00A7065B" w:rsidRPr="00A7065B" w14:paraId="630553C9" w14:textId="77777777" w:rsidTr="00D11A7B">
        <w:tc>
          <w:tcPr>
            <w:tcW w:w="23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412E9DE" w14:textId="77777777" w:rsidR="00963B06" w:rsidRPr="00A7065B" w:rsidRDefault="00963B06" w:rsidP="00D11A7B">
            <w:pPr>
              <w:pStyle w:val="Standard"/>
              <w:rPr>
                <w:rFonts w:ascii="Arial" w:hAnsi="Arial" w:cs="Arial"/>
                <w:sz w:val="24"/>
                <w:szCs w:val="24"/>
                <w:lang w:eastAsia="ar-SA"/>
              </w:rPr>
            </w:pPr>
            <w:r w:rsidRPr="00A7065B">
              <w:rPr>
                <w:rFonts w:ascii="Arial" w:hAnsi="Arial" w:cs="Arial"/>
                <w:sz w:val="24"/>
                <w:szCs w:val="24"/>
                <w:lang w:eastAsia="ar-SA"/>
              </w:rPr>
              <w:t>ZAPISNICI</w:t>
            </w:r>
          </w:p>
        </w:tc>
        <w:tc>
          <w:tcPr>
            <w:tcW w:w="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A29F87" w14:textId="77777777" w:rsidR="00963B06" w:rsidRPr="00A7065B" w:rsidRDefault="00963B06" w:rsidP="00D11A7B">
            <w:pPr>
              <w:pStyle w:val="Standard"/>
              <w:rPr>
                <w:rFonts w:ascii="Arial" w:hAnsi="Arial" w:cs="Arial"/>
                <w:sz w:val="24"/>
                <w:szCs w:val="24"/>
              </w:rPr>
            </w:pPr>
            <w:r w:rsidRPr="00A7065B">
              <w:rPr>
                <w:rFonts w:ascii="Arial" w:hAnsi="Arial" w:cs="Arial"/>
                <w:sz w:val="24"/>
                <w:szCs w:val="24"/>
              </w:rPr>
              <w:t>65</w:t>
            </w:r>
          </w:p>
        </w:tc>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DCEA228" w14:textId="77777777" w:rsidR="00963B06" w:rsidRPr="00A7065B" w:rsidRDefault="00963B06" w:rsidP="00D11A7B">
            <w:pPr>
              <w:pStyle w:val="NoSpacing"/>
              <w:jc w:val="both"/>
              <w:rPr>
                <w:rFonts w:ascii="Arial" w:hAnsi="Arial" w:cs="Arial"/>
                <w:sz w:val="24"/>
                <w:szCs w:val="24"/>
              </w:rPr>
            </w:pPr>
            <w:r w:rsidRPr="00A7065B">
              <w:rPr>
                <w:rFonts w:ascii="Arial" w:hAnsi="Arial" w:cs="Arial"/>
                <w:sz w:val="24"/>
                <w:szCs w:val="24"/>
              </w:rPr>
              <w:t>8 zapisnika o prodaji ulaznica, 13 zapisnika sa sastanka komisije za usmjeravanje, 6 Zapisnika sa sastanka Komisije za nvo, 2 Zapisnika Komisije za inidvidualno kulturno stvaralaštvo, 1 Zapisnik Komisije za likovno stvaralaštvo, 1 Zapisnik sa sastanka sa tradicionalnim nevladinim organizacijama, 2 Stipendije, 7 odluka i isplate akontativnih sredstava u sportu.</w:t>
            </w:r>
          </w:p>
        </w:tc>
        <w:tc>
          <w:tcPr>
            <w:tcW w:w="6441" w:type="dxa"/>
            <w:vAlign w:val="center"/>
          </w:tcPr>
          <w:p w14:paraId="2B2FC780" w14:textId="77777777" w:rsidR="00963B06" w:rsidRPr="00A7065B" w:rsidRDefault="00963B06" w:rsidP="00D11A7B">
            <w:pPr>
              <w:pStyle w:val="NoSpacing"/>
              <w:jc w:val="both"/>
              <w:rPr>
                <w:rFonts w:ascii="Arial" w:hAnsi="Arial" w:cs="Arial"/>
                <w:sz w:val="24"/>
                <w:szCs w:val="24"/>
              </w:rPr>
            </w:pPr>
          </w:p>
        </w:tc>
      </w:tr>
      <w:tr w:rsidR="00A7065B" w:rsidRPr="00A7065B" w14:paraId="025A6618" w14:textId="77777777" w:rsidTr="00D11A7B">
        <w:trPr>
          <w:gridAfter w:val="1"/>
          <w:wAfter w:w="6441" w:type="dxa"/>
        </w:trPr>
        <w:tc>
          <w:tcPr>
            <w:tcW w:w="23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6C4180" w14:textId="77777777" w:rsidR="00963B06" w:rsidRPr="00A7065B" w:rsidRDefault="00963B06" w:rsidP="00D11A7B">
            <w:pPr>
              <w:pStyle w:val="Standard"/>
              <w:rPr>
                <w:rFonts w:ascii="Arial" w:hAnsi="Arial" w:cs="Arial"/>
                <w:sz w:val="24"/>
                <w:szCs w:val="24"/>
                <w:lang w:eastAsia="ar-SA"/>
              </w:rPr>
            </w:pPr>
            <w:r w:rsidRPr="00A7065B">
              <w:rPr>
                <w:rFonts w:ascii="Arial" w:hAnsi="Arial" w:cs="Arial"/>
                <w:sz w:val="24"/>
                <w:szCs w:val="24"/>
                <w:lang w:eastAsia="ar-SA"/>
              </w:rPr>
              <w:t>IZVJEŠTAJI</w:t>
            </w:r>
          </w:p>
        </w:tc>
        <w:tc>
          <w:tcPr>
            <w:tcW w:w="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19B286" w14:textId="77777777" w:rsidR="00963B06" w:rsidRPr="00A7065B" w:rsidRDefault="00963B06" w:rsidP="00D11A7B">
            <w:pPr>
              <w:pStyle w:val="Standard"/>
              <w:rPr>
                <w:rFonts w:ascii="Arial" w:hAnsi="Arial" w:cs="Arial"/>
                <w:sz w:val="24"/>
                <w:szCs w:val="24"/>
              </w:rPr>
            </w:pPr>
            <w:r w:rsidRPr="00A7065B">
              <w:rPr>
                <w:rFonts w:ascii="Arial" w:hAnsi="Arial" w:cs="Arial"/>
                <w:sz w:val="24"/>
                <w:szCs w:val="24"/>
              </w:rPr>
              <w:t>14</w:t>
            </w:r>
          </w:p>
        </w:tc>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E2B584" w14:textId="77777777" w:rsidR="00963B06" w:rsidRPr="00A7065B" w:rsidRDefault="00963B06" w:rsidP="00D11A7B">
            <w:pPr>
              <w:pStyle w:val="NoSpacing"/>
              <w:jc w:val="both"/>
              <w:rPr>
                <w:rFonts w:ascii="Arial" w:hAnsi="Arial" w:cs="Arial"/>
                <w:sz w:val="24"/>
                <w:szCs w:val="24"/>
              </w:rPr>
            </w:pPr>
            <w:r w:rsidRPr="00A7065B">
              <w:rPr>
                <w:rFonts w:ascii="Arial" w:hAnsi="Arial" w:cs="Arial"/>
                <w:sz w:val="24"/>
                <w:szCs w:val="24"/>
              </w:rPr>
              <w:t>2 izvještaji o radu i upravnim stvarima, 1 izvještaj o sponzorstvima KFPD, 4 izvještaja o službenim putovanjima; 1 Izvještaj o radu za 2023. godinu, 1 izvještaj – presjek stanja u oktobru 2024. godine, 1 Izvještaj o realizaciji Kotorskog festivala pozorišta za djecu 2023. god.,1 Izvještaj sa evaluacije klaster Coastal Mates ponovljeni konkurs 2023, Izvještaj o sprovođenju Plana integriteta.</w:t>
            </w:r>
          </w:p>
        </w:tc>
      </w:tr>
      <w:tr w:rsidR="00A7065B" w:rsidRPr="00A7065B" w14:paraId="57D61FF6" w14:textId="77777777" w:rsidTr="00D11A7B">
        <w:trPr>
          <w:gridAfter w:val="1"/>
          <w:wAfter w:w="6441" w:type="dxa"/>
        </w:trPr>
        <w:tc>
          <w:tcPr>
            <w:tcW w:w="23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0B51BA" w14:textId="77777777" w:rsidR="00963B06" w:rsidRPr="00A7065B" w:rsidRDefault="00963B06" w:rsidP="00D11A7B">
            <w:pPr>
              <w:pStyle w:val="Standard"/>
              <w:rPr>
                <w:rFonts w:ascii="Arial" w:hAnsi="Arial" w:cs="Arial"/>
                <w:sz w:val="24"/>
                <w:szCs w:val="24"/>
                <w:lang w:eastAsia="ar-SA"/>
              </w:rPr>
            </w:pPr>
            <w:r w:rsidRPr="00A7065B">
              <w:rPr>
                <w:rFonts w:ascii="Arial" w:hAnsi="Arial" w:cs="Arial"/>
                <w:sz w:val="24"/>
                <w:szCs w:val="24"/>
                <w:lang w:eastAsia="ar-SA"/>
              </w:rPr>
              <w:t>SLOBODAN PRISTUP INFORMACIJAMA</w:t>
            </w:r>
          </w:p>
        </w:tc>
        <w:tc>
          <w:tcPr>
            <w:tcW w:w="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4B3075" w14:textId="77777777" w:rsidR="00963B06" w:rsidRPr="00A7065B" w:rsidRDefault="00963B06" w:rsidP="00D11A7B">
            <w:pPr>
              <w:pStyle w:val="Standard"/>
              <w:rPr>
                <w:rFonts w:ascii="Arial" w:hAnsi="Arial" w:cs="Arial"/>
                <w:sz w:val="24"/>
                <w:szCs w:val="24"/>
              </w:rPr>
            </w:pPr>
            <w:r w:rsidRPr="00A7065B">
              <w:rPr>
                <w:rFonts w:ascii="Arial" w:hAnsi="Arial" w:cs="Arial"/>
                <w:sz w:val="24"/>
                <w:szCs w:val="24"/>
              </w:rPr>
              <w:t>4</w:t>
            </w:r>
          </w:p>
        </w:tc>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8EA17E" w14:textId="77777777" w:rsidR="00963B06" w:rsidRPr="00A7065B" w:rsidRDefault="00963B06" w:rsidP="00D11A7B">
            <w:pPr>
              <w:pStyle w:val="NoSpacing"/>
              <w:jc w:val="both"/>
              <w:rPr>
                <w:rFonts w:ascii="Arial" w:hAnsi="Arial" w:cs="Arial"/>
                <w:sz w:val="24"/>
                <w:szCs w:val="24"/>
                <w:lang w:val="it-IT"/>
              </w:rPr>
            </w:pPr>
            <w:r w:rsidRPr="00A7065B">
              <w:rPr>
                <w:rFonts w:ascii="Arial" w:hAnsi="Arial" w:cs="Arial"/>
                <w:sz w:val="24"/>
                <w:szCs w:val="24"/>
              </w:rPr>
              <w:t>4 rješenja</w:t>
            </w:r>
          </w:p>
        </w:tc>
      </w:tr>
      <w:tr w:rsidR="00A7065B" w:rsidRPr="00A7065B" w14:paraId="048032C0" w14:textId="77777777" w:rsidTr="00D11A7B">
        <w:trPr>
          <w:gridAfter w:val="1"/>
          <w:wAfter w:w="6441" w:type="dxa"/>
          <w:trHeight w:val="1389"/>
        </w:trPr>
        <w:tc>
          <w:tcPr>
            <w:tcW w:w="23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94FB42" w14:textId="77777777" w:rsidR="00963B06" w:rsidRPr="00A7065B" w:rsidRDefault="00963B06" w:rsidP="00D11A7B">
            <w:pPr>
              <w:pStyle w:val="Standard"/>
              <w:rPr>
                <w:rFonts w:ascii="Arial" w:hAnsi="Arial" w:cs="Arial"/>
                <w:sz w:val="24"/>
                <w:szCs w:val="24"/>
                <w:lang w:eastAsia="ar-SA"/>
              </w:rPr>
            </w:pPr>
            <w:r w:rsidRPr="00A7065B">
              <w:rPr>
                <w:rFonts w:ascii="Arial" w:hAnsi="Arial" w:cs="Arial"/>
                <w:sz w:val="24"/>
                <w:szCs w:val="24"/>
                <w:lang w:eastAsia="ar-SA"/>
              </w:rPr>
              <w:t>ODLUKE</w:t>
            </w:r>
          </w:p>
        </w:tc>
        <w:tc>
          <w:tcPr>
            <w:tcW w:w="7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77DE95" w14:textId="77777777" w:rsidR="00963B06" w:rsidRPr="00A7065B" w:rsidRDefault="00963B06" w:rsidP="00D11A7B">
            <w:pPr>
              <w:pStyle w:val="Standard"/>
              <w:rPr>
                <w:rFonts w:ascii="Arial" w:hAnsi="Arial" w:cs="Arial"/>
                <w:sz w:val="24"/>
                <w:szCs w:val="24"/>
                <w:lang w:eastAsia="ar-SA"/>
              </w:rPr>
            </w:pPr>
            <w:r w:rsidRPr="00A7065B">
              <w:rPr>
                <w:rFonts w:ascii="Arial" w:hAnsi="Arial" w:cs="Arial"/>
                <w:sz w:val="24"/>
                <w:szCs w:val="24"/>
                <w:lang w:eastAsia="ar-SA"/>
              </w:rPr>
              <w:t>48</w:t>
            </w:r>
          </w:p>
        </w:tc>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A2B82C" w14:textId="77777777" w:rsidR="00963B06" w:rsidRPr="00A7065B" w:rsidRDefault="00963B06" w:rsidP="00D11A7B">
            <w:pPr>
              <w:pStyle w:val="NoSpacing"/>
              <w:jc w:val="both"/>
              <w:rPr>
                <w:rFonts w:ascii="Arial" w:hAnsi="Arial" w:cs="Arial"/>
                <w:sz w:val="24"/>
                <w:szCs w:val="24"/>
                <w:lang w:val="pl-PL"/>
              </w:rPr>
            </w:pPr>
            <w:r w:rsidRPr="00A7065B">
              <w:rPr>
                <w:rFonts w:ascii="Arial" w:hAnsi="Arial" w:cs="Arial"/>
                <w:sz w:val="24"/>
                <w:szCs w:val="24"/>
              </w:rPr>
              <w:t xml:space="preserve">Odluka o dodjeli nagrada lučama, 10 Odluka službeno putovanje, </w:t>
            </w:r>
            <w:r w:rsidRPr="00A7065B">
              <w:rPr>
                <w:rFonts w:ascii="Arial" w:eastAsia="Calibri" w:hAnsi="Arial" w:cs="Arial"/>
                <w:sz w:val="24"/>
                <w:szCs w:val="24"/>
              </w:rPr>
              <w:t>Odluka o podizanju spomen – obilježja davanjem; 30 Odluka o donaciji iz oblasti kulture</w:t>
            </w:r>
          </w:p>
        </w:tc>
      </w:tr>
    </w:tbl>
    <w:p w14:paraId="40C2683C" w14:textId="58F2F01E" w:rsidR="002E2FCE" w:rsidRPr="00A7065B" w:rsidRDefault="002E2FCE" w:rsidP="002E2FCE">
      <w:pPr>
        <w:pStyle w:val="western"/>
        <w:shd w:val="clear" w:color="auto" w:fill="FFFFFF"/>
        <w:spacing w:after="0" w:afterAutospacing="0"/>
        <w:jc w:val="center"/>
        <w:rPr>
          <w:rFonts w:ascii="Arial" w:hAnsi="Arial" w:cs="Arial"/>
          <w:b/>
          <w:i/>
          <w:iCs/>
          <w:lang w:val="sr-Latn-CS"/>
        </w:rPr>
      </w:pPr>
      <w:r w:rsidRPr="00A7065B">
        <w:rPr>
          <w:rFonts w:ascii="Arial" w:hAnsi="Arial" w:cs="Arial"/>
          <w:b/>
          <w:i/>
          <w:iCs/>
          <w:lang w:val="sr-Latn-CS"/>
        </w:rPr>
        <w:t>6. Sekretarijat za opštu upravu</w:t>
      </w:r>
    </w:p>
    <w:p w14:paraId="7D259C43" w14:textId="77777777" w:rsidR="002E2FCE" w:rsidRPr="00A7065B" w:rsidRDefault="002E2FCE" w:rsidP="002E2FCE">
      <w:pPr>
        <w:pStyle w:val="NoSpacing"/>
        <w:ind w:firstLine="720"/>
        <w:jc w:val="both"/>
        <w:rPr>
          <w:rFonts w:ascii="Arial" w:hAnsi="Arial" w:cs="Arial"/>
          <w:bCs/>
          <w:iCs/>
          <w:sz w:val="24"/>
          <w:szCs w:val="24"/>
          <w:lang w:val="hr-HR"/>
        </w:rPr>
      </w:pPr>
    </w:p>
    <w:p w14:paraId="1148A0E9" w14:textId="79CA3131" w:rsidR="00D21F72" w:rsidRPr="00A7065B" w:rsidRDefault="000B6143" w:rsidP="00A7065B">
      <w:pPr>
        <w:pStyle w:val="NoSpacing"/>
        <w:jc w:val="both"/>
        <w:rPr>
          <w:rFonts w:ascii="Arial" w:hAnsi="Arial" w:cs="Arial"/>
          <w:sz w:val="24"/>
          <w:szCs w:val="24"/>
        </w:rPr>
      </w:pPr>
      <w:r w:rsidRPr="00A7065B">
        <w:rPr>
          <w:rFonts w:ascii="Arial" w:hAnsi="Arial" w:cs="Arial"/>
          <w:sz w:val="24"/>
          <w:szCs w:val="24"/>
          <w:lang w:val="sl-SI"/>
        </w:rPr>
        <w:tab/>
      </w:r>
      <w:r w:rsidR="002E2FCE" w:rsidRPr="00A7065B">
        <w:rPr>
          <w:rFonts w:ascii="Arial" w:hAnsi="Arial" w:cs="Arial"/>
          <w:sz w:val="24"/>
          <w:szCs w:val="24"/>
        </w:rPr>
        <w:t>Odjeljenje za upravljanje ljudskim resursima - Tokom 202</w:t>
      </w:r>
      <w:r w:rsidR="00A451B1" w:rsidRPr="00A7065B">
        <w:rPr>
          <w:rFonts w:ascii="Arial" w:hAnsi="Arial" w:cs="Arial"/>
          <w:sz w:val="24"/>
          <w:szCs w:val="24"/>
        </w:rPr>
        <w:t>3</w:t>
      </w:r>
      <w:r w:rsidR="002E2FCE" w:rsidRPr="00A7065B">
        <w:rPr>
          <w:rFonts w:ascii="Arial" w:hAnsi="Arial" w:cs="Arial"/>
          <w:sz w:val="24"/>
          <w:szCs w:val="24"/>
        </w:rPr>
        <w:t xml:space="preserve">. godine u vršenju nadležnosti Odjeljenja za upravljanje ljudskim resursima i ostvarivanje sistema lokalne uprave sprovedeno/doneseno je: </w:t>
      </w:r>
      <w:r w:rsidR="00D21F72" w:rsidRPr="00A7065B">
        <w:rPr>
          <w:rFonts w:ascii="Arial" w:hAnsi="Arial" w:cs="Arial"/>
          <w:sz w:val="24"/>
          <w:szCs w:val="24"/>
        </w:rPr>
        <w:t>11</w:t>
      </w:r>
      <w:r w:rsidR="002E2FCE" w:rsidRPr="00A7065B">
        <w:rPr>
          <w:rFonts w:ascii="Arial" w:hAnsi="Arial" w:cs="Arial"/>
          <w:sz w:val="24"/>
          <w:szCs w:val="24"/>
        </w:rPr>
        <w:t xml:space="preserve"> postupaka internih oglasa; </w:t>
      </w:r>
      <w:r w:rsidR="00D21F72" w:rsidRPr="00A7065B">
        <w:rPr>
          <w:rFonts w:ascii="Arial" w:hAnsi="Arial" w:cs="Arial"/>
          <w:sz w:val="24"/>
          <w:szCs w:val="24"/>
        </w:rPr>
        <w:t>43</w:t>
      </w:r>
      <w:r w:rsidR="002E2FCE" w:rsidRPr="00A7065B">
        <w:rPr>
          <w:rFonts w:ascii="Arial" w:hAnsi="Arial" w:cs="Arial"/>
          <w:sz w:val="24"/>
          <w:szCs w:val="24"/>
        </w:rPr>
        <w:t xml:space="preserve"> postupa javnih oglasa; </w:t>
      </w:r>
      <w:r w:rsidR="00D21F72" w:rsidRPr="00A7065B">
        <w:rPr>
          <w:rFonts w:ascii="Arial" w:hAnsi="Arial" w:cs="Arial"/>
          <w:sz w:val="24"/>
          <w:szCs w:val="24"/>
        </w:rPr>
        <w:t>4</w:t>
      </w:r>
      <w:r w:rsidR="002E2FCE" w:rsidRPr="00A7065B">
        <w:rPr>
          <w:rFonts w:ascii="Arial" w:hAnsi="Arial" w:cs="Arial"/>
          <w:sz w:val="24"/>
          <w:szCs w:val="24"/>
        </w:rPr>
        <w:t xml:space="preserve"> postupka javnih konkursa; </w:t>
      </w:r>
      <w:r w:rsidR="00312C0C" w:rsidRPr="00A7065B">
        <w:rPr>
          <w:rFonts w:ascii="Arial" w:hAnsi="Arial" w:cs="Arial"/>
          <w:sz w:val="24"/>
          <w:szCs w:val="24"/>
        </w:rPr>
        <w:t>4</w:t>
      </w:r>
      <w:r w:rsidR="00D21F72" w:rsidRPr="00A7065B">
        <w:rPr>
          <w:rFonts w:ascii="Arial" w:hAnsi="Arial" w:cs="Arial"/>
          <w:sz w:val="24"/>
          <w:szCs w:val="24"/>
        </w:rPr>
        <w:t>5</w:t>
      </w:r>
      <w:r w:rsidR="002E2FCE" w:rsidRPr="00A7065B">
        <w:rPr>
          <w:rFonts w:ascii="Arial" w:hAnsi="Arial" w:cs="Arial"/>
          <w:sz w:val="24"/>
          <w:szCs w:val="24"/>
        </w:rPr>
        <w:t xml:space="preserve"> odluk</w:t>
      </w:r>
      <w:r w:rsidR="00D21F72" w:rsidRPr="00A7065B">
        <w:rPr>
          <w:rFonts w:ascii="Arial" w:hAnsi="Arial" w:cs="Arial"/>
          <w:sz w:val="24"/>
          <w:szCs w:val="24"/>
        </w:rPr>
        <w:t>a</w:t>
      </w:r>
      <w:r w:rsidR="002E2FCE" w:rsidRPr="00A7065B">
        <w:rPr>
          <w:rFonts w:ascii="Arial" w:hAnsi="Arial" w:cs="Arial"/>
          <w:sz w:val="24"/>
          <w:szCs w:val="24"/>
        </w:rPr>
        <w:t xml:space="preserve"> o izboru kandidata; </w:t>
      </w:r>
      <w:r w:rsidR="00D21F72" w:rsidRPr="00A7065B">
        <w:rPr>
          <w:rFonts w:ascii="Arial" w:hAnsi="Arial" w:cs="Arial"/>
          <w:sz w:val="24"/>
          <w:szCs w:val="24"/>
          <w:lang w:val="sl-SI"/>
        </w:rPr>
        <w:t>- 2 rješenja o prestanku mandata potpredsjednika opštine; 1</w:t>
      </w:r>
      <w:r w:rsidR="00D21F72" w:rsidRPr="00A7065B">
        <w:rPr>
          <w:rFonts w:ascii="Arial" w:hAnsi="Arial" w:cs="Arial"/>
          <w:sz w:val="24"/>
          <w:szCs w:val="24"/>
        </w:rPr>
        <w:t xml:space="preserve"> </w:t>
      </w:r>
      <w:r w:rsidR="00D21F72" w:rsidRPr="00A7065B">
        <w:rPr>
          <w:rFonts w:ascii="Arial" w:hAnsi="Arial" w:cs="Arial"/>
          <w:sz w:val="24"/>
          <w:szCs w:val="24"/>
          <w:lang w:val="sl-SI"/>
        </w:rPr>
        <w:t xml:space="preserve">rješenje o pravu na naknadu zarade po prestanku mandata predsjednika opštine; </w:t>
      </w:r>
      <w:r w:rsidR="00D21F72" w:rsidRPr="00A7065B">
        <w:rPr>
          <w:rFonts w:ascii="Arial" w:hAnsi="Arial" w:cs="Arial"/>
          <w:sz w:val="24"/>
          <w:szCs w:val="24"/>
          <w:lang w:val="sr-Latn-CS"/>
        </w:rPr>
        <w:t xml:space="preserve">2 rješenja o pravu na naknadu zarade po prestanku mandata potpredsjednika opštine; 1 rješenje o prestanku radnog odnosa bivših rukovodećih lica koji su ostvarili pravo na naknadu zarade nakon prestanka mandata; 3 sporazuma o prestanku radnog odnosa; 2 rješenja o prestanku radnog odnosa po sili zakona, navršavanjem 67 godina života i najmanje 15 godina staža osiguranja; 4 rješenja o prestanku radnog odnosa na lični zahtjev zbog odlaska u penziju; 3 rješenja o prestanku radnog odnosa na lični zahtjev; 6 rješenja o isplati otpremnine zaposlenom zbog odlaska </w:t>
      </w:r>
      <w:r w:rsidR="00D21F72" w:rsidRPr="00A7065B">
        <w:rPr>
          <w:rFonts w:ascii="Arial" w:hAnsi="Arial" w:cs="Arial"/>
          <w:sz w:val="24"/>
          <w:szCs w:val="24"/>
        </w:rPr>
        <w:t>u penziju; 2 rješenja o imenovanju starješina organa i službi; 2 rješenja o postavljenju pomoćnika starješine organa i službi; 8 rješenja o određivanju vršioca dužnosti starješine organa i službi; 4 rješenja o prestanku statusa vršioca dužnosti starješine organa i službi; 1 rješenje o prestanku statusa vršioca dužnosti pomoćnika starješine organa; 1 rješenje o prestanku mandata pomoćnika starješine organa na lični zahtjev; 1 rješenje o raspoređivanju službenika na lični zahtjev, usljed prestanka mandata;</w:t>
      </w:r>
      <w:r w:rsidR="00A7065B">
        <w:rPr>
          <w:rFonts w:ascii="Arial" w:hAnsi="Arial" w:cs="Arial"/>
          <w:sz w:val="24"/>
          <w:szCs w:val="24"/>
        </w:rPr>
        <w:t xml:space="preserve"> </w:t>
      </w:r>
      <w:r w:rsidR="00D21F72" w:rsidRPr="00A7065B">
        <w:rPr>
          <w:rFonts w:ascii="Arial" w:hAnsi="Arial" w:cs="Arial"/>
          <w:sz w:val="24"/>
          <w:szCs w:val="24"/>
        </w:rPr>
        <w:t>34 rješenja o raspoređivanju službenika i namještenika usljed izmjene akta o unutrašnjoj organizaciji i sistematizaciji; 1 rješenje o trajnom raspoređivanju unutar organa lokalne uprave; 1 rješenje o privremenom raspoređivanju službenika u drugi organ; 1 rješenje o prestanku privremenog raspoređivanja službenika u drugi organ; 32 rješenja o zasnivanju radnog odnosa na neodređeno vrijeme u organima i službama; 6 rješenja o raspoređivanju službenika u postupcima po internim oglasima; 10 rješenja o postavljenju inspektora na mandatni period; 8 rješenja o zasnivanju radnog odnosa na određeno vrijeme; 3 rješenja o naknadi štete za neiskorišćeni godišnji odmor; 107 rješenja o utvrđivanju zarada; 1 rješenje o utvrđivanju naknade predsjedniku reprezentativnog Sindikata Opštine Kotor; 3 rješenja o naknadi štete za neiskorišćeni godišnji odmor; 2 dopunska rješenja; 1 rješenje o ispravci greške; 2 rješenja o neplaćenom odsustvu do tri godine života djeteta; 1 rješenje o prestanku neplaćenog odsustva do tri godine života djeteta; 1 rješenje o roditeljskom odsustvu; 37 rješenja o naknadi stručnom licu za rad u Komisiji za provjeru sposobnosti kandidata prijavljenih na interne i javne oglase; 4 rješenja o naknadi istaknutom stručnjaku za rad u Komisiji za provjeru sposobnosti; kandidata prijavljenih na javne konkurse; 33 uvjerenja o radnom iskustvu i zaposlenju; 3 rješenja o slobodnom pristupu informacijama kojim je odobren pristup informacijama; 1 rješenje o slobodnom pristupu informacijama kojim je odbijen pristup informacijama; 1 rješenje o slobodnom pristupu informacijama kojim je djelimično odobren pristup informacijama; 1490 izdatih radnih knjižica (za domaće i strane državljane), u pisanoj i elektronskoj formi; 180 dopuna i izmjena u radnim knjižicama; 10 izdatih volonterskih knjižica; 3 uvjerenja o izdatim radnim knjižicama; 15 rješenja o korišćenju plaćenog odsustva zbog polaganja stručnog ispita za rad u državnim organima; 12 rješenja o korišćenju plaćenog odsustva radi prevencije radne invalidnosti-Sindikat; 3 rješenja o korišćenju plaćenog odsustva zbog smrti člana uže porodice; 7 rješenja o korišćenju plaćenog odustva zbog smrti člana van uže porodice; 7 rješenja o korišćenju plaćenog odustva zbog selidbe; 1 rješenja o korišćenju plaćenog odustva zbog porođaja užeg člana porodice; 1 rješenje o plaćenom odsustvu zbog rođenja djeteta; 1 rješenje o plaćenom odsustvu zbog zdravstvenog pregleda; 5 rješenja o korišćenju plaćenog odsustva zbog bolesti užeg člana porodice; 8 rješenja o dodjeli materijalne pomoći zbog smrti člana uže porodice; 31 rješenje o dodjeli materijalne pomoći zbog bolesti zaposlenog ili člana uže porodice; 41 zahtjev za budžetsku potrošnju; 308 rješenja o korišćenju godišnjih odmora; 659 raznih dopisa vezanih za korišćenje godišnjih odmora.</w:t>
      </w:r>
    </w:p>
    <w:p w14:paraId="5540014F" w14:textId="64D6B431" w:rsidR="00D21F72" w:rsidRPr="00A7065B" w:rsidRDefault="002E2FCE" w:rsidP="00A7065B">
      <w:pPr>
        <w:ind w:firstLine="708"/>
        <w:jc w:val="both"/>
        <w:rPr>
          <w:rFonts w:ascii="Arial" w:hAnsi="Arial" w:cs="Arial"/>
        </w:rPr>
      </w:pPr>
      <w:r w:rsidRPr="00A7065B">
        <w:rPr>
          <w:rFonts w:ascii="Arial" w:hAnsi="Arial" w:cs="Arial"/>
        </w:rPr>
        <w:t xml:space="preserve">Matična služba i mjesne kancelarije - Kotor: </w:t>
      </w:r>
      <w:r w:rsidR="00D21F72" w:rsidRPr="00A7065B">
        <w:rPr>
          <w:rFonts w:ascii="Arial" w:hAnsi="Arial" w:cs="Arial"/>
        </w:rPr>
        <w:t>- Upisa u matični registar vjenčanih: 193; Naknadni upisi u matični registar vjenčanih: 29; Urađeno zapisnika o prijavi vjenčanja: 164; Obavljeno vjenčanja: 164; Popunjenih statističkih listića o zaključenom braku: 164; Upisa u matični registar partnerstva lica istog pola: 4; Urađeno zapisnika o prijavi za zaključenje partnerstva lica istog pola: 4; Obavljeno zaključenje partnerstva lica istog pola: 1; Izdato izvoda iz MRV na običnom obrascu: 926; Izdato izvoda na MKV na međunarodnom obrascu: 116; Izdato izvoda iz matičnog registra partnerstva lica istog pola: 4; Urađeno i poslato izvještaja o sklopljenim brakovima DKP Podgorica: 193; Poslato MUP-a Filijala Kotor izvoda iz MRV: 193; Poslato DKP Podgorica izvoda na međunarodnom obrascu: 93; Poslato raznih dopisa: 58; Poslato MUP-a Filijala Kotor potvrda iz MRR, MRU, KD: 153; Upisano pravosnažnih presuda o razvodu braka u MRV: 71; Uvjerenja o životu: 8; Izvršen upis u registre umrlih od 1850 do 1878 za područje Dobrota: 1590 osoba; Uvjerenja da brak nije upisan u MRV Kotor: 10; Odgovori na razne dopise putem maila: 234.</w:t>
      </w:r>
    </w:p>
    <w:p w14:paraId="79DF847D" w14:textId="7AAD6D03" w:rsidR="002E2FCE" w:rsidRPr="00A7065B" w:rsidRDefault="002E2FCE" w:rsidP="000B6143">
      <w:pPr>
        <w:pStyle w:val="Standard"/>
        <w:ind w:firstLine="708"/>
        <w:jc w:val="both"/>
        <w:rPr>
          <w:rFonts w:ascii="Arial" w:hAnsi="Arial" w:cs="Arial"/>
          <w:kern w:val="0"/>
          <w:sz w:val="24"/>
          <w:szCs w:val="24"/>
        </w:rPr>
      </w:pPr>
      <w:r w:rsidRPr="00A7065B">
        <w:rPr>
          <w:rFonts w:ascii="Arial" w:hAnsi="Arial" w:cs="Arial"/>
          <w:kern w:val="0"/>
          <w:sz w:val="24"/>
          <w:szCs w:val="24"/>
        </w:rPr>
        <w:t>Građanski biro -</w:t>
      </w:r>
      <w:r w:rsidR="00D77725" w:rsidRPr="00A7065B">
        <w:rPr>
          <w:rFonts w:ascii="Arial" w:hAnsi="Arial" w:cs="Arial"/>
          <w:kern w:val="0"/>
          <w:sz w:val="24"/>
          <w:szCs w:val="24"/>
        </w:rPr>
        <w:t xml:space="preserve"> </w:t>
      </w:r>
      <w:r w:rsidRPr="00A7065B">
        <w:rPr>
          <w:rFonts w:ascii="Arial" w:hAnsi="Arial" w:cs="Arial"/>
          <w:kern w:val="0"/>
          <w:sz w:val="24"/>
          <w:szCs w:val="24"/>
        </w:rPr>
        <w:t xml:space="preserve">u upravnom postupku po zahtjevu stranke zavedeno je </w:t>
      </w:r>
      <w:r w:rsidR="00D21F72" w:rsidRPr="00A7065B">
        <w:rPr>
          <w:rFonts w:ascii="Arial" w:hAnsi="Arial" w:cs="Arial"/>
          <w:kern w:val="0"/>
          <w:sz w:val="24"/>
          <w:szCs w:val="24"/>
        </w:rPr>
        <w:t>3804</w:t>
      </w:r>
      <w:r w:rsidRPr="00A7065B">
        <w:rPr>
          <w:rFonts w:ascii="Arial" w:hAnsi="Arial" w:cs="Arial"/>
          <w:kern w:val="0"/>
          <w:sz w:val="24"/>
          <w:szCs w:val="24"/>
        </w:rPr>
        <w:t xml:space="preserve"> predmeta; u upravnom postupku po službenoj dužnosti zavedeno je </w:t>
      </w:r>
      <w:r w:rsidR="00D21F72" w:rsidRPr="00A7065B">
        <w:rPr>
          <w:rFonts w:ascii="Arial" w:hAnsi="Arial" w:cs="Arial"/>
          <w:kern w:val="0"/>
          <w:sz w:val="24"/>
          <w:szCs w:val="24"/>
        </w:rPr>
        <w:t>55676</w:t>
      </w:r>
      <w:r w:rsidRPr="00A7065B">
        <w:rPr>
          <w:rFonts w:ascii="Arial" w:hAnsi="Arial" w:cs="Arial"/>
          <w:kern w:val="0"/>
          <w:sz w:val="24"/>
          <w:szCs w:val="24"/>
        </w:rPr>
        <w:t xml:space="preserve"> predmeta; prema djelovodniku zavedeno je </w:t>
      </w:r>
      <w:r w:rsidR="00D21F72" w:rsidRPr="00A7065B">
        <w:rPr>
          <w:rFonts w:ascii="Arial" w:hAnsi="Arial" w:cs="Arial"/>
          <w:kern w:val="0"/>
          <w:sz w:val="24"/>
          <w:szCs w:val="24"/>
        </w:rPr>
        <w:t>28580</w:t>
      </w:r>
      <w:r w:rsidRPr="00A7065B">
        <w:rPr>
          <w:rFonts w:ascii="Arial" w:hAnsi="Arial" w:cs="Arial"/>
          <w:kern w:val="0"/>
          <w:sz w:val="24"/>
          <w:szCs w:val="24"/>
        </w:rPr>
        <w:t xml:space="preserve"> akata; u upisniku po Zakonu o slobodnom pristupu informacijama </w:t>
      </w:r>
      <w:r w:rsidR="00D21F72" w:rsidRPr="00A7065B">
        <w:rPr>
          <w:rFonts w:ascii="Arial" w:hAnsi="Arial" w:cs="Arial"/>
          <w:kern w:val="0"/>
          <w:sz w:val="24"/>
          <w:szCs w:val="24"/>
        </w:rPr>
        <w:t>176</w:t>
      </w:r>
      <w:r w:rsidRPr="00A7065B">
        <w:rPr>
          <w:rFonts w:ascii="Arial" w:hAnsi="Arial" w:cs="Arial"/>
          <w:kern w:val="0"/>
          <w:sz w:val="24"/>
          <w:szCs w:val="24"/>
        </w:rPr>
        <w:t xml:space="preserve"> zahtjeva; u drugostepenom postupku </w:t>
      </w:r>
      <w:r w:rsidR="00D21F72" w:rsidRPr="00A7065B">
        <w:rPr>
          <w:rFonts w:ascii="Arial" w:hAnsi="Arial" w:cs="Arial"/>
          <w:kern w:val="0"/>
          <w:sz w:val="24"/>
          <w:szCs w:val="24"/>
        </w:rPr>
        <w:t>240</w:t>
      </w:r>
      <w:r w:rsidRPr="00A7065B">
        <w:rPr>
          <w:rFonts w:ascii="Arial" w:hAnsi="Arial" w:cs="Arial"/>
          <w:kern w:val="0"/>
          <w:sz w:val="24"/>
          <w:szCs w:val="24"/>
        </w:rPr>
        <w:t xml:space="preserve"> predmeta; uvjerenja </w:t>
      </w:r>
      <w:r w:rsidR="00D21F72" w:rsidRPr="00A7065B">
        <w:rPr>
          <w:rFonts w:ascii="Arial" w:hAnsi="Arial" w:cs="Arial"/>
          <w:kern w:val="0"/>
          <w:sz w:val="24"/>
          <w:szCs w:val="24"/>
        </w:rPr>
        <w:t>304</w:t>
      </w:r>
      <w:r w:rsidRPr="00A7065B">
        <w:rPr>
          <w:rFonts w:ascii="Arial" w:hAnsi="Arial" w:cs="Arial"/>
          <w:kern w:val="0"/>
          <w:sz w:val="24"/>
          <w:szCs w:val="24"/>
        </w:rPr>
        <w:t xml:space="preserve">; prema upisu u djelovodnik lokalnih prihoda </w:t>
      </w:r>
      <w:r w:rsidR="00D21F72" w:rsidRPr="00A7065B">
        <w:rPr>
          <w:rFonts w:ascii="Arial" w:hAnsi="Arial" w:cs="Arial"/>
          <w:kern w:val="0"/>
          <w:sz w:val="24"/>
          <w:szCs w:val="24"/>
        </w:rPr>
        <w:t>4492</w:t>
      </w:r>
      <w:r w:rsidRPr="00A7065B">
        <w:rPr>
          <w:rFonts w:ascii="Arial" w:hAnsi="Arial" w:cs="Arial"/>
          <w:kern w:val="0"/>
          <w:sz w:val="24"/>
          <w:szCs w:val="24"/>
        </w:rPr>
        <w:t xml:space="preserve"> upisa; u upisniku prigovora </w:t>
      </w:r>
      <w:r w:rsidR="00D21F72" w:rsidRPr="00A7065B">
        <w:rPr>
          <w:rFonts w:ascii="Arial" w:hAnsi="Arial" w:cs="Arial"/>
          <w:kern w:val="0"/>
          <w:sz w:val="24"/>
          <w:szCs w:val="24"/>
        </w:rPr>
        <w:t>15</w:t>
      </w:r>
      <w:r w:rsidRPr="00A7065B">
        <w:rPr>
          <w:rFonts w:ascii="Arial" w:hAnsi="Arial" w:cs="Arial"/>
          <w:kern w:val="0"/>
          <w:sz w:val="24"/>
          <w:szCs w:val="24"/>
        </w:rPr>
        <w:t xml:space="preserve">; </w:t>
      </w:r>
      <w:r w:rsidR="009D57ED" w:rsidRPr="00A7065B">
        <w:rPr>
          <w:rFonts w:ascii="Arial" w:hAnsi="Arial" w:cs="Arial"/>
          <w:kern w:val="0"/>
          <w:sz w:val="24"/>
          <w:szCs w:val="24"/>
        </w:rPr>
        <w:t xml:space="preserve">u upisniku inspekcijske kontrole </w:t>
      </w:r>
      <w:r w:rsidR="00D21F72" w:rsidRPr="00A7065B">
        <w:rPr>
          <w:rFonts w:ascii="Arial" w:hAnsi="Arial" w:cs="Arial"/>
          <w:kern w:val="0"/>
          <w:sz w:val="24"/>
          <w:szCs w:val="24"/>
        </w:rPr>
        <w:t>741</w:t>
      </w:r>
      <w:r w:rsidR="009D57ED" w:rsidRPr="00A7065B">
        <w:rPr>
          <w:rFonts w:ascii="Arial" w:hAnsi="Arial" w:cs="Arial"/>
          <w:kern w:val="0"/>
          <w:sz w:val="24"/>
          <w:szCs w:val="24"/>
        </w:rPr>
        <w:t xml:space="preserve"> predmeta; </w:t>
      </w:r>
      <w:r w:rsidRPr="00A7065B">
        <w:rPr>
          <w:rFonts w:ascii="Arial" w:hAnsi="Arial" w:cs="Arial"/>
          <w:kern w:val="0"/>
          <w:sz w:val="24"/>
          <w:szCs w:val="24"/>
        </w:rPr>
        <w:t xml:space="preserve">u knjizi ovjera OV I: </w:t>
      </w:r>
      <w:r w:rsidR="00D21F72" w:rsidRPr="00A7065B">
        <w:rPr>
          <w:rFonts w:ascii="Arial" w:hAnsi="Arial" w:cs="Arial"/>
          <w:kern w:val="0"/>
          <w:sz w:val="24"/>
          <w:szCs w:val="24"/>
        </w:rPr>
        <w:t>3915</w:t>
      </w:r>
      <w:r w:rsidRPr="00A7065B">
        <w:rPr>
          <w:rFonts w:ascii="Arial" w:hAnsi="Arial" w:cs="Arial"/>
          <w:kern w:val="0"/>
          <w:sz w:val="24"/>
          <w:szCs w:val="24"/>
        </w:rPr>
        <w:t xml:space="preserve">; u knjizi ovjera OV II: </w:t>
      </w:r>
      <w:r w:rsidR="00D21F72" w:rsidRPr="00A7065B">
        <w:rPr>
          <w:rFonts w:ascii="Arial" w:hAnsi="Arial" w:cs="Arial"/>
          <w:kern w:val="0"/>
          <w:sz w:val="24"/>
          <w:szCs w:val="24"/>
        </w:rPr>
        <w:t>3700</w:t>
      </w:r>
      <w:r w:rsidRPr="00A7065B">
        <w:rPr>
          <w:rFonts w:ascii="Arial" w:hAnsi="Arial" w:cs="Arial"/>
          <w:kern w:val="0"/>
          <w:sz w:val="24"/>
          <w:szCs w:val="24"/>
        </w:rPr>
        <w:t xml:space="preserve">. </w:t>
      </w:r>
    </w:p>
    <w:p w14:paraId="0EEA9CBC" w14:textId="1C8FE9AC" w:rsidR="002E2FCE" w:rsidRPr="00A7065B" w:rsidRDefault="00D77725" w:rsidP="000B6143">
      <w:pPr>
        <w:pStyle w:val="Standard"/>
        <w:ind w:firstLine="708"/>
        <w:jc w:val="both"/>
        <w:rPr>
          <w:rFonts w:ascii="Arial" w:hAnsi="Arial" w:cs="Arial"/>
          <w:kern w:val="0"/>
          <w:sz w:val="24"/>
          <w:szCs w:val="24"/>
        </w:rPr>
      </w:pPr>
      <w:r w:rsidRPr="00A7065B">
        <w:rPr>
          <w:rFonts w:ascii="Arial" w:hAnsi="Arial" w:cs="Arial"/>
          <w:kern w:val="0"/>
          <w:sz w:val="24"/>
          <w:szCs w:val="24"/>
        </w:rPr>
        <w:t>P</w:t>
      </w:r>
      <w:r w:rsidR="002E2FCE" w:rsidRPr="00A7065B">
        <w:rPr>
          <w:rFonts w:ascii="Arial" w:hAnsi="Arial" w:cs="Arial"/>
          <w:kern w:val="0"/>
          <w:sz w:val="24"/>
          <w:szCs w:val="24"/>
        </w:rPr>
        <w:t xml:space="preserve">oštanskim putem ekspedovano je </w:t>
      </w:r>
      <w:r w:rsidR="00D21F72" w:rsidRPr="00A7065B">
        <w:rPr>
          <w:rFonts w:ascii="Arial" w:hAnsi="Arial" w:cs="Arial"/>
          <w:kern w:val="0"/>
          <w:sz w:val="24"/>
          <w:szCs w:val="24"/>
        </w:rPr>
        <w:t>21141</w:t>
      </w:r>
      <w:r w:rsidR="002E2FCE" w:rsidRPr="00A7065B">
        <w:rPr>
          <w:rFonts w:ascii="Arial" w:hAnsi="Arial" w:cs="Arial"/>
          <w:kern w:val="0"/>
          <w:sz w:val="24"/>
          <w:szCs w:val="24"/>
        </w:rPr>
        <w:t xml:space="preserve"> pismena u zemlji; </w:t>
      </w:r>
      <w:r w:rsidR="00D21F72" w:rsidRPr="00A7065B">
        <w:rPr>
          <w:rFonts w:ascii="Arial" w:hAnsi="Arial" w:cs="Arial"/>
          <w:kern w:val="0"/>
          <w:sz w:val="24"/>
          <w:szCs w:val="24"/>
        </w:rPr>
        <w:t>2057</w:t>
      </w:r>
      <w:r w:rsidR="002E2FCE" w:rsidRPr="00A7065B">
        <w:rPr>
          <w:rFonts w:ascii="Arial" w:hAnsi="Arial" w:cs="Arial"/>
          <w:kern w:val="0"/>
          <w:sz w:val="24"/>
          <w:szCs w:val="24"/>
        </w:rPr>
        <w:t xml:space="preserve"> pismena u inostranstvu.</w:t>
      </w:r>
    </w:p>
    <w:p w14:paraId="1D6193CC" w14:textId="77777777" w:rsidR="00D21F72" w:rsidRPr="00A7065B" w:rsidRDefault="00610528" w:rsidP="00D21F72">
      <w:pPr>
        <w:pStyle w:val="NoSpacing"/>
        <w:ind w:firstLine="708"/>
        <w:jc w:val="both"/>
        <w:rPr>
          <w:rFonts w:ascii="Arial" w:hAnsi="Arial" w:cs="Arial"/>
          <w:sz w:val="24"/>
          <w:szCs w:val="24"/>
          <w:lang w:val="pt-BR"/>
        </w:rPr>
      </w:pPr>
      <w:r w:rsidRPr="00A7065B">
        <w:rPr>
          <w:rFonts w:ascii="Arial" w:hAnsi="Arial" w:cs="Arial"/>
          <w:sz w:val="24"/>
          <w:szCs w:val="24"/>
        </w:rPr>
        <w:t>U Kancelariji za rad mjesnih zajednica i matične poslove, za period od 01.01.202</w:t>
      </w:r>
      <w:r w:rsidR="00D21F72" w:rsidRPr="00A7065B">
        <w:rPr>
          <w:rFonts w:ascii="Arial" w:hAnsi="Arial" w:cs="Arial"/>
          <w:sz w:val="24"/>
          <w:szCs w:val="24"/>
        </w:rPr>
        <w:t>4</w:t>
      </w:r>
      <w:r w:rsidRPr="00A7065B">
        <w:rPr>
          <w:rFonts w:ascii="Arial" w:hAnsi="Arial" w:cs="Arial"/>
          <w:sz w:val="24"/>
          <w:szCs w:val="24"/>
        </w:rPr>
        <w:t>. godine do 31.12.202</w:t>
      </w:r>
      <w:r w:rsidR="00D21F72" w:rsidRPr="00A7065B">
        <w:rPr>
          <w:rFonts w:ascii="Arial" w:hAnsi="Arial" w:cs="Arial"/>
          <w:sz w:val="24"/>
          <w:szCs w:val="24"/>
        </w:rPr>
        <w:t>4</w:t>
      </w:r>
      <w:r w:rsidRPr="00A7065B">
        <w:rPr>
          <w:rFonts w:ascii="Arial" w:hAnsi="Arial" w:cs="Arial"/>
          <w:sz w:val="24"/>
          <w:szCs w:val="24"/>
        </w:rPr>
        <w:t xml:space="preserve">. godine, obavljeni su sljedeći poslovi: </w:t>
      </w:r>
      <w:r w:rsidR="00D21F72" w:rsidRPr="00A7065B">
        <w:rPr>
          <w:rFonts w:ascii="Arial" w:hAnsi="Arial" w:cs="Arial"/>
          <w:sz w:val="24"/>
          <w:szCs w:val="24"/>
        </w:rPr>
        <w:t>- proslijeđeno ukupno 459 raznih dopisa, obavještenja, odgovora i zahtjeva mjesnim zajednicama i drugim pravnim licima, poštom (89) i putem maila (370); obrađeno zahtjeva za budžetsku potrošnju i isplatu – 30; izdato i obrađeno uvjerenja o životu i ličnim primanjima – 84; registracija  MZ u Poreskoj upravi CG FL Kotor – 3 mjesne zajednice</w:t>
      </w:r>
      <w:r w:rsidR="00D21F72" w:rsidRPr="00A7065B">
        <w:rPr>
          <w:rFonts w:ascii="Arial" w:hAnsi="Arial" w:cs="Arial"/>
          <w:sz w:val="24"/>
          <w:szCs w:val="24"/>
          <w:lang w:val="pt-BR"/>
        </w:rPr>
        <w:t xml:space="preserve">; organizovano 20, a odrzano 16 Zborova građana u mjesnim zajednicama za izbor novih organa upravljanja. </w:t>
      </w:r>
    </w:p>
    <w:p w14:paraId="274A3DB9" w14:textId="324BB4BD" w:rsidR="00D21F72" w:rsidRPr="00A7065B" w:rsidRDefault="00D21F72" w:rsidP="00D21F72">
      <w:pPr>
        <w:pStyle w:val="NoSpacing"/>
        <w:ind w:firstLine="708"/>
        <w:jc w:val="both"/>
        <w:rPr>
          <w:rFonts w:ascii="Arial" w:hAnsi="Arial" w:cs="Arial"/>
          <w:sz w:val="24"/>
          <w:szCs w:val="24"/>
          <w:lang w:val="pt-BR"/>
        </w:rPr>
      </w:pPr>
      <w:r w:rsidRPr="00A7065B">
        <w:rPr>
          <w:rFonts w:ascii="Arial" w:hAnsi="Arial" w:cs="Arial"/>
          <w:sz w:val="24"/>
          <w:szCs w:val="24"/>
          <w:lang w:val="pt-BR"/>
        </w:rPr>
        <w:t xml:space="preserve">Zborovi su odrzani u sljedećim mjesnim zajednicama (16): MZ Stari grad Kotor 16.04.2024. godine, MZ Dobrota I 23.05.2024. godine, MZ Dobrota II 27.05.2024. godine, MZ Škljari 15.03.2024. godine, MZ Donje Krivošije 14.04.2024. godine, MZ Gornje Krivošije 17.03.2024. godine, MZ Stoliv 19.02.2024. godine, MZ Muo 14.03.2024. godine, MZ Perast 07.06.2024. godine, MZ Orahovac 20.02.2024. godine, MZ Radanovići 06.03.2024. godine, MZ Vranovići 06.03.2024. godine, MZ Savina 21.03.2024.godine, MZ Glavatičići - Bigova 07.03.2024. godine, MZ Lastva Grbaljska 20.03.2024. godine i MZ Morinj 12.11.2024. godine. </w:t>
      </w:r>
    </w:p>
    <w:p w14:paraId="6D6C6004" w14:textId="70352692" w:rsidR="00D21F72" w:rsidRPr="00A7065B" w:rsidRDefault="00D21F72" w:rsidP="00D21F72">
      <w:pPr>
        <w:pStyle w:val="NoSpacing"/>
        <w:ind w:firstLine="708"/>
        <w:jc w:val="both"/>
        <w:rPr>
          <w:rFonts w:ascii="Arial" w:hAnsi="Arial" w:cs="Arial"/>
          <w:bCs/>
          <w:sz w:val="24"/>
          <w:szCs w:val="24"/>
          <w:lang w:val="sr-Latn-CS" w:eastAsia="sr-Latn-CS"/>
        </w:rPr>
      </w:pPr>
      <w:r w:rsidRPr="00A7065B">
        <w:rPr>
          <w:rFonts w:ascii="Arial" w:hAnsi="Arial" w:cs="Arial"/>
          <w:sz w:val="24"/>
          <w:szCs w:val="24"/>
          <w:lang w:val="pt-BR"/>
        </w:rPr>
        <w:t>Sekretari 8 kancelarija mjesnih zajednica, u izvještajnom periodu, uputili su i izdali ukupno 1149 raznih dopisa/potvrda/zahtjeva, održali 49 sastanka Savjeta, i održali 5 Zbora građana, i to: sekretarka za MZ Grbalj</w:t>
      </w:r>
      <w:r w:rsidRPr="00A7065B">
        <w:rPr>
          <w:rFonts w:ascii="Arial" w:hAnsi="Arial" w:cs="Arial"/>
          <w:bCs/>
          <w:sz w:val="24"/>
          <w:szCs w:val="24"/>
          <w:lang w:val="sr-Latn-CS" w:eastAsia="sr-Latn-CS"/>
        </w:rPr>
        <w:t xml:space="preserve"> –  tehnička sekretarka počela je sa radom 13.05.2024. godine u kancelariji za mjesnu zajednicu Radanoviće i ostalih 5 mjesnih zajednica sa područja Grblja. Od 13.05.2024 do 31.10.2024.godine, izdato je 43 raznih dopisa/zahtjeva/potvrda, održano 7 sastanaka Savjeta; sekretarka za MZ Škaljari – 251 raznih dopisa/potvrda/zahtjeva, 12 sastanaka Savjeta; sekretarka za MZ Dobrota</w:t>
      </w:r>
      <w:r w:rsidRPr="00A7065B">
        <w:rPr>
          <w:rFonts w:ascii="Arial" w:hAnsi="Arial" w:cs="Arial"/>
          <w:bCs/>
          <w:i/>
          <w:sz w:val="24"/>
          <w:szCs w:val="24"/>
          <w:lang w:val="sr-Latn-CS" w:eastAsia="sr-Latn-CS"/>
        </w:rPr>
        <w:t xml:space="preserve"> </w:t>
      </w:r>
      <w:r w:rsidRPr="00A7065B">
        <w:rPr>
          <w:rFonts w:ascii="Arial" w:hAnsi="Arial" w:cs="Arial"/>
          <w:bCs/>
          <w:sz w:val="24"/>
          <w:szCs w:val="24"/>
          <w:lang w:val="sr-Latn-CS" w:eastAsia="sr-Latn-CS"/>
        </w:rPr>
        <w:t>II</w:t>
      </w:r>
      <w:r w:rsidRPr="00A7065B">
        <w:rPr>
          <w:rFonts w:ascii="Arial" w:hAnsi="Arial" w:cs="Arial"/>
          <w:bCs/>
          <w:i/>
          <w:sz w:val="24"/>
          <w:szCs w:val="24"/>
          <w:lang w:val="sr-Latn-CS" w:eastAsia="sr-Latn-CS"/>
        </w:rPr>
        <w:t xml:space="preserve"> </w:t>
      </w:r>
      <w:r w:rsidRPr="00A7065B">
        <w:rPr>
          <w:rFonts w:ascii="Arial" w:hAnsi="Arial" w:cs="Arial"/>
          <w:bCs/>
          <w:sz w:val="24"/>
          <w:szCs w:val="24"/>
          <w:lang w:val="sr-Latn-CS" w:eastAsia="sr-Latn-CS"/>
        </w:rPr>
        <w:t>– 95 dopis/potvrdu/zahtjev, 4 sastanka Savjeta; sekretarka za MZ Muo, Prčanj i Stoliv</w:t>
      </w:r>
      <w:r w:rsidRPr="00A7065B">
        <w:rPr>
          <w:rFonts w:ascii="Arial" w:hAnsi="Arial" w:cs="Arial"/>
          <w:bCs/>
          <w:i/>
          <w:sz w:val="24"/>
          <w:szCs w:val="24"/>
          <w:lang w:val="sr-Latn-CS" w:eastAsia="sr-Latn-CS"/>
        </w:rPr>
        <w:t xml:space="preserve"> – </w:t>
      </w:r>
      <w:r w:rsidRPr="00A7065B">
        <w:rPr>
          <w:rFonts w:ascii="Arial" w:hAnsi="Arial" w:cs="Arial"/>
          <w:bCs/>
          <w:sz w:val="24"/>
          <w:szCs w:val="24"/>
          <w:lang w:val="sr-Latn-CS" w:eastAsia="sr-Latn-CS"/>
        </w:rPr>
        <w:t>202 raznih dopisa/potvrda/zahtjeva, 18 sastanaka Savjeta, 2 Zbora građana; sekretar za MZ Morinj i Perast – 303 raznih dopisa/potvrda/zahtjeva, 4 sastanka Savjeta, 1 Zbor građana; sekretarka za MZ  Risan – 149 raznih dopisa/potvrda/zahtjeva, 2 sastanka savjeta; sekretarka za MZ Stari grad Kotor – tehnička sekretarka ove mjesne zajednice počela je sa radom 06.08.2024. godine, pa je i ova kancelarija nakon pauze od 10 mjeseci nastavila sa radom. U periodu od 06.08. - 31.12.2024. godine, izdato je 38 raznih dopisa/potvrda/zahtjeva i održana 2 sastanka Savjeta; sekretarka MZ Dobrota I</w:t>
      </w:r>
      <w:r w:rsidRPr="00A7065B">
        <w:rPr>
          <w:rFonts w:ascii="Arial" w:hAnsi="Arial" w:cs="Arial"/>
          <w:bCs/>
          <w:i/>
          <w:sz w:val="24"/>
          <w:szCs w:val="24"/>
          <w:lang w:val="sr-Latn-CS" w:eastAsia="sr-Latn-CS"/>
        </w:rPr>
        <w:t xml:space="preserve"> - </w:t>
      </w:r>
      <w:r w:rsidRPr="00A7065B">
        <w:rPr>
          <w:rFonts w:ascii="Arial" w:hAnsi="Arial" w:cs="Arial"/>
          <w:bCs/>
          <w:sz w:val="24"/>
          <w:szCs w:val="24"/>
          <w:lang w:val="sr-Latn-CS" w:eastAsia="sr-Latn-CS"/>
        </w:rPr>
        <w:t xml:space="preserve"> 68 raznih dopisa/potvrda/zahtjeva, 7 sastanaka Savjeta, 1 Zbor građana.</w:t>
      </w:r>
    </w:p>
    <w:p w14:paraId="5050648D" w14:textId="77777777" w:rsidR="00D21F72" w:rsidRPr="00A7065B" w:rsidRDefault="00D21F72" w:rsidP="00D21F72">
      <w:pPr>
        <w:pStyle w:val="Standard"/>
        <w:ind w:firstLine="708"/>
        <w:jc w:val="both"/>
        <w:rPr>
          <w:rFonts w:ascii="Arial" w:hAnsi="Arial" w:cs="Arial"/>
          <w:b/>
          <w:bCs/>
          <w:i/>
          <w:iCs/>
          <w:sz w:val="24"/>
          <w:szCs w:val="24"/>
          <w:lang w:val="nb-NO"/>
        </w:rPr>
      </w:pPr>
    </w:p>
    <w:p w14:paraId="5A9ACC0F" w14:textId="4215905F" w:rsidR="00656550" w:rsidRPr="00A7065B" w:rsidRDefault="00656550" w:rsidP="00A7065B">
      <w:pPr>
        <w:pStyle w:val="Standard"/>
        <w:jc w:val="center"/>
        <w:rPr>
          <w:rFonts w:ascii="Arial" w:hAnsi="Arial" w:cs="Arial"/>
          <w:b/>
          <w:bCs/>
          <w:i/>
          <w:iCs/>
          <w:sz w:val="24"/>
          <w:szCs w:val="24"/>
          <w:lang w:val="nb-NO"/>
        </w:rPr>
      </w:pPr>
      <w:r w:rsidRPr="00A7065B">
        <w:rPr>
          <w:rFonts w:ascii="Arial" w:hAnsi="Arial" w:cs="Arial"/>
          <w:b/>
          <w:bCs/>
          <w:i/>
          <w:iCs/>
          <w:sz w:val="24"/>
          <w:szCs w:val="24"/>
          <w:lang w:val="nb-NO"/>
        </w:rPr>
        <w:t>7.Sekretarijat za zaštitu prirodne i kulturne baštine</w:t>
      </w:r>
    </w:p>
    <w:p w14:paraId="7F934D30" w14:textId="77777777" w:rsidR="00656550" w:rsidRPr="00A7065B" w:rsidRDefault="00656550" w:rsidP="00656550">
      <w:pPr>
        <w:pStyle w:val="NoSpacing"/>
        <w:ind w:firstLine="360"/>
        <w:jc w:val="both"/>
        <w:rPr>
          <w:rFonts w:ascii="Arial" w:hAnsi="Arial" w:cs="Arial"/>
          <w:sz w:val="24"/>
          <w:szCs w:val="24"/>
          <w:lang w:val="nb-NO"/>
        </w:rPr>
      </w:pPr>
    </w:p>
    <w:p w14:paraId="5105204D" w14:textId="77777777" w:rsidR="00656550" w:rsidRPr="00A7065B" w:rsidRDefault="00656550" w:rsidP="00656550">
      <w:pPr>
        <w:pStyle w:val="NoSpacing"/>
        <w:ind w:firstLine="720"/>
        <w:jc w:val="both"/>
        <w:rPr>
          <w:rFonts w:ascii="Arial" w:hAnsi="Arial" w:cs="Arial"/>
          <w:sz w:val="24"/>
          <w:szCs w:val="24"/>
          <w:lang w:val="nb-NO"/>
        </w:rPr>
      </w:pPr>
      <w:r w:rsidRPr="00A7065B">
        <w:rPr>
          <w:rFonts w:ascii="Arial" w:hAnsi="Arial" w:cs="Arial"/>
          <w:sz w:val="24"/>
          <w:szCs w:val="24"/>
          <w:lang w:val="nb-NO"/>
        </w:rPr>
        <w:t>U 2024. godini, Sekretarijatu za zaštitu prirodne i kulturne baštine od potencijalnih investitora podnesen je 1 zahtjev za odlučivanje o potrebi procjene uticaja na životnu sredinu i to:</w:t>
      </w:r>
    </w:p>
    <w:tbl>
      <w:tblPr>
        <w:tblW w:w="9390" w:type="dxa"/>
        <w:tblInd w:w="-6" w:type="dxa"/>
        <w:tblLayout w:type="fixed"/>
        <w:tblLook w:val="04A0" w:firstRow="1" w:lastRow="0" w:firstColumn="1" w:lastColumn="0" w:noHBand="0" w:noVBand="1"/>
      </w:tblPr>
      <w:tblGrid>
        <w:gridCol w:w="2066"/>
        <w:gridCol w:w="3033"/>
        <w:gridCol w:w="4291"/>
      </w:tblGrid>
      <w:tr w:rsidR="00A7065B" w:rsidRPr="00A7065B" w14:paraId="55C7E699" w14:textId="77777777" w:rsidTr="00D11A7B">
        <w:tc>
          <w:tcPr>
            <w:tcW w:w="9390" w:type="dxa"/>
            <w:gridSpan w:val="3"/>
            <w:tcBorders>
              <w:top w:val="single" w:sz="8" w:space="0" w:color="000000"/>
              <w:left w:val="single" w:sz="8" w:space="0" w:color="000000"/>
              <w:bottom w:val="single" w:sz="8" w:space="0" w:color="000000"/>
              <w:right w:val="single" w:sz="8" w:space="0" w:color="000000"/>
            </w:tcBorders>
            <w:shd w:val="clear" w:color="auto" w:fill="D8D8D8"/>
            <w:hideMark/>
          </w:tcPr>
          <w:p w14:paraId="4CB4F92C" w14:textId="77777777" w:rsidR="00656550" w:rsidRPr="00A7065B" w:rsidRDefault="00656550" w:rsidP="00D11A7B">
            <w:pPr>
              <w:spacing w:line="276" w:lineRule="auto"/>
              <w:jc w:val="center"/>
              <w:rPr>
                <w:rFonts w:ascii="Arial" w:hAnsi="Arial" w:cs="Arial"/>
              </w:rPr>
            </w:pPr>
            <w:r w:rsidRPr="00A7065B">
              <w:rPr>
                <w:rFonts w:ascii="Arial" w:hAnsi="Arial" w:cs="Arial"/>
                <w:b/>
                <w:lang w:val="da-DK"/>
              </w:rPr>
              <w:t>PROJEKTI</w:t>
            </w:r>
            <w:r w:rsidRPr="00A7065B">
              <w:rPr>
                <w:rFonts w:ascii="Arial" w:hAnsi="Arial" w:cs="Arial"/>
                <w:b/>
                <w:lang w:val="hr-HR"/>
              </w:rPr>
              <w:t xml:space="preserve"> </w:t>
            </w:r>
            <w:r w:rsidRPr="00A7065B">
              <w:rPr>
                <w:rFonts w:ascii="Arial" w:hAnsi="Arial" w:cs="Arial"/>
                <w:b/>
                <w:lang w:val="da-DK"/>
              </w:rPr>
              <w:t>PROCJENE</w:t>
            </w:r>
            <w:r w:rsidRPr="00A7065B">
              <w:rPr>
                <w:rFonts w:ascii="Arial" w:hAnsi="Arial" w:cs="Arial"/>
                <w:b/>
                <w:lang w:val="hr-HR"/>
              </w:rPr>
              <w:t xml:space="preserve"> </w:t>
            </w:r>
            <w:r w:rsidRPr="00A7065B">
              <w:rPr>
                <w:rFonts w:ascii="Arial" w:hAnsi="Arial" w:cs="Arial"/>
                <w:b/>
                <w:lang w:val="da-DK"/>
              </w:rPr>
              <w:t>UTICAJA</w:t>
            </w:r>
            <w:r w:rsidRPr="00A7065B">
              <w:rPr>
                <w:rFonts w:ascii="Arial" w:hAnsi="Arial" w:cs="Arial"/>
                <w:b/>
                <w:lang w:val="hr-HR"/>
              </w:rPr>
              <w:t xml:space="preserve"> </w:t>
            </w:r>
            <w:r w:rsidRPr="00A7065B">
              <w:rPr>
                <w:rFonts w:ascii="Arial" w:hAnsi="Arial" w:cs="Arial"/>
                <w:b/>
                <w:lang w:val="da-DK"/>
              </w:rPr>
              <w:t>NA</w:t>
            </w:r>
            <w:r w:rsidRPr="00A7065B">
              <w:rPr>
                <w:rFonts w:ascii="Arial" w:hAnsi="Arial" w:cs="Arial"/>
                <w:b/>
                <w:lang w:val="hr-HR"/>
              </w:rPr>
              <w:t xml:space="preserve"> Ž</w:t>
            </w:r>
            <w:r w:rsidRPr="00A7065B">
              <w:rPr>
                <w:rFonts w:ascii="Arial" w:hAnsi="Arial" w:cs="Arial"/>
                <w:b/>
                <w:lang w:val="da-DK"/>
              </w:rPr>
              <w:t>IVOTNU</w:t>
            </w:r>
            <w:r w:rsidRPr="00A7065B">
              <w:rPr>
                <w:rFonts w:ascii="Arial" w:hAnsi="Arial" w:cs="Arial"/>
                <w:b/>
                <w:lang w:val="hr-HR"/>
              </w:rPr>
              <w:t xml:space="preserve"> </w:t>
            </w:r>
            <w:r w:rsidRPr="00A7065B">
              <w:rPr>
                <w:rFonts w:ascii="Arial" w:hAnsi="Arial" w:cs="Arial"/>
                <w:b/>
                <w:lang w:val="da-DK"/>
              </w:rPr>
              <w:t>SREDINU</w:t>
            </w:r>
          </w:p>
        </w:tc>
      </w:tr>
      <w:tr w:rsidR="00A7065B" w:rsidRPr="00A7065B" w14:paraId="0E69DF99" w14:textId="77777777" w:rsidTr="00D11A7B">
        <w:trPr>
          <w:trHeight w:val="272"/>
        </w:trPr>
        <w:tc>
          <w:tcPr>
            <w:tcW w:w="2066" w:type="dxa"/>
            <w:tcBorders>
              <w:top w:val="single" w:sz="8" w:space="0" w:color="000000"/>
              <w:left w:val="single" w:sz="8" w:space="0" w:color="000000"/>
              <w:bottom w:val="single" w:sz="8" w:space="0" w:color="000000"/>
              <w:right w:val="nil"/>
            </w:tcBorders>
            <w:shd w:val="clear" w:color="auto" w:fill="E5E5E5"/>
            <w:vAlign w:val="center"/>
            <w:hideMark/>
          </w:tcPr>
          <w:p w14:paraId="70E65EB6" w14:textId="77777777" w:rsidR="00656550" w:rsidRPr="00A7065B" w:rsidRDefault="00656550" w:rsidP="00D11A7B">
            <w:pPr>
              <w:spacing w:line="276" w:lineRule="auto"/>
              <w:jc w:val="center"/>
              <w:rPr>
                <w:rFonts w:ascii="Arial" w:hAnsi="Arial" w:cs="Arial"/>
                <w:b/>
              </w:rPr>
            </w:pPr>
            <w:r w:rsidRPr="00A7065B">
              <w:rPr>
                <w:rFonts w:ascii="Arial" w:hAnsi="Arial" w:cs="Arial"/>
                <w:b/>
              </w:rPr>
              <w:t>Investitor</w:t>
            </w:r>
          </w:p>
        </w:tc>
        <w:tc>
          <w:tcPr>
            <w:tcW w:w="3033" w:type="dxa"/>
            <w:tcBorders>
              <w:top w:val="single" w:sz="8" w:space="0" w:color="000000"/>
              <w:left w:val="single" w:sz="8" w:space="0" w:color="000000"/>
              <w:bottom w:val="single" w:sz="8" w:space="0" w:color="000000"/>
              <w:right w:val="nil"/>
            </w:tcBorders>
            <w:shd w:val="clear" w:color="auto" w:fill="E5E5E5"/>
            <w:vAlign w:val="center"/>
            <w:hideMark/>
          </w:tcPr>
          <w:p w14:paraId="50CC51DE" w14:textId="77777777" w:rsidR="00656550" w:rsidRPr="00A7065B" w:rsidRDefault="00656550" w:rsidP="00D11A7B">
            <w:pPr>
              <w:spacing w:line="276" w:lineRule="auto"/>
              <w:jc w:val="center"/>
              <w:rPr>
                <w:rFonts w:ascii="Arial" w:hAnsi="Arial" w:cs="Arial"/>
                <w:b/>
              </w:rPr>
            </w:pPr>
            <w:r w:rsidRPr="00A7065B">
              <w:rPr>
                <w:rFonts w:ascii="Arial" w:hAnsi="Arial" w:cs="Arial"/>
                <w:b/>
              </w:rPr>
              <w:t>Projekat</w:t>
            </w:r>
          </w:p>
        </w:tc>
        <w:tc>
          <w:tcPr>
            <w:tcW w:w="4291" w:type="dxa"/>
            <w:tcBorders>
              <w:top w:val="single" w:sz="8" w:space="0" w:color="000000"/>
              <w:left w:val="single" w:sz="8" w:space="0" w:color="000000"/>
              <w:bottom w:val="single" w:sz="8" w:space="0" w:color="000000"/>
              <w:right w:val="single" w:sz="8" w:space="0" w:color="000000"/>
            </w:tcBorders>
            <w:shd w:val="clear" w:color="auto" w:fill="E5E5E5"/>
            <w:vAlign w:val="center"/>
            <w:hideMark/>
          </w:tcPr>
          <w:p w14:paraId="496DA543" w14:textId="77777777" w:rsidR="00656550" w:rsidRPr="00A7065B" w:rsidRDefault="00656550" w:rsidP="00D11A7B">
            <w:pPr>
              <w:spacing w:line="276" w:lineRule="auto"/>
              <w:jc w:val="center"/>
              <w:rPr>
                <w:rFonts w:ascii="Arial" w:hAnsi="Arial" w:cs="Arial"/>
              </w:rPr>
            </w:pPr>
            <w:r w:rsidRPr="00A7065B">
              <w:rPr>
                <w:rFonts w:ascii="Arial" w:hAnsi="Arial" w:cs="Arial"/>
                <w:b/>
              </w:rPr>
              <w:t>Rješenje</w:t>
            </w:r>
          </w:p>
        </w:tc>
      </w:tr>
      <w:tr w:rsidR="00A7065B" w:rsidRPr="00A7065B" w14:paraId="4E8E4EF3" w14:textId="77777777" w:rsidTr="00D11A7B">
        <w:tc>
          <w:tcPr>
            <w:tcW w:w="2066" w:type="dxa"/>
            <w:tcBorders>
              <w:top w:val="single" w:sz="4" w:space="0" w:color="000000"/>
              <w:left w:val="single" w:sz="8" w:space="0" w:color="000000"/>
              <w:bottom w:val="single" w:sz="4" w:space="0" w:color="000000"/>
              <w:right w:val="nil"/>
            </w:tcBorders>
            <w:vAlign w:val="center"/>
            <w:hideMark/>
          </w:tcPr>
          <w:p w14:paraId="0EB3A569" w14:textId="77777777" w:rsidR="00656550" w:rsidRPr="00A7065B" w:rsidRDefault="00656550" w:rsidP="00D11A7B">
            <w:pPr>
              <w:spacing w:line="276" w:lineRule="auto"/>
              <w:jc w:val="center"/>
              <w:rPr>
                <w:rFonts w:ascii="Arial" w:hAnsi="Arial" w:cs="Arial"/>
              </w:rPr>
            </w:pPr>
            <w:r w:rsidRPr="00A7065B">
              <w:rPr>
                <w:rFonts w:ascii="Arial" w:hAnsi="Arial" w:cs="Arial"/>
              </w:rPr>
              <w:t>“SE Grabovac” d.o.o. Kotor</w:t>
            </w:r>
          </w:p>
        </w:tc>
        <w:tc>
          <w:tcPr>
            <w:tcW w:w="3033" w:type="dxa"/>
            <w:tcBorders>
              <w:top w:val="single" w:sz="4" w:space="0" w:color="000000"/>
              <w:left w:val="single" w:sz="8" w:space="0" w:color="000000"/>
              <w:bottom w:val="single" w:sz="4" w:space="0" w:color="000000"/>
              <w:right w:val="nil"/>
            </w:tcBorders>
            <w:vAlign w:val="center"/>
            <w:hideMark/>
          </w:tcPr>
          <w:p w14:paraId="1CDD62CC" w14:textId="77777777" w:rsidR="00656550" w:rsidRPr="00A7065B" w:rsidRDefault="00656550" w:rsidP="00D11A7B">
            <w:pPr>
              <w:spacing w:line="276" w:lineRule="auto"/>
              <w:jc w:val="center"/>
              <w:rPr>
                <w:rFonts w:ascii="Arial" w:hAnsi="Arial" w:cs="Arial"/>
                <w:lang w:val="hr-HR"/>
              </w:rPr>
            </w:pPr>
            <w:r w:rsidRPr="00A7065B">
              <w:rPr>
                <w:rFonts w:ascii="Arial" w:hAnsi="Arial" w:cs="Arial"/>
              </w:rPr>
              <w:t>“Fotonaponska elektrana SE Grabovac” snage 2MW (2,607MW)</w:t>
            </w:r>
          </w:p>
        </w:tc>
        <w:tc>
          <w:tcPr>
            <w:tcW w:w="4291" w:type="dxa"/>
            <w:tcBorders>
              <w:top w:val="single" w:sz="4" w:space="0" w:color="000000"/>
              <w:left w:val="single" w:sz="8" w:space="0" w:color="000000"/>
              <w:bottom w:val="single" w:sz="4" w:space="0" w:color="000000"/>
              <w:right w:val="single" w:sz="8" w:space="0" w:color="000000"/>
            </w:tcBorders>
            <w:vAlign w:val="center"/>
            <w:hideMark/>
          </w:tcPr>
          <w:p w14:paraId="7423E1AE" w14:textId="77777777" w:rsidR="00656550" w:rsidRPr="00A7065B" w:rsidRDefault="00656550" w:rsidP="00D11A7B">
            <w:pPr>
              <w:spacing w:line="276" w:lineRule="auto"/>
              <w:jc w:val="center"/>
              <w:rPr>
                <w:rFonts w:ascii="Arial" w:hAnsi="Arial" w:cs="Arial"/>
                <w:lang w:val="hr-HR"/>
              </w:rPr>
            </w:pPr>
            <w:r w:rsidRPr="00A7065B">
              <w:rPr>
                <w:rFonts w:ascii="Arial" w:hAnsi="Arial" w:cs="Arial"/>
                <w:lang w:val="hr-HR"/>
              </w:rPr>
              <w:t>Rješenje o potrebi izrade Elaborata UP/I0501-322/24-3383-10 od 18.12.2024.godine</w:t>
            </w:r>
          </w:p>
          <w:p w14:paraId="1F95CB8C" w14:textId="77777777" w:rsidR="00656550" w:rsidRPr="00A7065B" w:rsidRDefault="00656550" w:rsidP="00D11A7B">
            <w:pPr>
              <w:spacing w:line="276" w:lineRule="auto"/>
              <w:jc w:val="center"/>
              <w:rPr>
                <w:rFonts w:ascii="Arial" w:hAnsi="Arial" w:cs="Arial"/>
                <w:lang w:val="hr-HR"/>
              </w:rPr>
            </w:pPr>
          </w:p>
          <w:p w14:paraId="50AE6CBC" w14:textId="77777777" w:rsidR="00656550" w:rsidRPr="00A7065B" w:rsidRDefault="00656550" w:rsidP="00D11A7B">
            <w:pPr>
              <w:spacing w:line="276" w:lineRule="auto"/>
              <w:jc w:val="center"/>
              <w:rPr>
                <w:rFonts w:ascii="Arial" w:hAnsi="Arial" w:cs="Arial"/>
                <w:lang w:val="hr-HR"/>
              </w:rPr>
            </w:pPr>
          </w:p>
        </w:tc>
      </w:tr>
    </w:tbl>
    <w:p w14:paraId="44779446" w14:textId="77777777" w:rsidR="00656550" w:rsidRPr="00A7065B" w:rsidRDefault="00656550" w:rsidP="00656550">
      <w:pPr>
        <w:ind w:firstLine="720"/>
        <w:jc w:val="both"/>
        <w:rPr>
          <w:rFonts w:ascii="Arial" w:hAnsi="Arial" w:cs="Arial"/>
          <w:lang w:val="hr-HR"/>
        </w:rPr>
      </w:pPr>
      <w:r w:rsidRPr="00A7065B">
        <w:rPr>
          <w:rFonts w:ascii="Arial" w:hAnsi="Arial" w:cs="Arial"/>
          <w:lang w:val="hr-HR"/>
        </w:rPr>
        <w:t xml:space="preserve">U skladu sa Zakonom o procjeni uticaja na životnu sredinu (“Službeni list RCG”, broj 80/05 i “Službeni list CG” broj 40/10, 73/10, 40/11, 27/13, 52/16 i 75/18) poslato je: </w:t>
      </w:r>
    </w:p>
    <w:p w14:paraId="3A800CA9" w14:textId="77777777" w:rsidR="00656550" w:rsidRPr="00A7065B" w:rsidRDefault="00656550" w:rsidP="00656550">
      <w:pPr>
        <w:ind w:firstLine="720"/>
        <w:jc w:val="both"/>
        <w:rPr>
          <w:rFonts w:ascii="Arial" w:hAnsi="Arial" w:cs="Arial"/>
          <w:lang w:val="sr-Latn-RS"/>
        </w:rPr>
      </w:pPr>
      <w:r w:rsidRPr="00A7065B">
        <w:rPr>
          <w:rFonts w:ascii="Arial" w:hAnsi="Arial" w:cs="Arial"/>
          <w:lang w:val="hr-HR"/>
        </w:rPr>
        <w:t>- 1 obavještenj</w:t>
      </w:r>
      <w:r w:rsidRPr="00A7065B">
        <w:rPr>
          <w:rFonts w:ascii="Arial" w:hAnsi="Arial" w:cs="Arial"/>
          <w:lang w:val="sr-Latn-RS"/>
        </w:rPr>
        <w:t>e</w:t>
      </w:r>
      <w:r w:rsidRPr="00A7065B">
        <w:rPr>
          <w:rFonts w:ascii="Arial" w:hAnsi="Arial" w:cs="Arial"/>
          <w:lang w:val="hr-HR"/>
        </w:rPr>
        <w:t xml:space="preserve"> za štampane medije za podnošenje zahtjeva za odlučivanje o potrebi procjene uticaja na životnu sredinu;</w:t>
      </w:r>
    </w:p>
    <w:p w14:paraId="5D7270F5" w14:textId="77777777" w:rsidR="00656550" w:rsidRPr="00A7065B" w:rsidRDefault="00656550" w:rsidP="00656550">
      <w:pPr>
        <w:ind w:firstLine="720"/>
        <w:jc w:val="both"/>
        <w:rPr>
          <w:rFonts w:ascii="Arial" w:hAnsi="Arial" w:cs="Arial"/>
          <w:lang w:val="hr-HR"/>
        </w:rPr>
      </w:pPr>
      <w:r w:rsidRPr="00A7065B">
        <w:rPr>
          <w:rFonts w:ascii="Arial" w:hAnsi="Arial" w:cs="Arial"/>
          <w:lang w:val="sr-Latn-RS"/>
        </w:rPr>
        <w:t xml:space="preserve">- </w:t>
      </w:r>
      <w:r w:rsidRPr="00A7065B">
        <w:rPr>
          <w:rFonts w:ascii="Arial" w:hAnsi="Arial" w:cs="Arial"/>
          <w:lang w:val="hr-HR"/>
        </w:rPr>
        <w:t>1 obavještenj</w:t>
      </w:r>
      <w:r w:rsidRPr="00A7065B">
        <w:rPr>
          <w:rFonts w:ascii="Arial" w:hAnsi="Arial" w:cs="Arial"/>
          <w:lang w:val="sr-Latn-RS"/>
        </w:rPr>
        <w:t>e</w:t>
      </w:r>
      <w:r w:rsidRPr="00A7065B">
        <w:rPr>
          <w:rFonts w:ascii="Arial" w:hAnsi="Arial" w:cs="Arial"/>
          <w:lang w:val="hr-HR"/>
        </w:rPr>
        <w:t xml:space="preserve"> za štampane medije za podnošenje zahtjeva za </w:t>
      </w:r>
      <w:r w:rsidRPr="00A7065B">
        <w:rPr>
          <w:rFonts w:ascii="Arial" w:hAnsi="Arial" w:cs="Arial"/>
          <w:lang w:val="sr-Latn-RS"/>
        </w:rPr>
        <w:t>davanje saglasnosti na Elaborat procjene uticaja na životnu sredinu;</w:t>
      </w:r>
    </w:p>
    <w:p w14:paraId="0A643E60" w14:textId="77777777" w:rsidR="00656550" w:rsidRPr="00A7065B" w:rsidRDefault="00656550" w:rsidP="00656550">
      <w:pPr>
        <w:ind w:firstLine="720"/>
        <w:jc w:val="both"/>
        <w:rPr>
          <w:rFonts w:ascii="Arial" w:hAnsi="Arial" w:cs="Arial"/>
          <w:lang w:val="pl-PL"/>
        </w:rPr>
      </w:pPr>
      <w:r w:rsidRPr="00A7065B">
        <w:rPr>
          <w:rFonts w:ascii="Arial" w:hAnsi="Arial" w:cs="Arial"/>
          <w:lang w:val="hr-HR"/>
        </w:rPr>
        <w:t>Sekretarijat je organizovao 4 javna uvida u dokumentaciju o procjeni uticaja na životnu sredinu za projekte za čije rješavanje je nadležna Agencija za zaštitu životne sredine, a koji se odnose na teritoriju opštine Kotor.</w:t>
      </w:r>
    </w:p>
    <w:p w14:paraId="42B99469" w14:textId="77777777" w:rsidR="00656550" w:rsidRPr="00A7065B" w:rsidRDefault="00656550" w:rsidP="00656550">
      <w:pPr>
        <w:ind w:firstLine="720"/>
        <w:jc w:val="both"/>
        <w:rPr>
          <w:rFonts w:ascii="Arial" w:hAnsi="Arial" w:cs="Arial"/>
          <w:lang w:val="hr-HR"/>
        </w:rPr>
      </w:pPr>
      <w:r w:rsidRPr="00A7065B">
        <w:rPr>
          <w:rFonts w:ascii="Arial" w:hAnsi="Arial" w:cs="Arial"/>
          <w:lang w:val="hr-HR"/>
        </w:rPr>
        <w:t xml:space="preserve">U izvještajnom periodu Sekretarijat je Agenciji za zaštitu životne sredine dostavio 7 mišljenja na planove upravljanja otpadom proizvođača otpada. </w:t>
      </w:r>
    </w:p>
    <w:p w14:paraId="647F4813" w14:textId="77777777" w:rsidR="00656550" w:rsidRPr="00A7065B" w:rsidRDefault="00656550" w:rsidP="00656550">
      <w:pPr>
        <w:ind w:firstLine="720"/>
        <w:jc w:val="both"/>
        <w:rPr>
          <w:rFonts w:ascii="Arial" w:hAnsi="Arial" w:cs="Arial"/>
          <w:lang w:val="hr-HR"/>
        </w:rPr>
      </w:pPr>
      <w:r w:rsidRPr="00A7065B">
        <w:rPr>
          <w:rFonts w:ascii="Arial" w:hAnsi="Arial" w:cs="Arial"/>
          <w:lang w:val="hr-HR"/>
        </w:rPr>
        <w:t xml:space="preserve">Tokom 2024. godine Sekretarijat je dobio 1 zahtjev o slobodnom pristupu informacijama. Zahtjev je odbijen zbog nepodjedovanja tražene dokumentacije. </w:t>
      </w:r>
    </w:p>
    <w:p w14:paraId="337ACAD8" w14:textId="77777777" w:rsidR="00BB7356" w:rsidRPr="00A7065B" w:rsidRDefault="00BB7356" w:rsidP="00BB7356">
      <w:pPr>
        <w:pStyle w:val="western"/>
        <w:shd w:val="clear" w:color="auto" w:fill="FFFFFF"/>
        <w:tabs>
          <w:tab w:val="left" w:pos="3513"/>
        </w:tabs>
        <w:spacing w:after="0" w:afterAutospacing="0"/>
        <w:jc w:val="center"/>
        <w:rPr>
          <w:rFonts w:ascii="Arial" w:hAnsi="Arial" w:cs="Arial"/>
          <w:b/>
          <w:bCs/>
          <w:i/>
          <w:iCs/>
          <w:lang w:val="sl-SI"/>
        </w:rPr>
      </w:pPr>
      <w:r w:rsidRPr="00A7065B">
        <w:rPr>
          <w:rFonts w:ascii="Arial" w:hAnsi="Arial" w:cs="Arial"/>
          <w:b/>
          <w:bCs/>
          <w:i/>
          <w:iCs/>
          <w:lang w:val="sl-SI"/>
        </w:rPr>
        <w:t>8. Sekretarijat za investicije</w:t>
      </w:r>
    </w:p>
    <w:p w14:paraId="08C48448" w14:textId="77777777" w:rsidR="00BB7356" w:rsidRPr="00A7065B" w:rsidRDefault="00BB7356" w:rsidP="00BB7356">
      <w:pPr>
        <w:rPr>
          <w:rFonts w:ascii="Arial" w:hAnsi="Arial" w:cs="Arial"/>
          <w:lang w:val="sl-SI"/>
        </w:rPr>
      </w:pPr>
    </w:p>
    <w:p w14:paraId="76138064" w14:textId="77777777" w:rsidR="00BB7356" w:rsidRPr="00A7065B" w:rsidRDefault="00BB7356" w:rsidP="00BB7356">
      <w:pPr>
        <w:ind w:firstLine="720"/>
        <w:jc w:val="both"/>
        <w:rPr>
          <w:rFonts w:ascii="Arial" w:hAnsi="Arial" w:cs="Arial"/>
          <w:lang w:val="sl-SI"/>
        </w:rPr>
      </w:pPr>
      <w:r w:rsidRPr="00A7065B">
        <w:rPr>
          <w:rFonts w:ascii="Arial" w:hAnsi="Arial" w:cs="Arial"/>
          <w:lang w:val="sl-SI"/>
        </w:rPr>
        <w:t>Program rada Sekretarijata za investicije Opštine Kotor za 2024. godinu prikazan je kroz Program uređenja prostora sa programom investicionih aktivnosti i programom urbane sanacije Opštine Kotor koji je usvojen na XII sjednici održanoj 15.02.2024 godine na osnovu čega je plan javnih nabavki stupio na snagu 18.03.2024. godine na osnovu kog je bilo moguće početi sa sprovođenjem javnih nabavki, kao i kroz izmjene i dopune Programa uređenja prostora sa programom investicionih aktivnosti i programom urbane sanacije u skladu sa dobijenim saglasnostima za izmjene, od strane Sekretarijata za lokalne prihode, budžet i finansije.</w:t>
      </w:r>
    </w:p>
    <w:p w14:paraId="65316C0B" w14:textId="77777777" w:rsidR="00BB7356" w:rsidRPr="00A7065B" w:rsidRDefault="00BB7356" w:rsidP="00BB7356">
      <w:pPr>
        <w:ind w:firstLine="720"/>
        <w:jc w:val="both"/>
        <w:rPr>
          <w:rFonts w:ascii="Arial" w:hAnsi="Arial" w:cs="Arial"/>
          <w:lang w:val="sr-Latn-CS"/>
        </w:rPr>
      </w:pPr>
      <w:r w:rsidRPr="00A7065B">
        <w:rPr>
          <w:rFonts w:ascii="Arial" w:hAnsi="Arial" w:cs="Arial"/>
          <w:lang w:val="sr-Latn-CS"/>
        </w:rPr>
        <w:t xml:space="preserve">Plan kapitalnih izdataka za 2024. godinu iznosio je 21.749.733,00 eura od čega se 14.000.000,00 eura odnosilo na </w:t>
      </w:r>
      <w:r w:rsidRPr="00A7065B">
        <w:rPr>
          <w:rFonts w:ascii="Arial" w:hAnsi="Arial" w:cs="Arial"/>
        </w:rPr>
        <w:t>Program</w:t>
      </w:r>
      <w:r w:rsidRPr="00A7065B">
        <w:rPr>
          <w:rFonts w:ascii="Arial" w:hAnsi="Arial" w:cs="Arial"/>
          <w:lang w:val="sr-Latn-CS"/>
        </w:rPr>
        <w:t xml:space="preserve"> </w:t>
      </w:r>
      <w:r w:rsidRPr="00A7065B">
        <w:rPr>
          <w:rFonts w:ascii="Arial" w:hAnsi="Arial" w:cs="Arial"/>
          <w:lang w:val="sl-SI"/>
        </w:rPr>
        <w:t>uređenja prostora sa programom investicionih aktivnosti, u</w:t>
      </w:r>
      <w:r w:rsidRPr="00A7065B">
        <w:rPr>
          <w:rFonts w:ascii="Arial" w:hAnsi="Arial" w:cs="Arial"/>
          <w:lang w:val="sr-Latn-CS"/>
        </w:rPr>
        <w:t xml:space="preserve"> okviru čega 300.000,00 € za kompenzacije po osnovu komunalnog opremanja i iznos od 7.749.733,00 € koji je planiran za kompenzacije po osnovu izdataka za lokalnu infrastrukturu sa privrednim društvom Bigova Bay – BBI Development (po osnovu zaključenog Sporazuma).</w:t>
      </w:r>
    </w:p>
    <w:p w14:paraId="340ADB9B" w14:textId="252B7740" w:rsidR="00BB7356" w:rsidRDefault="00BB7356" w:rsidP="00BB7356">
      <w:pPr>
        <w:ind w:firstLine="720"/>
        <w:jc w:val="both"/>
        <w:rPr>
          <w:rFonts w:ascii="Arial" w:hAnsi="Arial" w:cs="Arial"/>
          <w:lang w:val="sr-Latn-CS"/>
        </w:rPr>
      </w:pPr>
      <w:r w:rsidRPr="00A7065B">
        <w:rPr>
          <w:rFonts w:ascii="Arial" w:hAnsi="Arial" w:cs="Arial"/>
          <w:lang w:val="sr-Latn-CS"/>
        </w:rPr>
        <w:t xml:space="preserve">Na kraju godine realizacija Programa </w:t>
      </w:r>
      <w:r w:rsidRPr="00A7065B">
        <w:rPr>
          <w:rFonts w:ascii="Arial" w:hAnsi="Arial" w:cs="Arial"/>
          <w:lang w:val="sl-SI"/>
        </w:rPr>
        <w:t xml:space="preserve">uređenja prostora sa programom investicionih aktivnosti </w:t>
      </w:r>
      <w:r w:rsidRPr="00A7065B">
        <w:rPr>
          <w:rFonts w:ascii="Arial" w:hAnsi="Arial" w:cs="Arial"/>
          <w:lang w:val="sr-Latn-CS"/>
        </w:rPr>
        <w:t>iznosila je 60,62% (realizovano 8.304.343,21 € od planiranih 13.700.000,00 €), kompenzacije su se realizovale 37,70% (realizovanih 113.111,76 € od planiranih 300.000,00 €) i kompenzacija sa BBID u procentu od 73,13 % (kompenzovanih 5.667.133,28 € od planiranih 7.749.733,00 €).</w:t>
      </w:r>
    </w:p>
    <w:p w14:paraId="1F979B95" w14:textId="28019E04" w:rsidR="00BB7356" w:rsidRPr="00A7065B" w:rsidRDefault="00BB7356" w:rsidP="00BB7356">
      <w:pPr>
        <w:ind w:firstLine="720"/>
        <w:jc w:val="both"/>
        <w:rPr>
          <w:rFonts w:ascii="Arial" w:hAnsi="Arial" w:cs="Arial"/>
          <w:lang w:val="pl-PL"/>
        </w:rPr>
      </w:pPr>
      <w:r w:rsidRPr="00A7065B">
        <w:rPr>
          <w:rFonts w:ascii="Arial" w:hAnsi="Arial" w:cs="Arial"/>
          <w:lang w:val="pl-PL"/>
        </w:rPr>
        <w:t>Na kapitalne izdatke – investicije u 2024.</w:t>
      </w:r>
      <w:r w:rsidR="001D15E9">
        <w:rPr>
          <w:rFonts w:ascii="Arial" w:hAnsi="Arial" w:cs="Arial"/>
          <w:lang w:val="pl-PL"/>
        </w:rPr>
        <w:t xml:space="preserve"> </w:t>
      </w:r>
      <w:r w:rsidRPr="00A7065B">
        <w:rPr>
          <w:rFonts w:ascii="Arial" w:hAnsi="Arial" w:cs="Arial"/>
          <w:lang w:val="pl-PL"/>
        </w:rPr>
        <w:t xml:space="preserve">godini utrošeno je </w:t>
      </w:r>
      <w:r w:rsidRPr="00A7065B">
        <w:rPr>
          <w:rFonts w:ascii="Arial" w:hAnsi="Arial" w:cs="Arial"/>
          <w:lang w:val="sl-SI"/>
        </w:rPr>
        <w:t>8.304.343,21 € odnosno 60,12% od planiranih budžetskih sredstava, dok je ukupna realizacija kapitalnog budžeta iznosila (uključujući kompenzaciju sa BBID) 64,76%.</w:t>
      </w:r>
      <w:r w:rsidRPr="00A7065B">
        <w:rPr>
          <w:rFonts w:ascii="Arial" w:hAnsi="Arial" w:cs="Arial"/>
          <w:lang w:val="pl-PL"/>
        </w:rPr>
        <w:t xml:space="preserve"> U odnosu na ostvarenje kapitalnog budžeta iz 2023.godine, da se zaključiti da je relizacija bila na približno istom nivou kao prethodne godine u brojčanom nivou, a manja u procentualnom, budući da smo zbog političkih prilika imali zastoj u radu u prvom i četvrtom kvartalu 2024.godine, odnosno da je Sekretarijat za investicije efektivno mogao da sprovodi svoje nadležnosti na realizaciji kapitalnog budžeta od 18.03.2024. do 30.10.2024. godine, odnosno samo 7 mjeseci i 13 dana.</w:t>
      </w:r>
    </w:p>
    <w:p w14:paraId="1638678B" w14:textId="403D1BA3" w:rsidR="00BB7356" w:rsidRPr="00A7065B" w:rsidRDefault="00BB7356" w:rsidP="00BB7356">
      <w:pPr>
        <w:ind w:firstLine="720"/>
        <w:jc w:val="both"/>
        <w:rPr>
          <w:rFonts w:ascii="Arial" w:hAnsi="Arial" w:cs="Arial"/>
          <w:lang w:val="pl-PL"/>
        </w:rPr>
      </w:pPr>
      <w:r w:rsidRPr="00A7065B">
        <w:rPr>
          <w:rFonts w:ascii="Arial" w:hAnsi="Arial" w:cs="Arial"/>
          <w:lang w:val="pl-PL"/>
        </w:rPr>
        <w:t>Što se tiče zaključenih ugovora u toku godine, bili su u procentu od 76,05% u odnosu na plan kapitalnih investicija od čega je 70% poslova po datim ugovorima realizovano a na buduću realizaciju ostalo je 30 % od navedenih ugovora.</w:t>
      </w:r>
    </w:p>
    <w:p w14:paraId="0CE8ECC2" w14:textId="77777777" w:rsidR="00BB7356" w:rsidRPr="00A7065B" w:rsidRDefault="00BB7356" w:rsidP="00BB7356">
      <w:pPr>
        <w:ind w:firstLine="720"/>
        <w:jc w:val="both"/>
        <w:rPr>
          <w:rFonts w:ascii="Arial" w:hAnsi="Arial" w:cs="Arial"/>
          <w:lang w:val="pl-PL"/>
        </w:rPr>
      </w:pPr>
      <w:r w:rsidRPr="00A7065B">
        <w:rPr>
          <w:rFonts w:ascii="Arial" w:hAnsi="Arial" w:cs="Arial"/>
          <w:lang w:val="pl-PL"/>
        </w:rPr>
        <w:t>Po osnovu troškova na ime objekata javne komunalne potrošnje, trošak je iznosio 841.242,98 €</w:t>
      </w:r>
      <w:r w:rsidRPr="00A7065B">
        <w:rPr>
          <w:rFonts w:ascii="Arial" w:hAnsi="Arial" w:cs="Arial"/>
          <w:b/>
          <w:bCs/>
          <w:i/>
          <w:iCs/>
          <w:lang w:val="sl-SI"/>
        </w:rPr>
        <w:t xml:space="preserve"> </w:t>
      </w:r>
      <w:r w:rsidRPr="00A7065B">
        <w:rPr>
          <w:rFonts w:ascii="Arial" w:hAnsi="Arial" w:cs="Arial"/>
          <w:lang w:val="pl-PL"/>
        </w:rPr>
        <w:t xml:space="preserve">odnosno 89,11% od plana. Ističe se investicija za izgradnju sportskih terena u okviru kojih je najznačajnija izgradnja sportskog terena i igrališta u Škaljarima kao i fudbalskog terena u Risnu. Pored toga uložili smo u investiciono održavanje dječijih igrališta, za šetalište na Donjem putu, kao i za čišćenje i pošumljavanje lokaliteta Borići u Perastu. </w:t>
      </w:r>
    </w:p>
    <w:p w14:paraId="5ECF76DD" w14:textId="379B1EA5" w:rsidR="00BB7356" w:rsidRPr="00A7065B" w:rsidRDefault="00BB7356" w:rsidP="00BB7356">
      <w:pPr>
        <w:ind w:firstLine="720"/>
        <w:jc w:val="both"/>
        <w:rPr>
          <w:rFonts w:ascii="Arial" w:hAnsi="Arial" w:cs="Arial"/>
          <w:lang w:val="pl-PL"/>
        </w:rPr>
      </w:pPr>
      <w:r w:rsidRPr="00A7065B">
        <w:rPr>
          <w:rFonts w:ascii="Arial" w:hAnsi="Arial" w:cs="Arial"/>
          <w:lang w:val="pl-PL"/>
        </w:rPr>
        <w:t>Za saobraćajnice je Planom izdvojeno 4.553.000,00€</w:t>
      </w:r>
      <w:r w:rsidR="00F63FA7">
        <w:rPr>
          <w:rFonts w:ascii="Arial" w:hAnsi="Arial" w:cs="Arial"/>
          <w:lang w:val="pl-PL"/>
        </w:rPr>
        <w:t>,</w:t>
      </w:r>
      <w:r w:rsidRPr="00A7065B">
        <w:rPr>
          <w:rFonts w:ascii="Arial" w:hAnsi="Arial" w:cs="Arial"/>
          <w:lang w:val="pl-PL"/>
        </w:rPr>
        <w:t xml:space="preserve"> a realizovano 2.945.696,50€ (ostvarenje plana od 64,70%). Ovdje se izdvaja izgradnja saobraćajnice kod apoteke Milošević u Dobroti, čijom se realizacijom postiglo obezbjeđenje i sigurnost svih učesnika u saobraćaju na potezu od apoteke ”Milošević” do Osnovne škole Narodni heroj Savo Ilić kao i Školskog centra. Takođe su uložena sredstva u glavni lokalni put kroz Gornji Grbalj od Stare Fortece do Lastve Grbaljske, kao i za sanaciju saobraćajnica u Donjem Grblju. Značajna se uložilo u rekonstrukciju, asfaltiranje i probijanje lokalnih seoskih puteva. Takođe su sanirani i najkritičniji djelovi puta u mnogim mjestima naše Opštine, posebno u Risnu, Krivošijama, Mircu, Trojici, Kavču, Prčnju, Stolivu, Donjem i Gornjem Grblju, Dobroti. Rađeno je i na sanaciji udarnih rupa, na izradi rigola, bankina i izdizanju šahti na lokalnim putevima u opštini, poboljšanju vertikalne i horizonalne signalizacije, na popravci pločnika i održavanju parapeta.</w:t>
      </w:r>
    </w:p>
    <w:p w14:paraId="580FD274" w14:textId="77777777" w:rsidR="00BB7356" w:rsidRPr="00A7065B" w:rsidRDefault="00BB7356" w:rsidP="00BB7356">
      <w:pPr>
        <w:ind w:firstLine="720"/>
        <w:jc w:val="both"/>
        <w:rPr>
          <w:rFonts w:ascii="Arial" w:hAnsi="Arial" w:cs="Arial"/>
          <w:lang w:val="pl-PL"/>
        </w:rPr>
      </w:pPr>
      <w:r w:rsidRPr="00A7065B">
        <w:rPr>
          <w:rFonts w:ascii="Arial" w:hAnsi="Arial" w:cs="Arial"/>
          <w:lang w:val="pl-PL"/>
        </w:rPr>
        <w:t>Investicije u javnu rasvjetu planirane su u iznosu od 1.550.500,00€, a realizovane u iznosu od 712.057,76€ odnosno 45,92% od plana. Za ovu godinu značajna je izgradnja novih javnih rasvjeta na sledećim lokacijama u opstini Kotor: JR Pipoljevac, JR Trešnjica, JR Savina glavica - Višnjevo, JR Lješevići - pod kamenolom, osvjetljavanje šetne staze prema Gornjem Stolivu i izgradnja novih javnih rasvjeta u Krivošijama - Malov do u Gornjim Krivošijama, Unijerina i Zvečava u Donjim Krivošijama. Veliki dio zahtjeva građana ispoštovan je kroz tender Produžeci JR, dok je dio dotrajale rasvjete, što kroz nove LED svjetiljke, što kroz nove toplocinkovane stubove odrađen kroz tender Rekonstrukcija JR. Kroz tender Alternativno napajanje solarne javne rasvjete dovedena je u red javna rasvjeta na teritoriji Bigove, koja će zadovoljiti potrebne stanovništva do izvođenja ostalih faza polaganja podzemnog kabla</w:t>
      </w:r>
      <w:r w:rsidRPr="00A7065B">
        <w:rPr>
          <w:rFonts w:ascii="Arial" w:hAnsi="Arial" w:cs="Arial"/>
          <w:shd w:val="clear" w:color="auto" w:fill="FFFFFF"/>
          <w:lang w:val="pl-PL"/>
        </w:rPr>
        <w:t>.</w:t>
      </w:r>
    </w:p>
    <w:p w14:paraId="720981A2" w14:textId="77777777" w:rsidR="00BB7356" w:rsidRPr="00A7065B" w:rsidRDefault="00BB7356" w:rsidP="00BB7356">
      <w:pPr>
        <w:ind w:firstLine="720"/>
        <w:jc w:val="both"/>
        <w:rPr>
          <w:rFonts w:ascii="Arial" w:hAnsi="Arial" w:cs="Arial"/>
          <w:lang w:val="pl-PL"/>
        </w:rPr>
      </w:pPr>
      <w:r w:rsidRPr="00A7065B">
        <w:rPr>
          <w:rFonts w:ascii="Arial" w:hAnsi="Arial" w:cs="Arial"/>
          <w:lang w:val="pl-PL"/>
        </w:rPr>
        <w:t>Za investiranje u vodovod i kanalizaciju planom je izdvojeno 2.960.000,00 € a potrošeno 1.042.788,04 € (ostvarenje od 35,23%). Ističe se investiranje u vodovodni sistem u Donjem Grblju čime se rješava dugogodišnji problem vodosnabdijevanja mještana sela Pobrđe, Vranovići, Lješevići i Bigova, a koja investicija je u toku i očekuje se njena kompletna realizacija u toku 2025. godine.</w:t>
      </w:r>
    </w:p>
    <w:p w14:paraId="71BF075B" w14:textId="77777777" w:rsidR="00BB7356" w:rsidRPr="00A7065B" w:rsidRDefault="00BB7356" w:rsidP="00BB7356">
      <w:pPr>
        <w:ind w:firstLine="720"/>
        <w:jc w:val="both"/>
        <w:rPr>
          <w:rFonts w:ascii="Arial" w:hAnsi="Arial" w:cs="Arial"/>
          <w:lang w:val="pl-PL"/>
        </w:rPr>
      </w:pPr>
      <w:r w:rsidRPr="00A7065B">
        <w:rPr>
          <w:rFonts w:ascii="Arial" w:hAnsi="Arial" w:cs="Arial"/>
          <w:lang w:val="pl-PL"/>
        </w:rPr>
        <w:t>U Planu su se pod stavkom ”Ostalo” podrazumijevali troškovi za projektovanje, reviziju i nadzor (koji nisu pripadali navedenim investicijama već se većina projekata odnosila na poslove koji će se raditi u narednom periodu), troškovi za geodetske radove, zatim obaveze iz prethodne godine koje su nastale po osnovu sklopljenih ugovora iz prethodne godine kao i stavka ostalo i neplanirane obaveze, što se odnosi na troškove u manjim iznosima koji su očekivani van redovnog plana. Ovdje je planirano 558.000,00€ dok je realizacija iznosila 649.178,18€ (plan premašen za 16,34%).</w:t>
      </w:r>
    </w:p>
    <w:p w14:paraId="488A104A" w14:textId="77777777" w:rsidR="00BB7356" w:rsidRPr="00A7065B" w:rsidRDefault="00BB7356" w:rsidP="00BB7356">
      <w:pPr>
        <w:ind w:firstLine="720"/>
        <w:jc w:val="both"/>
        <w:rPr>
          <w:rFonts w:ascii="Arial" w:hAnsi="Arial" w:cs="Arial"/>
          <w:lang w:val="pl-PL"/>
        </w:rPr>
      </w:pPr>
      <w:r w:rsidRPr="00A7065B">
        <w:rPr>
          <w:rFonts w:ascii="Arial" w:hAnsi="Arial" w:cs="Arial"/>
          <w:lang w:val="pl-PL"/>
        </w:rPr>
        <w:t xml:space="preserve">Program investicionih aktivnosti, od planiranih 3.134.500,00€ realizovan je u iznosu od 2.113.379,75€, tj 67,42% od planiranog. U ovoj vrsti investicija ističe se rekonstrukcija Slavijanske čitaonice, završetak radova u novom gradskom parku kod Livnice, ulaganje u održavanje Gradskih bedema, što se tiče državnih objekata, značajno se uložilo u rekonstrukciju dječijeg odječjenja i ginekologije u KBC Kotor, te u osnovne škole na teritoriji naše opštine. </w:t>
      </w:r>
    </w:p>
    <w:p w14:paraId="351E78DF" w14:textId="6D2529F8" w:rsidR="002E2FCE" w:rsidRPr="00A7065B" w:rsidRDefault="00B9360F" w:rsidP="002E2FCE">
      <w:pPr>
        <w:pStyle w:val="western"/>
        <w:shd w:val="clear" w:color="auto" w:fill="FFFFFF"/>
        <w:spacing w:after="0" w:afterAutospacing="0"/>
        <w:jc w:val="center"/>
        <w:rPr>
          <w:rFonts w:ascii="Arial" w:hAnsi="Arial" w:cs="Arial"/>
          <w:b/>
          <w:lang w:val="sr-Latn-CS"/>
        </w:rPr>
      </w:pPr>
      <w:r w:rsidRPr="00A7065B">
        <w:rPr>
          <w:rFonts w:ascii="Arial" w:hAnsi="Arial" w:cs="Arial"/>
          <w:b/>
          <w:bCs/>
          <w:i/>
          <w:iCs/>
          <w:lang w:val="sl-SI"/>
        </w:rPr>
        <w:t>9</w:t>
      </w:r>
      <w:r w:rsidR="002E2FCE" w:rsidRPr="00A7065B">
        <w:rPr>
          <w:rFonts w:ascii="Arial" w:hAnsi="Arial" w:cs="Arial"/>
          <w:b/>
          <w:bCs/>
          <w:i/>
          <w:iCs/>
          <w:lang w:val="sl-SI"/>
        </w:rPr>
        <w:t>. Komunalna policija</w:t>
      </w:r>
    </w:p>
    <w:p w14:paraId="6D0FCC10" w14:textId="2646B9EC" w:rsidR="002E2FCE" w:rsidRPr="00A7065B" w:rsidRDefault="002E2FCE" w:rsidP="002E2FCE">
      <w:pPr>
        <w:pStyle w:val="NormalWeb"/>
        <w:shd w:val="clear" w:color="auto" w:fill="FFFFFF"/>
        <w:spacing w:before="274" w:beforeAutospacing="0" w:after="0" w:afterAutospacing="0"/>
        <w:ind w:firstLine="720"/>
        <w:jc w:val="both"/>
        <w:rPr>
          <w:rFonts w:ascii="Arial" w:hAnsi="Arial" w:cs="Arial"/>
          <w:lang w:val="sl-SI"/>
        </w:rPr>
      </w:pPr>
      <w:r w:rsidRPr="00A7065B">
        <w:rPr>
          <w:rFonts w:ascii="Arial" w:hAnsi="Arial" w:cs="Arial"/>
          <w:lang w:val="sl-SI"/>
        </w:rPr>
        <w:t xml:space="preserve">U izvještajnom periodu Komunalna policija je izvršila </w:t>
      </w:r>
      <w:r w:rsidR="00451A11" w:rsidRPr="00A7065B">
        <w:rPr>
          <w:rFonts w:ascii="Arial" w:hAnsi="Arial" w:cs="Arial"/>
          <w:lang w:val="sl-SI"/>
        </w:rPr>
        <w:t>91571</w:t>
      </w:r>
      <w:r w:rsidRPr="00A7065B">
        <w:rPr>
          <w:rFonts w:ascii="Arial" w:hAnsi="Arial" w:cs="Arial"/>
          <w:lang w:val="sl-SI"/>
        </w:rPr>
        <w:t xml:space="preserve"> kontrol</w:t>
      </w:r>
      <w:r w:rsidR="00451A11" w:rsidRPr="00A7065B">
        <w:rPr>
          <w:rFonts w:ascii="Arial" w:hAnsi="Arial" w:cs="Arial"/>
          <w:lang w:val="sl-SI"/>
        </w:rPr>
        <w:t>u</w:t>
      </w:r>
      <w:r w:rsidRPr="00A7065B">
        <w:rPr>
          <w:rFonts w:ascii="Arial" w:hAnsi="Arial" w:cs="Arial"/>
          <w:lang w:val="sl-SI"/>
        </w:rPr>
        <w:t>. Tabela prikazuje broj kontrola po oblastima u kojima je nadležna Komunalna policija:</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2070"/>
      </w:tblGrid>
      <w:tr w:rsidR="00A7065B" w:rsidRPr="00A7065B" w14:paraId="38F46E2E" w14:textId="77777777" w:rsidTr="00B5508D">
        <w:tc>
          <w:tcPr>
            <w:tcW w:w="7105" w:type="dxa"/>
          </w:tcPr>
          <w:p w14:paraId="121485D7" w14:textId="77777777" w:rsidR="002E2FCE" w:rsidRPr="00A7065B" w:rsidRDefault="002E2FCE" w:rsidP="00B5508D">
            <w:pPr>
              <w:pStyle w:val="western"/>
              <w:jc w:val="center"/>
              <w:rPr>
                <w:rFonts w:ascii="Arial" w:hAnsi="Arial" w:cs="Arial"/>
                <w:lang w:val="sr-Latn-CS"/>
              </w:rPr>
            </w:pPr>
            <w:r w:rsidRPr="00A7065B">
              <w:rPr>
                <w:rFonts w:ascii="Arial" w:hAnsi="Arial" w:cs="Arial"/>
                <w:caps/>
                <w:lang w:val="sr-Latn-CS"/>
              </w:rPr>
              <w:t xml:space="preserve">BROJ KONTROLA </w:t>
            </w:r>
            <w:r w:rsidRPr="00A7065B">
              <w:rPr>
                <w:rFonts w:ascii="Arial" w:hAnsi="Arial" w:cs="Arial"/>
                <w:lang w:val="sr-Latn-CS"/>
              </w:rPr>
              <w:t>ukupno:</w:t>
            </w:r>
          </w:p>
        </w:tc>
        <w:tc>
          <w:tcPr>
            <w:tcW w:w="2070" w:type="dxa"/>
          </w:tcPr>
          <w:p w14:paraId="385F3EAE" w14:textId="5BDB7E10" w:rsidR="002E2FCE" w:rsidRPr="00A7065B" w:rsidRDefault="00451A11" w:rsidP="00B5508D">
            <w:pPr>
              <w:pStyle w:val="western"/>
              <w:jc w:val="right"/>
              <w:rPr>
                <w:rFonts w:ascii="Arial" w:hAnsi="Arial" w:cs="Arial"/>
                <w:lang w:val="sr-Latn-CS"/>
              </w:rPr>
            </w:pPr>
            <w:r w:rsidRPr="00A7065B">
              <w:rPr>
                <w:rFonts w:ascii="Arial" w:hAnsi="Arial" w:cs="Arial"/>
              </w:rPr>
              <w:t>91571</w:t>
            </w:r>
          </w:p>
        </w:tc>
      </w:tr>
      <w:tr w:rsidR="00A7065B" w:rsidRPr="00A7065B" w14:paraId="6B79C853" w14:textId="77777777" w:rsidTr="00B5508D">
        <w:tc>
          <w:tcPr>
            <w:tcW w:w="7105" w:type="dxa"/>
          </w:tcPr>
          <w:p w14:paraId="1E859831" w14:textId="02D01276" w:rsidR="002E2FCE" w:rsidRPr="00A7065B" w:rsidRDefault="00FF3532" w:rsidP="00B5508D">
            <w:pPr>
              <w:pStyle w:val="western"/>
              <w:rPr>
                <w:rFonts w:ascii="Arial" w:hAnsi="Arial" w:cs="Arial"/>
                <w:lang w:val="sr-Latn-CS"/>
              </w:rPr>
            </w:pPr>
            <w:r w:rsidRPr="00A7065B">
              <w:rPr>
                <w:rFonts w:ascii="Arial" w:hAnsi="Arial" w:cs="Arial"/>
                <w:lang w:val="it-IT"/>
              </w:rPr>
              <w:t>Usmena upozorenja – komunalni red</w:t>
            </w:r>
          </w:p>
        </w:tc>
        <w:tc>
          <w:tcPr>
            <w:tcW w:w="2070" w:type="dxa"/>
          </w:tcPr>
          <w:p w14:paraId="062C45AE" w14:textId="1465C85D" w:rsidR="002E2FCE" w:rsidRPr="00A7065B" w:rsidRDefault="00451A11" w:rsidP="00B5508D">
            <w:pPr>
              <w:pStyle w:val="western"/>
              <w:jc w:val="right"/>
              <w:rPr>
                <w:rFonts w:ascii="Arial" w:hAnsi="Arial" w:cs="Arial"/>
                <w:lang w:val="sr-Latn-CS"/>
              </w:rPr>
            </w:pPr>
            <w:r w:rsidRPr="00A7065B">
              <w:rPr>
                <w:rFonts w:ascii="Arial" w:hAnsi="Arial" w:cs="Arial"/>
              </w:rPr>
              <w:t>24393</w:t>
            </w:r>
          </w:p>
        </w:tc>
      </w:tr>
      <w:tr w:rsidR="00A7065B" w:rsidRPr="00A7065B" w14:paraId="02069858" w14:textId="77777777" w:rsidTr="00B5508D">
        <w:tc>
          <w:tcPr>
            <w:tcW w:w="7105" w:type="dxa"/>
          </w:tcPr>
          <w:p w14:paraId="3A07071F" w14:textId="3EDC06B5" w:rsidR="002E2FCE" w:rsidRPr="00A7065B" w:rsidRDefault="00FF3532" w:rsidP="00B5508D">
            <w:pPr>
              <w:pStyle w:val="western"/>
              <w:rPr>
                <w:rFonts w:ascii="Arial" w:hAnsi="Arial" w:cs="Arial"/>
                <w:lang w:val="sr-Latn-CS"/>
              </w:rPr>
            </w:pPr>
            <w:r w:rsidRPr="00A7065B">
              <w:rPr>
                <w:rFonts w:ascii="Arial" w:hAnsi="Arial" w:cs="Arial"/>
                <w:lang w:val="sr-Latn-CS"/>
              </w:rPr>
              <w:t>Pisana upozorenja – komunalni red</w:t>
            </w:r>
          </w:p>
        </w:tc>
        <w:tc>
          <w:tcPr>
            <w:tcW w:w="2070" w:type="dxa"/>
          </w:tcPr>
          <w:p w14:paraId="3AA90A8D" w14:textId="2937C9D7" w:rsidR="002E2FCE" w:rsidRPr="00A7065B" w:rsidRDefault="00451A11" w:rsidP="00B5508D">
            <w:pPr>
              <w:pStyle w:val="western"/>
              <w:jc w:val="right"/>
              <w:rPr>
                <w:rFonts w:ascii="Arial" w:hAnsi="Arial" w:cs="Arial"/>
                <w:lang w:val="sr-Latn-CS"/>
              </w:rPr>
            </w:pPr>
            <w:r w:rsidRPr="00A7065B">
              <w:rPr>
                <w:rFonts w:ascii="Arial" w:hAnsi="Arial" w:cs="Arial"/>
              </w:rPr>
              <w:t>9752</w:t>
            </w:r>
          </w:p>
        </w:tc>
      </w:tr>
      <w:tr w:rsidR="00A7065B" w:rsidRPr="00A7065B" w14:paraId="6F6B2724" w14:textId="77777777" w:rsidTr="00B5508D">
        <w:trPr>
          <w:trHeight w:val="210"/>
        </w:trPr>
        <w:tc>
          <w:tcPr>
            <w:tcW w:w="7105" w:type="dxa"/>
          </w:tcPr>
          <w:p w14:paraId="520F28A2" w14:textId="77777777" w:rsidR="002E2FCE" w:rsidRPr="00A7065B" w:rsidRDefault="002E2FCE" w:rsidP="00B5508D">
            <w:pPr>
              <w:pStyle w:val="western"/>
              <w:rPr>
                <w:rFonts w:ascii="Arial" w:hAnsi="Arial" w:cs="Arial"/>
                <w:lang w:val="sr-Latn-CS"/>
              </w:rPr>
            </w:pPr>
            <w:r w:rsidRPr="00A7065B">
              <w:rPr>
                <w:rFonts w:ascii="Arial" w:hAnsi="Arial" w:cs="Arial"/>
                <w:lang w:val="it-IT"/>
              </w:rPr>
              <w:t>Usmena naređenja</w:t>
            </w:r>
          </w:p>
        </w:tc>
        <w:tc>
          <w:tcPr>
            <w:tcW w:w="2070" w:type="dxa"/>
          </w:tcPr>
          <w:p w14:paraId="2A969F54" w14:textId="5E38C5C8" w:rsidR="002E2FCE" w:rsidRPr="00A7065B" w:rsidRDefault="00451A11" w:rsidP="00B5508D">
            <w:pPr>
              <w:pStyle w:val="western"/>
              <w:jc w:val="right"/>
              <w:rPr>
                <w:rFonts w:ascii="Arial" w:hAnsi="Arial" w:cs="Arial"/>
                <w:lang w:val="sr-Latn-CS"/>
              </w:rPr>
            </w:pPr>
            <w:r w:rsidRPr="00A7065B">
              <w:rPr>
                <w:rFonts w:ascii="Arial" w:hAnsi="Arial" w:cs="Arial"/>
              </w:rPr>
              <w:t>11184</w:t>
            </w:r>
          </w:p>
        </w:tc>
      </w:tr>
      <w:tr w:rsidR="00A7065B" w:rsidRPr="00A7065B" w14:paraId="41D12346" w14:textId="77777777" w:rsidTr="00B5508D">
        <w:tc>
          <w:tcPr>
            <w:tcW w:w="7105" w:type="dxa"/>
          </w:tcPr>
          <w:p w14:paraId="7CC970CF" w14:textId="77777777" w:rsidR="002E2FCE" w:rsidRPr="00A7065B" w:rsidRDefault="002E2FCE" w:rsidP="00B5508D">
            <w:pPr>
              <w:pStyle w:val="western"/>
              <w:rPr>
                <w:rFonts w:ascii="Arial" w:hAnsi="Arial" w:cs="Arial"/>
                <w:lang w:val="sr-Latn-CS"/>
              </w:rPr>
            </w:pPr>
            <w:r w:rsidRPr="00A7065B">
              <w:rPr>
                <w:rFonts w:ascii="Arial" w:hAnsi="Arial" w:cs="Arial"/>
                <w:lang w:val="sr-Latn-CS"/>
              </w:rPr>
              <w:t xml:space="preserve">Prevoz i deponovanje komunalnog i drugog otpada </w:t>
            </w:r>
          </w:p>
        </w:tc>
        <w:tc>
          <w:tcPr>
            <w:tcW w:w="2070" w:type="dxa"/>
          </w:tcPr>
          <w:p w14:paraId="56F9A238" w14:textId="7830B086" w:rsidR="002E2FCE" w:rsidRPr="00A7065B" w:rsidRDefault="00451A11" w:rsidP="00B5508D">
            <w:pPr>
              <w:pStyle w:val="western"/>
              <w:jc w:val="right"/>
              <w:rPr>
                <w:rFonts w:ascii="Arial" w:hAnsi="Arial" w:cs="Arial"/>
                <w:lang w:val="sr-Latn-CS"/>
              </w:rPr>
            </w:pPr>
            <w:r w:rsidRPr="00A7065B">
              <w:rPr>
                <w:rFonts w:ascii="Arial" w:hAnsi="Arial" w:cs="Arial"/>
              </w:rPr>
              <w:t>132</w:t>
            </w:r>
          </w:p>
        </w:tc>
      </w:tr>
      <w:tr w:rsidR="00A7065B" w:rsidRPr="00A7065B" w14:paraId="0502CA88" w14:textId="77777777" w:rsidTr="00B5508D">
        <w:tc>
          <w:tcPr>
            <w:tcW w:w="7105" w:type="dxa"/>
          </w:tcPr>
          <w:p w14:paraId="0F43019C" w14:textId="77777777" w:rsidR="002E2FCE" w:rsidRPr="00A7065B" w:rsidRDefault="002E2FCE" w:rsidP="00B5508D">
            <w:pPr>
              <w:pStyle w:val="western"/>
              <w:rPr>
                <w:rFonts w:ascii="Arial" w:hAnsi="Arial" w:cs="Arial"/>
                <w:lang w:val="sr-Latn-CS"/>
              </w:rPr>
            </w:pPr>
            <w:r w:rsidRPr="00A7065B">
              <w:rPr>
                <w:rFonts w:ascii="Arial" w:hAnsi="Arial" w:cs="Arial"/>
                <w:lang w:val="sr-Latn-CS"/>
              </w:rPr>
              <w:t>Održavanje ulica, saobraćajnica, trgova i drugih javnih površina</w:t>
            </w:r>
          </w:p>
        </w:tc>
        <w:tc>
          <w:tcPr>
            <w:tcW w:w="2070" w:type="dxa"/>
          </w:tcPr>
          <w:p w14:paraId="18A17499" w14:textId="2001DFCD" w:rsidR="002E2FCE" w:rsidRPr="00A7065B" w:rsidRDefault="00451A11" w:rsidP="00B5508D">
            <w:pPr>
              <w:pStyle w:val="western"/>
              <w:jc w:val="right"/>
              <w:rPr>
                <w:rFonts w:ascii="Arial" w:hAnsi="Arial" w:cs="Arial"/>
                <w:lang w:val="sr-Latn-CS"/>
              </w:rPr>
            </w:pPr>
            <w:r w:rsidRPr="00A7065B">
              <w:rPr>
                <w:rFonts w:ascii="Arial" w:hAnsi="Arial" w:cs="Arial"/>
              </w:rPr>
              <w:t>120</w:t>
            </w:r>
          </w:p>
        </w:tc>
      </w:tr>
      <w:tr w:rsidR="00A7065B" w:rsidRPr="00A7065B" w14:paraId="294EABB2" w14:textId="77777777" w:rsidTr="00B5508D">
        <w:tc>
          <w:tcPr>
            <w:tcW w:w="7105" w:type="dxa"/>
          </w:tcPr>
          <w:p w14:paraId="572078AE" w14:textId="77777777" w:rsidR="002E2FCE" w:rsidRPr="00A7065B" w:rsidRDefault="002E2FCE" w:rsidP="00B5508D">
            <w:pPr>
              <w:pStyle w:val="western"/>
              <w:rPr>
                <w:rFonts w:ascii="Arial" w:hAnsi="Arial" w:cs="Arial"/>
                <w:lang w:val="sr-Latn-CS"/>
              </w:rPr>
            </w:pPr>
            <w:r w:rsidRPr="00A7065B">
              <w:rPr>
                <w:rFonts w:ascii="Arial" w:hAnsi="Arial" w:cs="Arial"/>
                <w:lang w:val="sr-Latn-CS"/>
              </w:rPr>
              <w:t>Zaustavljanje i isključivanje vozila iz saobraćaja</w:t>
            </w:r>
          </w:p>
        </w:tc>
        <w:tc>
          <w:tcPr>
            <w:tcW w:w="2070" w:type="dxa"/>
          </w:tcPr>
          <w:p w14:paraId="13C28AAC" w14:textId="62AC7D09" w:rsidR="002E2FCE" w:rsidRPr="00A7065B" w:rsidRDefault="00451A11" w:rsidP="00B5508D">
            <w:pPr>
              <w:pStyle w:val="western"/>
              <w:jc w:val="right"/>
              <w:rPr>
                <w:rFonts w:ascii="Arial" w:hAnsi="Arial" w:cs="Arial"/>
                <w:lang w:val="sr-Latn-CS"/>
              </w:rPr>
            </w:pPr>
            <w:r w:rsidRPr="00A7065B">
              <w:rPr>
                <w:rFonts w:ascii="Arial" w:hAnsi="Arial" w:cs="Arial"/>
                <w:lang w:val="sr-Latn-CS"/>
              </w:rPr>
              <w:t>442</w:t>
            </w:r>
          </w:p>
        </w:tc>
      </w:tr>
      <w:tr w:rsidR="00A7065B" w:rsidRPr="00A7065B" w14:paraId="759897A2" w14:textId="77777777" w:rsidTr="00B5508D">
        <w:tc>
          <w:tcPr>
            <w:tcW w:w="7105" w:type="dxa"/>
          </w:tcPr>
          <w:p w14:paraId="73F2482B" w14:textId="77777777" w:rsidR="002E2FCE" w:rsidRPr="00A7065B" w:rsidRDefault="002E2FCE" w:rsidP="00B5508D">
            <w:pPr>
              <w:pStyle w:val="western"/>
              <w:rPr>
                <w:rFonts w:ascii="Arial" w:hAnsi="Arial" w:cs="Arial"/>
                <w:lang w:val="sr-Latn-CS"/>
              </w:rPr>
            </w:pPr>
            <w:r w:rsidRPr="00A7065B">
              <w:rPr>
                <w:rFonts w:ascii="Arial" w:hAnsi="Arial" w:cs="Arial"/>
                <w:lang w:val="it-IT"/>
              </w:rPr>
              <w:t>Kontrola drumskog saobraćaja</w:t>
            </w:r>
          </w:p>
        </w:tc>
        <w:tc>
          <w:tcPr>
            <w:tcW w:w="2070" w:type="dxa"/>
          </w:tcPr>
          <w:p w14:paraId="30C7A1D8" w14:textId="0904D8C7" w:rsidR="002E2FCE" w:rsidRPr="00A7065B" w:rsidRDefault="00451A11" w:rsidP="00B5508D">
            <w:pPr>
              <w:pStyle w:val="western"/>
              <w:jc w:val="right"/>
              <w:rPr>
                <w:rFonts w:ascii="Arial" w:hAnsi="Arial" w:cs="Arial"/>
                <w:lang w:val="sr-Latn-CS"/>
              </w:rPr>
            </w:pPr>
            <w:r w:rsidRPr="00A7065B">
              <w:rPr>
                <w:rFonts w:ascii="Arial" w:hAnsi="Arial" w:cs="Arial"/>
              </w:rPr>
              <w:t>656</w:t>
            </w:r>
          </w:p>
        </w:tc>
      </w:tr>
      <w:tr w:rsidR="00A7065B" w:rsidRPr="00A7065B" w14:paraId="79E52DA9" w14:textId="77777777" w:rsidTr="00B5508D">
        <w:tc>
          <w:tcPr>
            <w:tcW w:w="7105" w:type="dxa"/>
          </w:tcPr>
          <w:p w14:paraId="79FE1C95" w14:textId="77777777" w:rsidR="002E2FCE" w:rsidRPr="00A7065B" w:rsidRDefault="002E2FCE" w:rsidP="00B5508D">
            <w:pPr>
              <w:pStyle w:val="western"/>
              <w:rPr>
                <w:rFonts w:ascii="Arial" w:hAnsi="Arial" w:cs="Arial"/>
                <w:lang w:val="sr-Latn-CS"/>
              </w:rPr>
            </w:pPr>
            <w:r w:rsidRPr="00A7065B">
              <w:rPr>
                <w:rFonts w:ascii="Arial" w:hAnsi="Arial" w:cs="Arial"/>
                <w:lang w:val="sr-Latn-CS"/>
              </w:rPr>
              <w:t>Kontrola nepropisnog parkiranja</w:t>
            </w:r>
          </w:p>
        </w:tc>
        <w:tc>
          <w:tcPr>
            <w:tcW w:w="2070" w:type="dxa"/>
          </w:tcPr>
          <w:p w14:paraId="249B6E5A" w14:textId="7D6D6D12" w:rsidR="002E2FCE" w:rsidRPr="00A7065B" w:rsidRDefault="00451A11" w:rsidP="00B5508D">
            <w:pPr>
              <w:pStyle w:val="western"/>
              <w:jc w:val="right"/>
              <w:rPr>
                <w:rFonts w:ascii="Arial" w:hAnsi="Arial" w:cs="Arial"/>
                <w:lang w:val="sr-Latn-CS"/>
              </w:rPr>
            </w:pPr>
            <w:r w:rsidRPr="00A7065B">
              <w:rPr>
                <w:rFonts w:ascii="Arial" w:hAnsi="Arial" w:cs="Arial"/>
              </w:rPr>
              <w:t>16944</w:t>
            </w:r>
          </w:p>
        </w:tc>
      </w:tr>
      <w:tr w:rsidR="00A7065B" w:rsidRPr="00A7065B" w14:paraId="3BB75117" w14:textId="77777777" w:rsidTr="00B5508D">
        <w:tc>
          <w:tcPr>
            <w:tcW w:w="7105" w:type="dxa"/>
          </w:tcPr>
          <w:p w14:paraId="269942FE" w14:textId="0B729B11" w:rsidR="00FF3532" w:rsidRPr="00A7065B" w:rsidRDefault="00FF3532" w:rsidP="00B5508D">
            <w:pPr>
              <w:pStyle w:val="western"/>
              <w:rPr>
                <w:rFonts w:ascii="Arial" w:hAnsi="Arial" w:cs="Arial"/>
                <w:lang w:val="sr-Latn-CS"/>
              </w:rPr>
            </w:pPr>
            <w:r w:rsidRPr="00A7065B">
              <w:rPr>
                <w:rFonts w:ascii="Arial" w:hAnsi="Arial" w:cs="Arial"/>
                <w:lang w:val="sr-Latn-CS"/>
              </w:rPr>
              <w:t>Kontrola auto taxi prevoza</w:t>
            </w:r>
          </w:p>
        </w:tc>
        <w:tc>
          <w:tcPr>
            <w:tcW w:w="2070" w:type="dxa"/>
          </w:tcPr>
          <w:p w14:paraId="60ABD92C" w14:textId="688BF67B" w:rsidR="00FF3532" w:rsidRPr="00A7065B" w:rsidRDefault="00451A11" w:rsidP="00B5508D">
            <w:pPr>
              <w:pStyle w:val="western"/>
              <w:jc w:val="right"/>
              <w:rPr>
                <w:rFonts w:ascii="Arial" w:hAnsi="Arial" w:cs="Arial"/>
              </w:rPr>
            </w:pPr>
            <w:r w:rsidRPr="00A7065B">
              <w:rPr>
                <w:rFonts w:ascii="Arial" w:hAnsi="Arial" w:cs="Arial"/>
              </w:rPr>
              <w:t>1118</w:t>
            </w:r>
          </w:p>
        </w:tc>
      </w:tr>
      <w:tr w:rsidR="00A7065B" w:rsidRPr="00A7065B" w14:paraId="0D926E7B" w14:textId="77777777" w:rsidTr="00B5508D">
        <w:tc>
          <w:tcPr>
            <w:tcW w:w="7105" w:type="dxa"/>
          </w:tcPr>
          <w:p w14:paraId="6815AAB9" w14:textId="77777777" w:rsidR="002E2FCE" w:rsidRPr="00A7065B" w:rsidRDefault="002E2FCE" w:rsidP="00B5508D">
            <w:pPr>
              <w:pStyle w:val="western"/>
              <w:rPr>
                <w:rFonts w:ascii="Arial" w:hAnsi="Arial" w:cs="Arial"/>
                <w:lang w:val="sr-Latn-CS"/>
              </w:rPr>
            </w:pPr>
            <w:r w:rsidRPr="00A7065B">
              <w:rPr>
                <w:rFonts w:ascii="Arial" w:hAnsi="Arial" w:cs="Arial"/>
                <w:lang w:val="sr-Latn-CS"/>
              </w:rPr>
              <w:t>Zaštita od buke u skladu sa posebnim propisima</w:t>
            </w:r>
          </w:p>
        </w:tc>
        <w:tc>
          <w:tcPr>
            <w:tcW w:w="2070" w:type="dxa"/>
          </w:tcPr>
          <w:p w14:paraId="22435EA4" w14:textId="0846F042" w:rsidR="002E2FCE" w:rsidRPr="00A7065B" w:rsidRDefault="00451A11" w:rsidP="00B5508D">
            <w:pPr>
              <w:pStyle w:val="western"/>
              <w:jc w:val="right"/>
              <w:rPr>
                <w:rFonts w:ascii="Arial" w:hAnsi="Arial" w:cs="Arial"/>
                <w:lang w:val="sr-Latn-CS"/>
              </w:rPr>
            </w:pPr>
            <w:r w:rsidRPr="00A7065B">
              <w:rPr>
                <w:rFonts w:ascii="Arial" w:hAnsi="Arial" w:cs="Arial"/>
              </w:rPr>
              <w:t>2046</w:t>
            </w:r>
          </w:p>
        </w:tc>
      </w:tr>
      <w:tr w:rsidR="00A7065B" w:rsidRPr="00A7065B" w14:paraId="487040BA" w14:textId="77777777" w:rsidTr="00B5508D">
        <w:tc>
          <w:tcPr>
            <w:tcW w:w="7105" w:type="dxa"/>
          </w:tcPr>
          <w:p w14:paraId="45A5214D" w14:textId="77777777" w:rsidR="002E2FCE" w:rsidRPr="00A7065B" w:rsidRDefault="002E2FCE" w:rsidP="00B5508D">
            <w:pPr>
              <w:pStyle w:val="western"/>
              <w:rPr>
                <w:rFonts w:ascii="Arial" w:hAnsi="Arial" w:cs="Arial"/>
                <w:lang w:val="sr-Latn-CS"/>
              </w:rPr>
            </w:pPr>
            <w:r w:rsidRPr="00A7065B">
              <w:rPr>
                <w:rFonts w:ascii="Arial" w:hAnsi="Arial" w:cs="Arial"/>
                <w:lang w:val="sr-Latn-CS"/>
              </w:rPr>
              <w:t>Kontrola radnog vremena</w:t>
            </w:r>
          </w:p>
        </w:tc>
        <w:tc>
          <w:tcPr>
            <w:tcW w:w="2070" w:type="dxa"/>
          </w:tcPr>
          <w:p w14:paraId="6AFB5EC9" w14:textId="4AA05188" w:rsidR="002E2FCE" w:rsidRPr="00A7065B" w:rsidRDefault="00451A11" w:rsidP="00B5508D">
            <w:pPr>
              <w:pStyle w:val="western"/>
              <w:jc w:val="right"/>
              <w:rPr>
                <w:rFonts w:ascii="Arial" w:hAnsi="Arial" w:cs="Arial"/>
                <w:lang w:val="sr-Latn-CS"/>
              </w:rPr>
            </w:pPr>
            <w:r w:rsidRPr="00A7065B">
              <w:rPr>
                <w:rFonts w:ascii="Arial" w:hAnsi="Arial" w:cs="Arial"/>
              </w:rPr>
              <w:t>7040</w:t>
            </w:r>
          </w:p>
        </w:tc>
      </w:tr>
      <w:tr w:rsidR="00A7065B" w:rsidRPr="00A7065B" w14:paraId="58D1BB70" w14:textId="77777777" w:rsidTr="00B5508D">
        <w:tc>
          <w:tcPr>
            <w:tcW w:w="7105" w:type="dxa"/>
          </w:tcPr>
          <w:p w14:paraId="156FF537" w14:textId="77777777" w:rsidR="002E2FCE" w:rsidRPr="00A7065B" w:rsidRDefault="002E2FCE" w:rsidP="00B5508D">
            <w:pPr>
              <w:pStyle w:val="western"/>
              <w:rPr>
                <w:rFonts w:ascii="Arial" w:hAnsi="Arial" w:cs="Arial"/>
                <w:lang w:val="sr-Latn-CS"/>
              </w:rPr>
            </w:pPr>
            <w:r w:rsidRPr="00A7065B">
              <w:rPr>
                <w:rFonts w:ascii="Arial" w:hAnsi="Arial" w:cs="Arial"/>
                <w:lang w:val="sr-Latn-CS"/>
              </w:rPr>
              <w:t xml:space="preserve">Narušavanje komunalnog reda </w:t>
            </w:r>
          </w:p>
        </w:tc>
        <w:tc>
          <w:tcPr>
            <w:tcW w:w="2070" w:type="dxa"/>
          </w:tcPr>
          <w:p w14:paraId="031F0A10" w14:textId="427DE2F9" w:rsidR="002E2FCE" w:rsidRPr="00A7065B" w:rsidRDefault="00451A11" w:rsidP="00B5508D">
            <w:pPr>
              <w:pStyle w:val="western"/>
              <w:jc w:val="right"/>
              <w:rPr>
                <w:rFonts w:ascii="Arial" w:hAnsi="Arial" w:cs="Arial"/>
              </w:rPr>
            </w:pPr>
            <w:r w:rsidRPr="00A7065B">
              <w:rPr>
                <w:rFonts w:ascii="Arial" w:hAnsi="Arial" w:cs="Arial"/>
              </w:rPr>
              <w:t>1240</w:t>
            </w:r>
          </w:p>
        </w:tc>
      </w:tr>
      <w:tr w:rsidR="00A7065B" w:rsidRPr="00A7065B" w14:paraId="4CA0CCC0" w14:textId="77777777" w:rsidTr="00B5508D">
        <w:tc>
          <w:tcPr>
            <w:tcW w:w="7105" w:type="dxa"/>
          </w:tcPr>
          <w:p w14:paraId="0110974D" w14:textId="515D5021" w:rsidR="002E2FCE" w:rsidRPr="00A7065B" w:rsidRDefault="002E2FCE" w:rsidP="00B5508D">
            <w:pPr>
              <w:pStyle w:val="western"/>
              <w:rPr>
                <w:rFonts w:ascii="Arial" w:hAnsi="Arial" w:cs="Arial"/>
                <w:lang w:val="sr-Latn-CS"/>
              </w:rPr>
            </w:pPr>
            <w:r w:rsidRPr="00A7065B">
              <w:rPr>
                <w:rFonts w:ascii="Arial" w:hAnsi="Arial" w:cs="Arial"/>
                <w:lang w:val="sr-Latn-CS"/>
              </w:rPr>
              <w:t xml:space="preserve">Komunalni nadzor </w:t>
            </w:r>
            <w:r w:rsidR="00FF3532" w:rsidRPr="00A7065B">
              <w:rPr>
                <w:rFonts w:ascii="Arial" w:hAnsi="Arial" w:cs="Arial"/>
                <w:lang w:val="sr-Latn-CS"/>
              </w:rPr>
              <w:t xml:space="preserve">pomoćnih i </w:t>
            </w:r>
            <w:r w:rsidRPr="00A7065B">
              <w:rPr>
                <w:rFonts w:ascii="Arial" w:hAnsi="Arial" w:cs="Arial"/>
                <w:lang w:val="sr-Latn-CS"/>
              </w:rPr>
              <w:t>privremenih objekata</w:t>
            </w:r>
          </w:p>
        </w:tc>
        <w:tc>
          <w:tcPr>
            <w:tcW w:w="2070" w:type="dxa"/>
          </w:tcPr>
          <w:p w14:paraId="748926C2" w14:textId="058B6FFF" w:rsidR="002E2FCE" w:rsidRPr="00A7065B" w:rsidRDefault="00451A11" w:rsidP="00B5508D">
            <w:pPr>
              <w:pStyle w:val="western"/>
              <w:jc w:val="right"/>
              <w:rPr>
                <w:rFonts w:ascii="Arial" w:hAnsi="Arial" w:cs="Arial"/>
                <w:lang w:val="sr-Latn-CS"/>
              </w:rPr>
            </w:pPr>
            <w:r w:rsidRPr="00A7065B">
              <w:rPr>
                <w:rFonts w:ascii="Arial" w:hAnsi="Arial" w:cs="Arial"/>
              </w:rPr>
              <w:t>148</w:t>
            </w:r>
            <w:r w:rsidR="00FF3532" w:rsidRPr="00A7065B">
              <w:rPr>
                <w:rFonts w:ascii="Arial" w:hAnsi="Arial" w:cs="Arial"/>
              </w:rPr>
              <w:t>+</w:t>
            </w:r>
            <w:r w:rsidRPr="00A7065B">
              <w:rPr>
                <w:rFonts w:ascii="Arial" w:hAnsi="Arial" w:cs="Arial"/>
              </w:rPr>
              <w:t>72</w:t>
            </w:r>
          </w:p>
        </w:tc>
      </w:tr>
      <w:tr w:rsidR="00A7065B" w:rsidRPr="00A7065B" w14:paraId="339A561E" w14:textId="77777777" w:rsidTr="00B5508D">
        <w:tc>
          <w:tcPr>
            <w:tcW w:w="7105" w:type="dxa"/>
          </w:tcPr>
          <w:p w14:paraId="4FDBB2E6" w14:textId="77777777" w:rsidR="002E2FCE" w:rsidRPr="00A7065B" w:rsidRDefault="002E2FCE" w:rsidP="00B5508D">
            <w:pPr>
              <w:pStyle w:val="western"/>
              <w:rPr>
                <w:rFonts w:ascii="Arial" w:hAnsi="Arial" w:cs="Arial"/>
                <w:lang w:val="sr-Latn-CS"/>
              </w:rPr>
            </w:pPr>
            <w:r w:rsidRPr="00A7065B">
              <w:rPr>
                <w:rFonts w:ascii="Arial" w:hAnsi="Arial" w:cs="Arial"/>
                <w:lang w:val="sr-Latn-CS"/>
              </w:rPr>
              <w:t>Prodaja robe van prostora određenog za prodaju te vrste robe</w:t>
            </w:r>
          </w:p>
        </w:tc>
        <w:tc>
          <w:tcPr>
            <w:tcW w:w="2070" w:type="dxa"/>
          </w:tcPr>
          <w:p w14:paraId="3A6AF088" w14:textId="01D20506" w:rsidR="002E2FCE" w:rsidRPr="00A7065B" w:rsidRDefault="00451A11" w:rsidP="00B5508D">
            <w:pPr>
              <w:pStyle w:val="western"/>
              <w:jc w:val="right"/>
              <w:rPr>
                <w:rFonts w:ascii="Arial" w:hAnsi="Arial" w:cs="Arial"/>
                <w:lang w:val="sr-Latn-CS"/>
              </w:rPr>
            </w:pPr>
            <w:r w:rsidRPr="00A7065B">
              <w:rPr>
                <w:rFonts w:ascii="Arial" w:hAnsi="Arial" w:cs="Arial"/>
              </w:rPr>
              <w:t>515</w:t>
            </w:r>
          </w:p>
        </w:tc>
      </w:tr>
      <w:tr w:rsidR="00A7065B" w:rsidRPr="00A7065B" w14:paraId="32D732A7" w14:textId="77777777" w:rsidTr="00B5508D">
        <w:tc>
          <w:tcPr>
            <w:tcW w:w="7105" w:type="dxa"/>
          </w:tcPr>
          <w:p w14:paraId="42E68607" w14:textId="77777777" w:rsidR="002E2FCE" w:rsidRPr="00A7065B" w:rsidRDefault="002E2FCE" w:rsidP="00B5508D">
            <w:pPr>
              <w:pStyle w:val="western"/>
              <w:rPr>
                <w:rFonts w:ascii="Arial" w:hAnsi="Arial" w:cs="Arial"/>
                <w:lang w:val="sr-Latn-CS"/>
              </w:rPr>
            </w:pPr>
            <w:r w:rsidRPr="00A7065B">
              <w:rPr>
                <w:rFonts w:ascii="Arial" w:hAnsi="Arial" w:cs="Arial"/>
                <w:lang w:val="sr-Latn-CS"/>
              </w:rPr>
              <w:t>Upotreba simbola (grba i zastave) opštine Kotor</w:t>
            </w:r>
          </w:p>
        </w:tc>
        <w:tc>
          <w:tcPr>
            <w:tcW w:w="2070" w:type="dxa"/>
          </w:tcPr>
          <w:p w14:paraId="20B09F2D" w14:textId="77777777" w:rsidR="002E2FCE" w:rsidRPr="00A7065B" w:rsidRDefault="002E2FCE" w:rsidP="00B5508D">
            <w:pPr>
              <w:pStyle w:val="western"/>
              <w:jc w:val="right"/>
              <w:rPr>
                <w:rFonts w:ascii="Arial" w:hAnsi="Arial" w:cs="Arial"/>
                <w:lang w:val="sr-Latn-CS"/>
              </w:rPr>
            </w:pPr>
            <w:r w:rsidRPr="00A7065B">
              <w:rPr>
                <w:rFonts w:ascii="Arial" w:hAnsi="Arial" w:cs="Arial"/>
              </w:rPr>
              <w:t>/</w:t>
            </w:r>
          </w:p>
        </w:tc>
      </w:tr>
      <w:tr w:rsidR="00A7065B" w:rsidRPr="00A7065B" w14:paraId="03EA05D8" w14:textId="77777777" w:rsidTr="00B5508D">
        <w:tc>
          <w:tcPr>
            <w:tcW w:w="7105" w:type="dxa"/>
          </w:tcPr>
          <w:p w14:paraId="04BEF814" w14:textId="77777777" w:rsidR="002E2FCE" w:rsidRPr="00A7065B" w:rsidRDefault="002E2FCE" w:rsidP="00B5508D">
            <w:pPr>
              <w:pStyle w:val="western"/>
              <w:rPr>
                <w:rFonts w:ascii="Arial" w:hAnsi="Arial" w:cs="Arial"/>
                <w:lang w:val="sr-Latn-CS"/>
              </w:rPr>
            </w:pPr>
            <w:r w:rsidRPr="00A7065B">
              <w:rPr>
                <w:rFonts w:ascii="Arial" w:hAnsi="Arial" w:cs="Arial"/>
                <w:lang w:val="sr-Latn-CS"/>
              </w:rPr>
              <w:t>Pružanje informativnih usluga građanima</w:t>
            </w:r>
          </w:p>
        </w:tc>
        <w:tc>
          <w:tcPr>
            <w:tcW w:w="2070" w:type="dxa"/>
          </w:tcPr>
          <w:p w14:paraId="2D3FCEB7" w14:textId="59F9628F" w:rsidR="002E2FCE" w:rsidRPr="00A7065B" w:rsidRDefault="00451A11" w:rsidP="00B5508D">
            <w:pPr>
              <w:pStyle w:val="western"/>
              <w:jc w:val="right"/>
              <w:rPr>
                <w:rFonts w:ascii="Arial" w:hAnsi="Arial" w:cs="Arial"/>
                <w:lang w:val="sr-Latn-CS"/>
              </w:rPr>
            </w:pPr>
            <w:r w:rsidRPr="00A7065B">
              <w:rPr>
                <w:rFonts w:ascii="Arial" w:hAnsi="Arial" w:cs="Arial"/>
              </w:rPr>
              <w:t>14215</w:t>
            </w:r>
          </w:p>
        </w:tc>
      </w:tr>
      <w:tr w:rsidR="00A7065B" w:rsidRPr="00A7065B" w14:paraId="2207DC60" w14:textId="77777777" w:rsidTr="00B5508D">
        <w:tc>
          <w:tcPr>
            <w:tcW w:w="7105" w:type="dxa"/>
          </w:tcPr>
          <w:p w14:paraId="43EEEE42" w14:textId="77777777" w:rsidR="002E2FCE" w:rsidRPr="00A7065B" w:rsidRDefault="002E2FCE" w:rsidP="00B5508D">
            <w:pPr>
              <w:pStyle w:val="western"/>
              <w:rPr>
                <w:rFonts w:ascii="Arial" w:hAnsi="Arial" w:cs="Arial"/>
                <w:lang w:val="sr-Latn-CS"/>
              </w:rPr>
            </w:pPr>
            <w:r w:rsidRPr="00A7065B">
              <w:rPr>
                <w:rFonts w:ascii="Arial" w:hAnsi="Arial" w:cs="Arial"/>
              </w:rPr>
              <w:t>Komunalni nadzor postavljanja video nadzora</w:t>
            </w:r>
          </w:p>
        </w:tc>
        <w:tc>
          <w:tcPr>
            <w:tcW w:w="2070" w:type="dxa"/>
          </w:tcPr>
          <w:p w14:paraId="40373C0F" w14:textId="6F19DF7D" w:rsidR="002E2FCE" w:rsidRPr="00A7065B" w:rsidRDefault="00451A11" w:rsidP="00B5508D">
            <w:pPr>
              <w:pStyle w:val="western"/>
              <w:jc w:val="right"/>
              <w:rPr>
                <w:rFonts w:ascii="Arial" w:hAnsi="Arial" w:cs="Arial"/>
                <w:lang w:val="sr-Latn-CS"/>
              </w:rPr>
            </w:pPr>
            <w:r w:rsidRPr="00A7065B">
              <w:rPr>
                <w:rFonts w:ascii="Arial" w:hAnsi="Arial" w:cs="Arial"/>
              </w:rPr>
              <w:t>/</w:t>
            </w:r>
          </w:p>
        </w:tc>
      </w:tr>
      <w:tr w:rsidR="00A7065B" w:rsidRPr="00A7065B" w14:paraId="16FB3DEB" w14:textId="77777777" w:rsidTr="00B5508D">
        <w:tc>
          <w:tcPr>
            <w:tcW w:w="7105" w:type="dxa"/>
          </w:tcPr>
          <w:p w14:paraId="229E08F2" w14:textId="77777777" w:rsidR="002E2FCE" w:rsidRPr="00A7065B" w:rsidRDefault="002E2FCE" w:rsidP="00B5508D">
            <w:pPr>
              <w:pStyle w:val="western"/>
              <w:rPr>
                <w:rFonts w:ascii="Arial" w:hAnsi="Arial" w:cs="Arial"/>
                <w:lang w:val="sr-Latn-CS"/>
              </w:rPr>
            </w:pPr>
            <w:r w:rsidRPr="00A7065B">
              <w:rPr>
                <w:rFonts w:ascii="Arial" w:hAnsi="Arial" w:cs="Arial"/>
              </w:rPr>
              <w:t>Upotreba sredstava prinude</w:t>
            </w:r>
          </w:p>
        </w:tc>
        <w:tc>
          <w:tcPr>
            <w:tcW w:w="2070" w:type="dxa"/>
          </w:tcPr>
          <w:p w14:paraId="23C9FCFD" w14:textId="60D944C9" w:rsidR="002E2FCE" w:rsidRPr="00A7065B" w:rsidRDefault="00451A11" w:rsidP="00B5508D">
            <w:pPr>
              <w:pStyle w:val="western"/>
              <w:jc w:val="right"/>
              <w:rPr>
                <w:rFonts w:ascii="Arial" w:hAnsi="Arial" w:cs="Arial"/>
                <w:lang w:val="sr-Latn-CS"/>
              </w:rPr>
            </w:pPr>
            <w:r w:rsidRPr="00A7065B">
              <w:rPr>
                <w:rFonts w:ascii="Arial" w:hAnsi="Arial" w:cs="Arial"/>
              </w:rPr>
              <w:t>/</w:t>
            </w:r>
          </w:p>
        </w:tc>
      </w:tr>
      <w:tr w:rsidR="00A7065B" w:rsidRPr="00A7065B" w14:paraId="49B13A17" w14:textId="77777777" w:rsidTr="00B5508D">
        <w:tc>
          <w:tcPr>
            <w:tcW w:w="7105" w:type="dxa"/>
          </w:tcPr>
          <w:p w14:paraId="3F832934" w14:textId="77777777" w:rsidR="002E2FCE" w:rsidRPr="00A7065B" w:rsidRDefault="002E2FCE" w:rsidP="00B5508D">
            <w:pPr>
              <w:pStyle w:val="western"/>
              <w:rPr>
                <w:rFonts w:ascii="Arial" w:hAnsi="Arial" w:cs="Arial"/>
                <w:lang w:val="sr-Latn-CS"/>
              </w:rPr>
            </w:pPr>
            <w:r w:rsidRPr="00A7065B">
              <w:rPr>
                <w:rFonts w:ascii="Arial" w:hAnsi="Arial" w:cs="Arial"/>
              </w:rPr>
              <w:t>Utvrđivanje identiteta</w:t>
            </w:r>
          </w:p>
        </w:tc>
        <w:tc>
          <w:tcPr>
            <w:tcW w:w="2070" w:type="dxa"/>
          </w:tcPr>
          <w:p w14:paraId="25D078A6" w14:textId="2F0DEE52" w:rsidR="002E2FCE" w:rsidRPr="00A7065B" w:rsidRDefault="00451A11" w:rsidP="00B5508D">
            <w:pPr>
              <w:pStyle w:val="western"/>
              <w:jc w:val="right"/>
              <w:rPr>
                <w:rFonts w:ascii="Arial" w:hAnsi="Arial" w:cs="Arial"/>
                <w:lang w:val="sr-Latn-CS"/>
              </w:rPr>
            </w:pPr>
            <w:r w:rsidRPr="00A7065B">
              <w:rPr>
                <w:rFonts w:ascii="Arial" w:hAnsi="Arial" w:cs="Arial"/>
              </w:rPr>
              <w:t>1503</w:t>
            </w:r>
          </w:p>
        </w:tc>
      </w:tr>
      <w:tr w:rsidR="00A7065B" w:rsidRPr="00A7065B" w14:paraId="1C9F2D3D" w14:textId="77777777" w:rsidTr="00B5508D">
        <w:tc>
          <w:tcPr>
            <w:tcW w:w="7105" w:type="dxa"/>
          </w:tcPr>
          <w:p w14:paraId="2F0E70A1" w14:textId="77777777" w:rsidR="002E2FCE" w:rsidRPr="00A7065B" w:rsidRDefault="002E2FCE" w:rsidP="00B5508D">
            <w:pPr>
              <w:pStyle w:val="western"/>
              <w:rPr>
                <w:rFonts w:ascii="Arial" w:hAnsi="Arial" w:cs="Arial"/>
              </w:rPr>
            </w:pPr>
            <w:r w:rsidRPr="00A7065B">
              <w:rPr>
                <w:rFonts w:ascii="Arial" w:hAnsi="Arial" w:cs="Arial"/>
              </w:rPr>
              <w:t>Lišavanje slobode</w:t>
            </w:r>
          </w:p>
        </w:tc>
        <w:tc>
          <w:tcPr>
            <w:tcW w:w="2070" w:type="dxa"/>
          </w:tcPr>
          <w:p w14:paraId="58039605" w14:textId="2720CBB1" w:rsidR="002E2FCE" w:rsidRPr="00A7065B" w:rsidRDefault="00FF3532" w:rsidP="00B5508D">
            <w:pPr>
              <w:pStyle w:val="western"/>
              <w:jc w:val="right"/>
              <w:rPr>
                <w:rFonts w:ascii="Arial" w:hAnsi="Arial" w:cs="Arial"/>
              </w:rPr>
            </w:pPr>
            <w:r w:rsidRPr="00A7065B">
              <w:rPr>
                <w:rFonts w:ascii="Arial" w:hAnsi="Arial" w:cs="Arial"/>
              </w:rPr>
              <w:t>/</w:t>
            </w:r>
          </w:p>
        </w:tc>
      </w:tr>
      <w:tr w:rsidR="00A7065B" w:rsidRPr="00A7065B" w14:paraId="45162C47" w14:textId="77777777" w:rsidTr="00B5508D">
        <w:tc>
          <w:tcPr>
            <w:tcW w:w="7105" w:type="dxa"/>
          </w:tcPr>
          <w:p w14:paraId="21973476" w14:textId="77777777" w:rsidR="002E2FCE" w:rsidRPr="00A7065B" w:rsidRDefault="002E2FCE" w:rsidP="00B5508D">
            <w:pPr>
              <w:pStyle w:val="western"/>
              <w:rPr>
                <w:rFonts w:ascii="Arial" w:hAnsi="Arial" w:cs="Arial"/>
                <w:lang w:val="sr-Latn-CS"/>
              </w:rPr>
            </w:pPr>
            <w:r w:rsidRPr="00A7065B">
              <w:rPr>
                <w:rFonts w:ascii="Arial" w:hAnsi="Arial" w:cs="Arial"/>
                <w:lang w:val="sr-Latn-CS"/>
              </w:rPr>
              <w:t>Upotreba palice</w:t>
            </w:r>
          </w:p>
        </w:tc>
        <w:tc>
          <w:tcPr>
            <w:tcW w:w="2070" w:type="dxa"/>
          </w:tcPr>
          <w:p w14:paraId="40C4484B" w14:textId="77777777" w:rsidR="002E2FCE" w:rsidRPr="00A7065B" w:rsidRDefault="002E2FCE" w:rsidP="00B5508D">
            <w:pPr>
              <w:pStyle w:val="western"/>
              <w:jc w:val="right"/>
              <w:rPr>
                <w:rFonts w:ascii="Arial" w:hAnsi="Arial" w:cs="Arial"/>
                <w:lang w:val="sr-Latn-CS"/>
              </w:rPr>
            </w:pPr>
            <w:r w:rsidRPr="00A7065B">
              <w:rPr>
                <w:rFonts w:ascii="Arial" w:hAnsi="Arial" w:cs="Arial"/>
                <w:lang w:val="sr-Latn-CS"/>
              </w:rPr>
              <w:t>/</w:t>
            </w:r>
          </w:p>
        </w:tc>
      </w:tr>
      <w:tr w:rsidR="00A7065B" w:rsidRPr="00A7065B" w14:paraId="5C350449" w14:textId="77777777" w:rsidTr="00B5508D">
        <w:tc>
          <w:tcPr>
            <w:tcW w:w="7105" w:type="dxa"/>
          </w:tcPr>
          <w:p w14:paraId="7EAD811F" w14:textId="77777777" w:rsidR="002E2FCE" w:rsidRPr="00A7065B" w:rsidRDefault="002E2FCE" w:rsidP="00B5508D">
            <w:pPr>
              <w:pStyle w:val="western"/>
              <w:rPr>
                <w:rFonts w:ascii="Arial" w:hAnsi="Arial" w:cs="Arial"/>
                <w:lang w:val="sr-Latn-CS"/>
              </w:rPr>
            </w:pPr>
            <w:r w:rsidRPr="00A7065B">
              <w:rPr>
                <w:rFonts w:ascii="Arial" w:hAnsi="Arial" w:cs="Arial"/>
                <w:lang w:val="sr-Latn-CS"/>
              </w:rPr>
              <w:t>Upotreba sredstava za vezivanje</w:t>
            </w:r>
          </w:p>
        </w:tc>
        <w:tc>
          <w:tcPr>
            <w:tcW w:w="2070" w:type="dxa"/>
          </w:tcPr>
          <w:p w14:paraId="613F8097" w14:textId="77777777" w:rsidR="002E2FCE" w:rsidRPr="00A7065B" w:rsidRDefault="002E2FCE" w:rsidP="00B5508D">
            <w:pPr>
              <w:pStyle w:val="western"/>
              <w:jc w:val="right"/>
              <w:rPr>
                <w:rFonts w:ascii="Arial" w:hAnsi="Arial" w:cs="Arial"/>
                <w:lang w:val="sr-Latn-CS"/>
              </w:rPr>
            </w:pPr>
            <w:r w:rsidRPr="00A7065B">
              <w:rPr>
                <w:rFonts w:ascii="Arial" w:hAnsi="Arial" w:cs="Arial"/>
                <w:lang w:val="sr-Latn-CS"/>
              </w:rPr>
              <w:t>/</w:t>
            </w:r>
          </w:p>
        </w:tc>
      </w:tr>
      <w:tr w:rsidR="00A7065B" w:rsidRPr="00A7065B" w14:paraId="25EF4B1C" w14:textId="77777777" w:rsidTr="00B5508D">
        <w:tc>
          <w:tcPr>
            <w:tcW w:w="7105" w:type="dxa"/>
          </w:tcPr>
          <w:p w14:paraId="78F23FC7" w14:textId="77777777" w:rsidR="002E2FCE" w:rsidRPr="00A7065B" w:rsidRDefault="002E2FCE" w:rsidP="00B5508D">
            <w:pPr>
              <w:pStyle w:val="western"/>
              <w:rPr>
                <w:rFonts w:ascii="Arial" w:hAnsi="Arial" w:cs="Arial"/>
                <w:lang w:val="sr-Latn-CS"/>
              </w:rPr>
            </w:pPr>
            <w:r w:rsidRPr="00A7065B">
              <w:rPr>
                <w:rFonts w:ascii="Arial" w:hAnsi="Arial" w:cs="Arial"/>
                <w:lang w:val="sr-Latn-CS"/>
              </w:rPr>
              <w:t>Službena zabilješka</w:t>
            </w:r>
          </w:p>
        </w:tc>
        <w:tc>
          <w:tcPr>
            <w:tcW w:w="2070" w:type="dxa"/>
          </w:tcPr>
          <w:p w14:paraId="0085BEA4" w14:textId="73E22904" w:rsidR="002E2FCE" w:rsidRPr="00A7065B" w:rsidRDefault="00451A11" w:rsidP="00B5508D">
            <w:pPr>
              <w:pStyle w:val="western"/>
              <w:jc w:val="right"/>
              <w:rPr>
                <w:rFonts w:ascii="Arial" w:hAnsi="Arial" w:cs="Arial"/>
                <w:lang w:val="sr-Latn-CS"/>
              </w:rPr>
            </w:pPr>
            <w:r w:rsidRPr="00A7065B">
              <w:rPr>
                <w:rFonts w:ascii="Arial" w:hAnsi="Arial" w:cs="Arial"/>
                <w:lang w:val="sr-Latn-CS"/>
              </w:rPr>
              <w:t>476</w:t>
            </w:r>
          </w:p>
        </w:tc>
      </w:tr>
      <w:tr w:rsidR="00A7065B" w:rsidRPr="00A7065B" w14:paraId="5E8FC3C9" w14:textId="77777777" w:rsidTr="00B5508D">
        <w:tc>
          <w:tcPr>
            <w:tcW w:w="7105" w:type="dxa"/>
          </w:tcPr>
          <w:p w14:paraId="6821271F" w14:textId="77777777" w:rsidR="002E2FCE" w:rsidRPr="00A7065B" w:rsidRDefault="002E2FCE" w:rsidP="00B5508D">
            <w:pPr>
              <w:pStyle w:val="western"/>
              <w:rPr>
                <w:rFonts w:ascii="Arial" w:hAnsi="Arial" w:cs="Arial"/>
                <w:lang w:val="sr-Latn-CS"/>
              </w:rPr>
            </w:pPr>
            <w:r w:rsidRPr="00A7065B">
              <w:rPr>
                <w:rFonts w:ascii="Arial" w:hAnsi="Arial" w:cs="Arial"/>
                <w:lang w:val="sr-Latn-CS"/>
              </w:rPr>
              <w:t>Asistencija drugim organima</w:t>
            </w:r>
          </w:p>
        </w:tc>
        <w:tc>
          <w:tcPr>
            <w:tcW w:w="2070" w:type="dxa"/>
          </w:tcPr>
          <w:p w14:paraId="5AE6AD35" w14:textId="75832486" w:rsidR="002E2FCE" w:rsidRPr="00A7065B" w:rsidRDefault="00451A11" w:rsidP="00B5508D">
            <w:pPr>
              <w:pStyle w:val="western"/>
              <w:jc w:val="right"/>
              <w:rPr>
                <w:rFonts w:ascii="Arial" w:hAnsi="Arial" w:cs="Arial"/>
                <w:lang w:val="sr-Latn-CS"/>
              </w:rPr>
            </w:pPr>
            <w:r w:rsidRPr="00A7065B">
              <w:rPr>
                <w:rFonts w:ascii="Arial" w:hAnsi="Arial" w:cs="Arial"/>
                <w:lang w:val="sr-Latn-CS"/>
              </w:rPr>
              <w:t>303</w:t>
            </w:r>
          </w:p>
        </w:tc>
      </w:tr>
      <w:tr w:rsidR="00451A11" w:rsidRPr="00A7065B" w14:paraId="3A0EB5D7" w14:textId="77777777" w:rsidTr="00B5508D">
        <w:tc>
          <w:tcPr>
            <w:tcW w:w="7105" w:type="dxa"/>
          </w:tcPr>
          <w:p w14:paraId="4C56E7AF" w14:textId="77777777" w:rsidR="002E2FCE" w:rsidRPr="00A7065B" w:rsidRDefault="002E2FCE" w:rsidP="00B5508D">
            <w:pPr>
              <w:pStyle w:val="western"/>
              <w:rPr>
                <w:rFonts w:ascii="Arial" w:hAnsi="Arial" w:cs="Arial"/>
                <w:lang w:val="sr-Latn-CS"/>
              </w:rPr>
            </w:pPr>
            <w:r w:rsidRPr="00A7065B">
              <w:rPr>
                <w:rFonts w:ascii="Arial" w:hAnsi="Arial" w:cs="Arial"/>
                <w:lang w:val="sr-Latn-CS"/>
              </w:rPr>
              <w:t>Opasnost izazvana elementarnim nepogodama</w:t>
            </w:r>
          </w:p>
        </w:tc>
        <w:tc>
          <w:tcPr>
            <w:tcW w:w="2070" w:type="dxa"/>
          </w:tcPr>
          <w:p w14:paraId="3D031378" w14:textId="77777777" w:rsidR="002E2FCE" w:rsidRPr="00A7065B" w:rsidRDefault="002E2FCE" w:rsidP="00B5508D">
            <w:pPr>
              <w:pStyle w:val="western"/>
              <w:jc w:val="right"/>
              <w:rPr>
                <w:rFonts w:ascii="Arial" w:hAnsi="Arial" w:cs="Arial"/>
                <w:lang w:val="sr-Latn-CS"/>
              </w:rPr>
            </w:pPr>
            <w:r w:rsidRPr="00A7065B">
              <w:rPr>
                <w:rFonts w:ascii="Arial" w:hAnsi="Arial" w:cs="Arial"/>
                <w:lang w:val="sr-Latn-CS"/>
              </w:rPr>
              <w:t>/</w:t>
            </w:r>
          </w:p>
        </w:tc>
      </w:tr>
    </w:tbl>
    <w:p w14:paraId="47188114" w14:textId="77777777" w:rsidR="004F53D4" w:rsidRDefault="004F53D4" w:rsidP="00B335B3">
      <w:pPr>
        <w:pStyle w:val="western"/>
        <w:shd w:val="clear" w:color="auto" w:fill="FFFFFF"/>
        <w:spacing w:after="0" w:afterAutospacing="0"/>
        <w:jc w:val="center"/>
        <w:rPr>
          <w:rFonts w:ascii="Arial" w:hAnsi="Arial" w:cs="Arial"/>
          <w:b/>
          <w:bCs/>
          <w:i/>
          <w:iCs/>
          <w:lang w:val="sr-Latn-CS"/>
        </w:rPr>
      </w:pPr>
    </w:p>
    <w:p w14:paraId="7509BE61" w14:textId="77777777" w:rsidR="004F53D4" w:rsidRDefault="004F53D4" w:rsidP="00B335B3">
      <w:pPr>
        <w:pStyle w:val="western"/>
        <w:shd w:val="clear" w:color="auto" w:fill="FFFFFF"/>
        <w:spacing w:after="0" w:afterAutospacing="0"/>
        <w:jc w:val="center"/>
        <w:rPr>
          <w:rFonts w:ascii="Arial" w:hAnsi="Arial" w:cs="Arial"/>
          <w:b/>
          <w:bCs/>
          <w:i/>
          <w:iCs/>
          <w:lang w:val="sr-Latn-CS"/>
        </w:rPr>
      </w:pPr>
    </w:p>
    <w:p w14:paraId="61555FE6" w14:textId="77777777" w:rsidR="004F53D4" w:rsidRDefault="004F53D4" w:rsidP="00B335B3">
      <w:pPr>
        <w:pStyle w:val="western"/>
        <w:shd w:val="clear" w:color="auto" w:fill="FFFFFF"/>
        <w:spacing w:after="0" w:afterAutospacing="0"/>
        <w:jc w:val="center"/>
        <w:rPr>
          <w:rFonts w:ascii="Arial" w:hAnsi="Arial" w:cs="Arial"/>
          <w:b/>
          <w:bCs/>
          <w:i/>
          <w:iCs/>
          <w:lang w:val="sr-Latn-CS"/>
        </w:rPr>
      </w:pPr>
    </w:p>
    <w:p w14:paraId="577401BB" w14:textId="77777777" w:rsidR="004F53D4" w:rsidRDefault="004F53D4" w:rsidP="00B335B3">
      <w:pPr>
        <w:pStyle w:val="western"/>
        <w:shd w:val="clear" w:color="auto" w:fill="FFFFFF"/>
        <w:spacing w:after="0" w:afterAutospacing="0"/>
        <w:jc w:val="center"/>
        <w:rPr>
          <w:rFonts w:ascii="Arial" w:hAnsi="Arial" w:cs="Arial"/>
          <w:b/>
          <w:bCs/>
          <w:i/>
          <w:iCs/>
          <w:lang w:val="sr-Latn-CS"/>
        </w:rPr>
      </w:pPr>
    </w:p>
    <w:p w14:paraId="6FA6F839" w14:textId="234CE182" w:rsidR="00B335B3" w:rsidRDefault="00B335B3" w:rsidP="00B335B3">
      <w:pPr>
        <w:pStyle w:val="western"/>
        <w:shd w:val="clear" w:color="auto" w:fill="FFFFFF"/>
        <w:spacing w:after="0" w:afterAutospacing="0"/>
        <w:jc w:val="center"/>
        <w:rPr>
          <w:rFonts w:ascii="Arial" w:hAnsi="Arial" w:cs="Arial"/>
          <w:b/>
          <w:bCs/>
          <w:i/>
          <w:iCs/>
          <w:lang w:val="sr-Latn-CS"/>
        </w:rPr>
      </w:pPr>
      <w:r w:rsidRPr="00A7065B">
        <w:rPr>
          <w:rFonts w:ascii="Arial" w:hAnsi="Arial" w:cs="Arial"/>
          <w:b/>
          <w:bCs/>
          <w:i/>
          <w:iCs/>
          <w:lang w:val="sr-Latn-CS"/>
        </w:rPr>
        <w:t>10. Služba za inspekcijske poslove</w:t>
      </w:r>
    </w:p>
    <w:p w14:paraId="694F21A0" w14:textId="77777777" w:rsidR="00A7065B" w:rsidRPr="00A7065B" w:rsidRDefault="00A7065B" w:rsidP="00B335B3">
      <w:pPr>
        <w:pStyle w:val="western"/>
        <w:shd w:val="clear" w:color="auto" w:fill="FFFFFF"/>
        <w:spacing w:after="0" w:afterAutospacing="0"/>
        <w:jc w:val="center"/>
        <w:rPr>
          <w:rFonts w:ascii="Arial" w:hAnsi="Arial" w:cs="Arial"/>
          <w:b/>
          <w:lang w:val="sr-Latn-CS"/>
        </w:rPr>
      </w:pPr>
    </w:p>
    <w:p w14:paraId="738D99B1" w14:textId="77777777" w:rsidR="00B335B3" w:rsidRPr="00A7065B" w:rsidRDefault="00B335B3" w:rsidP="00B335B3">
      <w:pPr>
        <w:ind w:firstLine="720"/>
        <w:jc w:val="both"/>
        <w:rPr>
          <w:rFonts w:ascii="Arial" w:hAnsi="Arial" w:cs="Arial"/>
        </w:rPr>
      </w:pPr>
      <w:r w:rsidRPr="00A7065B">
        <w:rPr>
          <w:rFonts w:ascii="Arial" w:hAnsi="Arial" w:cs="Arial"/>
        </w:rPr>
        <w:t xml:space="preserve">U izvještajnom periodu Služba za inspekcijske poslove je izvršila </w:t>
      </w:r>
      <w:r w:rsidRPr="00A7065B">
        <w:rPr>
          <w:rFonts w:ascii="Arial" w:hAnsi="Arial" w:cs="Arial"/>
          <w:b/>
        </w:rPr>
        <w:t>3734</w:t>
      </w:r>
      <w:r w:rsidRPr="00A7065B">
        <w:rPr>
          <w:rFonts w:ascii="Arial" w:hAnsi="Arial" w:cs="Arial"/>
        </w:rPr>
        <w:t xml:space="preserve"> kontrola. Ukupan broj kontrola po oblastima, u kojima je nadležna Služba za inspekcijske poslove u izvještajnom periodu, je sledeći:</w:t>
      </w:r>
    </w:p>
    <w:p w14:paraId="1A4E063A" w14:textId="77777777" w:rsidR="00B335B3" w:rsidRPr="00A7065B" w:rsidRDefault="00B335B3" w:rsidP="00B335B3">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9"/>
        <w:gridCol w:w="2118"/>
      </w:tblGrid>
      <w:tr w:rsidR="00A7065B" w:rsidRPr="00A7065B" w14:paraId="5C20FD6C" w14:textId="77777777" w:rsidTr="00D11A7B">
        <w:tc>
          <w:tcPr>
            <w:tcW w:w="7169" w:type="dxa"/>
            <w:shd w:val="clear" w:color="auto" w:fill="auto"/>
          </w:tcPr>
          <w:p w14:paraId="3E519A57" w14:textId="77777777" w:rsidR="00B335B3" w:rsidRPr="00A7065B" w:rsidRDefault="00B335B3" w:rsidP="00D11A7B">
            <w:pPr>
              <w:jc w:val="both"/>
              <w:rPr>
                <w:rFonts w:ascii="Arial" w:hAnsi="Arial" w:cs="Arial"/>
              </w:rPr>
            </w:pPr>
            <w:r w:rsidRPr="00A7065B">
              <w:rPr>
                <w:rFonts w:ascii="Arial" w:hAnsi="Arial" w:cs="Arial"/>
              </w:rPr>
              <w:t>Broj kontrola ukupno</w:t>
            </w:r>
          </w:p>
        </w:tc>
        <w:tc>
          <w:tcPr>
            <w:tcW w:w="2118" w:type="dxa"/>
            <w:shd w:val="clear" w:color="auto" w:fill="auto"/>
          </w:tcPr>
          <w:p w14:paraId="5B9AC914" w14:textId="77777777" w:rsidR="00B335B3" w:rsidRPr="00A7065B" w:rsidRDefault="00B335B3" w:rsidP="00D11A7B">
            <w:pPr>
              <w:jc w:val="center"/>
              <w:rPr>
                <w:rFonts w:ascii="Arial" w:hAnsi="Arial" w:cs="Arial"/>
                <w:b/>
              </w:rPr>
            </w:pPr>
            <w:r w:rsidRPr="00A7065B">
              <w:rPr>
                <w:rFonts w:ascii="Arial" w:hAnsi="Arial" w:cs="Arial"/>
                <w:b/>
              </w:rPr>
              <w:t>3734</w:t>
            </w:r>
          </w:p>
        </w:tc>
      </w:tr>
      <w:tr w:rsidR="00A7065B" w:rsidRPr="00A7065B" w14:paraId="07329EF6" w14:textId="77777777" w:rsidTr="00D11A7B">
        <w:tc>
          <w:tcPr>
            <w:tcW w:w="7169" w:type="dxa"/>
            <w:shd w:val="clear" w:color="auto" w:fill="auto"/>
          </w:tcPr>
          <w:p w14:paraId="78A70D6B" w14:textId="77777777" w:rsidR="00B335B3" w:rsidRPr="00A7065B" w:rsidRDefault="00B335B3" w:rsidP="00D11A7B">
            <w:pPr>
              <w:jc w:val="both"/>
              <w:rPr>
                <w:rFonts w:ascii="Arial" w:hAnsi="Arial" w:cs="Arial"/>
              </w:rPr>
            </w:pPr>
            <w:r w:rsidRPr="00A7065B">
              <w:rPr>
                <w:rFonts w:ascii="Arial" w:hAnsi="Arial" w:cs="Arial"/>
              </w:rPr>
              <w:t>Snabdijevanje vodom</w:t>
            </w:r>
          </w:p>
        </w:tc>
        <w:tc>
          <w:tcPr>
            <w:tcW w:w="2118" w:type="dxa"/>
            <w:shd w:val="clear" w:color="auto" w:fill="auto"/>
          </w:tcPr>
          <w:p w14:paraId="3BBAC55F" w14:textId="77777777" w:rsidR="00B335B3" w:rsidRPr="00A7065B" w:rsidRDefault="00B335B3" w:rsidP="00D11A7B">
            <w:pPr>
              <w:jc w:val="center"/>
              <w:rPr>
                <w:rFonts w:ascii="Arial" w:hAnsi="Arial" w:cs="Arial"/>
              </w:rPr>
            </w:pPr>
            <w:r w:rsidRPr="00A7065B">
              <w:rPr>
                <w:rFonts w:ascii="Arial" w:hAnsi="Arial" w:cs="Arial"/>
              </w:rPr>
              <w:t>34</w:t>
            </w:r>
          </w:p>
        </w:tc>
      </w:tr>
      <w:tr w:rsidR="00A7065B" w:rsidRPr="00A7065B" w14:paraId="42B3B9A6" w14:textId="77777777" w:rsidTr="00D11A7B">
        <w:tc>
          <w:tcPr>
            <w:tcW w:w="7169" w:type="dxa"/>
            <w:shd w:val="clear" w:color="auto" w:fill="auto"/>
          </w:tcPr>
          <w:p w14:paraId="3C0907DA" w14:textId="77777777" w:rsidR="00B335B3" w:rsidRPr="00A7065B" w:rsidRDefault="00B335B3" w:rsidP="00D11A7B">
            <w:pPr>
              <w:jc w:val="both"/>
              <w:rPr>
                <w:rFonts w:ascii="Arial" w:hAnsi="Arial" w:cs="Arial"/>
              </w:rPr>
            </w:pPr>
            <w:r w:rsidRPr="00A7065B">
              <w:rPr>
                <w:rFonts w:ascii="Arial" w:hAnsi="Arial" w:cs="Arial"/>
              </w:rPr>
              <w:t>Odvođenje otpadnih i atmosferskih voda</w:t>
            </w:r>
          </w:p>
        </w:tc>
        <w:tc>
          <w:tcPr>
            <w:tcW w:w="2118" w:type="dxa"/>
            <w:shd w:val="clear" w:color="auto" w:fill="auto"/>
          </w:tcPr>
          <w:p w14:paraId="417F10C9" w14:textId="77777777" w:rsidR="00B335B3" w:rsidRPr="00A7065B" w:rsidRDefault="00B335B3" w:rsidP="00D11A7B">
            <w:pPr>
              <w:jc w:val="center"/>
              <w:rPr>
                <w:rFonts w:ascii="Arial" w:hAnsi="Arial" w:cs="Arial"/>
              </w:rPr>
            </w:pPr>
            <w:r w:rsidRPr="00A7065B">
              <w:rPr>
                <w:rFonts w:ascii="Arial" w:hAnsi="Arial" w:cs="Arial"/>
              </w:rPr>
              <w:t>110</w:t>
            </w:r>
          </w:p>
        </w:tc>
      </w:tr>
      <w:tr w:rsidR="00A7065B" w:rsidRPr="00A7065B" w14:paraId="586C6EBC" w14:textId="77777777" w:rsidTr="00D11A7B">
        <w:tc>
          <w:tcPr>
            <w:tcW w:w="7169" w:type="dxa"/>
            <w:shd w:val="clear" w:color="auto" w:fill="auto"/>
          </w:tcPr>
          <w:p w14:paraId="03E5EBDA" w14:textId="77777777" w:rsidR="00B335B3" w:rsidRPr="00A7065B" w:rsidRDefault="00B335B3" w:rsidP="00D11A7B">
            <w:pPr>
              <w:jc w:val="both"/>
              <w:rPr>
                <w:rFonts w:ascii="Arial" w:hAnsi="Arial" w:cs="Arial"/>
              </w:rPr>
            </w:pPr>
            <w:r w:rsidRPr="00A7065B">
              <w:rPr>
                <w:rFonts w:ascii="Arial" w:hAnsi="Arial" w:cs="Arial"/>
              </w:rPr>
              <w:t>Prevoz i deponovanja komunalnog i drugog otpada</w:t>
            </w:r>
          </w:p>
        </w:tc>
        <w:tc>
          <w:tcPr>
            <w:tcW w:w="2118" w:type="dxa"/>
            <w:shd w:val="clear" w:color="auto" w:fill="auto"/>
          </w:tcPr>
          <w:p w14:paraId="2695B5CE" w14:textId="77777777" w:rsidR="00B335B3" w:rsidRPr="00A7065B" w:rsidRDefault="00B335B3" w:rsidP="00D11A7B">
            <w:pPr>
              <w:jc w:val="center"/>
              <w:rPr>
                <w:rFonts w:ascii="Arial" w:hAnsi="Arial" w:cs="Arial"/>
              </w:rPr>
            </w:pPr>
            <w:r w:rsidRPr="00A7065B">
              <w:rPr>
                <w:rFonts w:ascii="Arial" w:hAnsi="Arial" w:cs="Arial"/>
              </w:rPr>
              <w:t>260</w:t>
            </w:r>
          </w:p>
        </w:tc>
      </w:tr>
      <w:tr w:rsidR="00A7065B" w:rsidRPr="00A7065B" w14:paraId="536C0660" w14:textId="77777777" w:rsidTr="00D11A7B">
        <w:tc>
          <w:tcPr>
            <w:tcW w:w="7169" w:type="dxa"/>
            <w:shd w:val="clear" w:color="auto" w:fill="auto"/>
          </w:tcPr>
          <w:p w14:paraId="52E10666" w14:textId="77777777" w:rsidR="00B335B3" w:rsidRPr="00A7065B" w:rsidRDefault="00B335B3" w:rsidP="00D11A7B">
            <w:pPr>
              <w:jc w:val="both"/>
              <w:rPr>
                <w:rFonts w:ascii="Arial" w:hAnsi="Arial" w:cs="Arial"/>
              </w:rPr>
            </w:pPr>
            <w:r w:rsidRPr="00A7065B">
              <w:rPr>
                <w:rFonts w:ascii="Arial" w:hAnsi="Arial" w:cs="Arial"/>
              </w:rPr>
              <w:t>Održavanje čistoće</w:t>
            </w:r>
          </w:p>
        </w:tc>
        <w:tc>
          <w:tcPr>
            <w:tcW w:w="2118" w:type="dxa"/>
            <w:shd w:val="clear" w:color="auto" w:fill="auto"/>
          </w:tcPr>
          <w:p w14:paraId="1DBF6AAC" w14:textId="77777777" w:rsidR="00B335B3" w:rsidRPr="00A7065B" w:rsidRDefault="00B335B3" w:rsidP="00D11A7B">
            <w:pPr>
              <w:jc w:val="center"/>
              <w:rPr>
                <w:rFonts w:ascii="Arial" w:hAnsi="Arial" w:cs="Arial"/>
              </w:rPr>
            </w:pPr>
            <w:r w:rsidRPr="00A7065B">
              <w:rPr>
                <w:rFonts w:ascii="Arial" w:hAnsi="Arial" w:cs="Arial"/>
              </w:rPr>
              <w:t>175</w:t>
            </w:r>
          </w:p>
        </w:tc>
      </w:tr>
      <w:tr w:rsidR="00A7065B" w:rsidRPr="00A7065B" w14:paraId="5252E397" w14:textId="77777777" w:rsidTr="00D11A7B">
        <w:tc>
          <w:tcPr>
            <w:tcW w:w="7169" w:type="dxa"/>
            <w:shd w:val="clear" w:color="auto" w:fill="auto"/>
          </w:tcPr>
          <w:p w14:paraId="723D6C0F" w14:textId="77777777" w:rsidR="00B335B3" w:rsidRPr="00A7065B" w:rsidRDefault="00B335B3" w:rsidP="00D11A7B">
            <w:pPr>
              <w:jc w:val="both"/>
              <w:rPr>
                <w:rFonts w:ascii="Arial" w:hAnsi="Arial" w:cs="Arial"/>
              </w:rPr>
            </w:pPr>
            <w:r w:rsidRPr="00A7065B">
              <w:rPr>
                <w:rFonts w:ascii="Arial" w:hAnsi="Arial" w:cs="Arial"/>
              </w:rPr>
              <w:t>Održavanje komunalnih objekata</w:t>
            </w:r>
          </w:p>
        </w:tc>
        <w:tc>
          <w:tcPr>
            <w:tcW w:w="2118" w:type="dxa"/>
            <w:shd w:val="clear" w:color="auto" w:fill="auto"/>
          </w:tcPr>
          <w:p w14:paraId="39677DD3" w14:textId="77777777" w:rsidR="00B335B3" w:rsidRPr="00A7065B" w:rsidRDefault="00B335B3" w:rsidP="00D11A7B">
            <w:pPr>
              <w:jc w:val="center"/>
              <w:rPr>
                <w:rFonts w:ascii="Arial" w:hAnsi="Arial" w:cs="Arial"/>
              </w:rPr>
            </w:pPr>
            <w:r w:rsidRPr="00A7065B">
              <w:rPr>
                <w:rFonts w:ascii="Arial" w:hAnsi="Arial" w:cs="Arial"/>
              </w:rPr>
              <w:t>145</w:t>
            </w:r>
          </w:p>
        </w:tc>
      </w:tr>
      <w:tr w:rsidR="00A7065B" w:rsidRPr="00A7065B" w14:paraId="5128D8BD" w14:textId="77777777" w:rsidTr="00D11A7B">
        <w:tc>
          <w:tcPr>
            <w:tcW w:w="7169" w:type="dxa"/>
            <w:shd w:val="clear" w:color="auto" w:fill="auto"/>
          </w:tcPr>
          <w:p w14:paraId="50F1ECD3" w14:textId="77777777" w:rsidR="00B335B3" w:rsidRPr="00A7065B" w:rsidRDefault="00B335B3" w:rsidP="00D11A7B">
            <w:pPr>
              <w:jc w:val="both"/>
              <w:rPr>
                <w:rFonts w:ascii="Arial" w:hAnsi="Arial" w:cs="Arial"/>
              </w:rPr>
            </w:pPr>
            <w:r w:rsidRPr="00A7065B">
              <w:rPr>
                <w:rFonts w:ascii="Arial" w:hAnsi="Arial" w:cs="Arial"/>
              </w:rPr>
              <w:t>Održavanje ulica, saobraćajnica, trgova i drugih javnih površina</w:t>
            </w:r>
          </w:p>
        </w:tc>
        <w:tc>
          <w:tcPr>
            <w:tcW w:w="2118" w:type="dxa"/>
            <w:shd w:val="clear" w:color="auto" w:fill="auto"/>
          </w:tcPr>
          <w:p w14:paraId="6C1733BD" w14:textId="77777777" w:rsidR="00B335B3" w:rsidRPr="00A7065B" w:rsidRDefault="00B335B3" w:rsidP="00D11A7B">
            <w:pPr>
              <w:jc w:val="center"/>
              <w:rPr>
                <w:rFonts w:ascii="Arial" w:hAnsi="Arial" w:cs="Arial"/>
              </w:rPr>
            </w:pPr>
            <w:r w:rsidRPr="00A7065B">
              <w:rPr>
                <w:rFonts w:ascii="Arial" w:hAnsi="Arial" w:cs="Arial"/>
              </w:rPr>
              <w:t>150</w:t>
            </w:r>
          </w:p>
        </w:tc>
      </w:tr>
      <w:tr w:rsidR="00A7065B" w:rsidRPr="00A7065B" w14:paraId="11DC71E1" w14:textId="77777777" w:rsidTr="00D11A7B">
        <w:tc>
          <w:tcPr>
            <w:tcW w:w="7169" w:type="dxa"/>
            <w:shd w:val="clear" w:color="auto" w:fill="auto"/>
          </w:tcPr>
          <w:p w14:paraId="270FA6E6" w14:textId="77777777" w:rsidR="00B335B3" w:rsidRPr="00A7065B" w:rsidRDefault="00B335B3" w:rsidP="00D11A7B">
            <w:pPr>
              <w:jc w:val="both"/>
              <w:rPr>
                <w:rFonts w:ascii="Arial" w:hAnsi="Arial" w:cs="Arial"/>
              </w:rPr>
            </w:pPr>
            <w:r w:rsidRPr="00A7065B">
              <w:rPr>
                <w:rFonts w:ascii="Arial" w:hAnsi="Arial" w:cs="Arial"/>
              </w:rPr>
              <w:t>Održavanja parkova, zelenih i drugih javnih površina</w:t>
            </w:r>
          </w:p>
        </w:tc>
        <w:tc>
          <w:tcPr>
            <w:tcW w:w="2118" w:type="dxa"/>
            <w:shd w:val="clear" w:color="auto" w:fill="auto"/>
          </w:tcPr>
          <w:p w14:paraId="1E829009" w14:textId="77777777" w:rsidR="00B335B3" w:rsidRPr="00A7065B" w:rsidRDefault="00B335B3" w:rsidP="00D11A7B">
            <w:pPr>
              <w:jc w:val="center"/>
              <w:rPr>
                <w:rFonts w:ascii="Arial" w:hAnsi="Arial" w:cs="Arial"/>
              </w:rPr>
            </w:pPr>
            <w:r w:rsidRPr="00A7065B">
              <w:rPr>
                <w:rFonts w:ascii="Arial" w:hAnsi="Arial" w:cs="Arial"/>
              </w:rPr>
              <w:t>48</w:t>
            </w:r>
          </w:p>
        </w:tc>
      </w:tr>
      <w:tr w:rsidR="00A7065B" w:rsidRPr="00A7065B" w14:paraId="5F6D9C82" w14:textId="77777777" w:rsidTr="00D11A7B">
        <w:tc>
          <w:tcPr>
            <w:tcW w:w="7169" w:type="dxa"/>
            <w:shd w:val="clear" w:color="auto" w:fill="auto"/>
          </w:tcPr>
          <w:p w14:paraId="51097897" w14:textId="77777777" w:rsidR="00B335B3" w:rsidRPr="00A7065B" w:rsidRDefault="00B335B3" w:rsidP="00D11A7B">
            <w:pPr>
              <w:jc w:val="both"/>
              <w:rPr>
                <w:rFonts w:ascii="Arial" w:hAnsi="Arial" w:cs="Arial"/>
              </w:rPr>
            </w:pPr>
            <w:r w:rsidRPr="00A7065B">
              <w:rPr>
                <w:rFonts w:ascii="Arial" w:hAnsi="Arial" w:cs="Arial"/>
              </w:rPr>
              <w:t>Javna rasvjeta</w:t>
            </w:r>
          </w:p>
        </w:tc>
        <w:tc>
          <w:tcPr>
            <w:tcW w:w="2118" w:type="dxa"/>
            <w:shd w:val="clear" w:color="auto" w:fill="auto"/>
          </w:tcPr>
          <w:p w14:paraId="73640701" w14:textId="77777777" w:rsidR="00B335B3" w:rsidRPr="00A7065B" w:rsidRDefault="00B335B3" w:rsidP="00D11A7B">
            <w:pPr>
              <w:jc w:val="center"/>
              <w:rPr>
                <w:rFonts w:ascii="Arial" w:hAnsi="Arial" w:cs="Arial"/>
              </w:rPr>
            </w:pPr>
            <w:r w:rsidRPr="00A7065B">
              <w:rPr>
                <w:rFonts w:ascii="Arial" w:hAnsi="Arial" w:cs="Arial"/>
              </w:rPr>
              <w:t>53</w:t>
            </w:r>
          </w:p>
        </w:tc>
      </w:tr>
      <w:tr w:rsidR="00A7065B" w:rsidRPr="00A7065B" w14:paraId="4A56C63C" w14:textId="77777777" w:rsidTr="00D11A7B">
        <w:tc>
          <w:tcPr>
            <w:tcW w:w="7169" w:type="dxa"/>
            <w:shd w:val="clear" w:color="auto" w:fill="auto"/>
          </w:tcPr>
          <w:p w14:paraId="0B1A1DD7" w14:textId="77777777" w:rsidR="00B335B3" w:rsidRPr="00A7065B" w:rsidRDefault="00B335B3" w:rsidP="00D11A7B">
            <w:pPr>
              <w:jc w:val="both"/>
              <w:rPr>
                <w:rFonts w:ascii="Arial" w:hAnsi="Arial" w:cs="Arial"/>
              </w:rPr>
            </w:pPr>
            <w:r w:rsidRPr="00A7065B">
              <w:rPr>
                <w:rFonts w:ascii="Arial" w:hAnsi="Arial" w:cs="Arial"/>
              </w:rPr>
              <w:t>Obilježavanje naselja, trgova i ulica</w:t>
            </w:r>
          </w:p>
        </w:tc>
        <w:tc>
          <w:tcPr>
            <w:tcW w:w="2118" w:type="dxa"/>
            <w:shd w:val="clear" w:color="auto" w:fill="auto"/>
          </w:tcPr>
          <w:p w14:paraId="03F78931" w14:textId="77777777" w:rsidR="00B335B3" w:rsidRPr="00A7065B" w:rsidRDefault="00B335B3" w:rsidP="00D11A7B">
            <w:pPr>
              <w:jc w:val="center"/>
              <w:rPr>
                <w:rFonts w:ascii="Arial" w:hAnsi="Arial" w:cs="Arial"/>
              </w:rPr>
            </w:pPr>
            <w:r w:rsidRPr="00A7065B">
              <w:rPr>
                <w:rFonts w:ascii="Arial" w:hAnsi="Arial" w:cs="Arial"/>
              </w:rPr>
              <w:t>30</w:t>
            </w:r>
          </w:p>
        </w:tc>
      </w:tr>
      <w:tr w:rsidR="00A7065B" w:rsidRPr="00A7065B" w14:paraId="6129C9E4" w14:textId="77777777" w:rsidTr="00D11A7B">
        <w:tc>
          <w:tcPr>
            <w:tcW w:w="7169" w:type="dxa"/>
            <w:shd w:val="clear" w:color="auto" w:fill="auto"/>
          </w:tcPr>
          <w:p w14:paraId="7DFFD6CB" w14:textId="77777777" w:rsidR="00B335B3" w:rsidRPr="00A7065B" w:rsidRDefault="00B335B3" w:rsidP="00D11A7B">
            <w:pPr>
              <w:jc w:val="both"/>
              <w:rPr>
                <w:rFonts w:ascii="Arial" w:hAnsi="Arial" w:cs="Arial"/>
              </w:rPr>
            </w:pPr>
            <w:r w:rsidRPr="00A7065B">
              <w:rPr>
                <w:rFonts w:ascii="Arial" w:hAnsi="Arial" w:cs="Arial"/>
              </w:rPr>
              <w:t>Održavanje, uređivanje i korišćenje parkirališta</w:t>
            </w:r>
          </w:p>
        </w:tc>
        <w:tc>
          <w:tcPr>
            <w:tcW w:w="2118" w:type="dxa"/>
            <w:shd w:val="clear" w:color="auto" w:fill="auto"/>
          </w:tcPr>
          <w:p w14:paraId="5AE01245" w14:textId="77777777" w:rsidR="00B335B3" w:rsidRPr="00A7065B" w:rsidRDefault="00B335B3" w:rsidP="00D11A7B">
            <w:pPr>
              <w:jc w:val="center"/>
              <w:rPr>
                <w:rFonts w:ascii="Arial" w:hAnsi="Arial" w:cs="Arial"/>
              </w:rPr>
            </w:pPr>
            <w:r w:rsidRPr="00A7065B">
              <w:rPr>
                <w:rFonts w:ascii="Arial" w:hAnsi="Arial" w:cs="Arial"/>
              </w:rPr>
              <w:t>62</w:t>
            </w:r>
          </w:p>
        </w:tc>
      </w:tr>
      <w:tr w:rsidR="00A7065B" w:rsidRPr="00A7065B" w14:paraId="56D9CAAF" w14:textId="77777777" w:rsidTr="00D11A7B">
        <w:tc>
          <w:tcPr>
            <w:tcW w:w="7169" w:type="dxa"/>
            <w:shd w:val="clear" w:color="auto" w:fill="auto"/>
          </w:tcPr>
          <w:p w14:paraId="1B330E17" w14:textId="77777777" w:rsidR="00B335B3" w:rsidRPr="00A7065B" w:rsidRDefault="00B335B3" w:rsidP="00D11A7B">
            <w:pPr>
              <w:jc w:val="both"/>
              <w:rPr>
                <w:rFonts w:ascii="Arial" w:hAnsi="Arial" w:cs="Arial"/>
              </w:rPr>
            </w:pPr>
            <w:r w:rsidRPr="00A7065B">
              <w:rPr>
                <w:rFonts w:ascii="Arial" w:hAnsi="Arial" w:cs="Arial"/>
              </w:rPr>
              <w:t>Saobraćajne oznake i signalizacija</w:t>
            </w:r>
          </w:p>
        </w:tc>
        <w:tc>
          <w:tcPr>
            <w:tcW w:w="2118" w:type="dxa"/>
            <w:shd w:val="clear" w:color="auto" w:fill="auto"/>
          </w:tcPr>
          <w:p w14:paraId="10B04F2A" w14:textId="77777777" w:rsidR="00B335B3" w:rsidRPr="00A7065B" w:rsidRDefault="00B335B3" w:rsidP="00D11A7B">
            <w:pPr>
              <w:jc w:val="center"/>
              <w:rPr>
                <w:rFonts w:ascii="Arial" w:hAnsi="Arial" w:cs="Arial"/>
              </w:rPr>
            </w:pPr>
            <w:r w:rsidRPr="00A7065B">
              <w:rPr>
                <w:rFonts w:ascii="Arial" w:hAnsi="Arial" w:cs="Arial"/>
              </w:rPr>
              <w:t>124</w:t>
            </w:r>
          </w:p>
        </w:tc>
      </w:tr>
      <w:tr w:rsidR="00A7065B" w:rsidRPr="00A7065B" w14:paraId="3380E7F2" w14:textId="77777777" w:rsidTr="00D11A7B">
        <w:tc>
          <w:tcPr>
            <w:tcW w:w="7169" w:type="dxa"/>
            <w:shd w:val="clear" w:color="auto" w:fill="auto"/>
          </w:tcPr>
          <w:p w14:paraId="7C417FE6" w14:textId="77777777" w:rsidR="00B335B3" w:rsidRPr="00A7065B" w:rsidRDefault="00B335B3" w:rsidP="00D11A7B">
            <w:pPr>
              <w:jc w:val="both"/>
              <w:rPr>
                <w:rFonts w:ascii="Arial" w:hAnsi="Arial" w:cs="Arial"/>
              </w:rPr>
            </w:pPr>
            <w:r w:rsidRPr="00A7065B">
              <w:rPr>
                <w:rFonts w:ascii="Arial" w:hAnsi="Arial" w:cs="Arial"/>
              </w:rPr>
              <w:t>Parkiranje u skladu sa posebnim propisima</w:t>
            </w:r>
          </w:p>
        </w:tc>
        <w:tc>
          <w:tcPr>
            <w:tcW w:w="2118" w:type="dxa"/>
            <w:shd w:val="clear" w:color="auto" w:fill="auto"/>
          </w:tcPr>
          <w:p w14:paraId="77D4A312" w14:textId="77777777" w:rsidR="00B335B3" w:rsidRPr="00A7065B" w:rsidRDefault="00B335B3" w:rsidP="00D11A7B">
            <w:pPr>
              <w:jc w:val="center"/>
              <w:rPr>
                <w:rFonts w:ascii="Arial" w:hAnsi="Arial" w:cs="Arial"/>
              </w:rPr>
            </w:pPr>
            <w:r w:rsidRPr="00A7065B">
              <w:rPr>
                <w:rFonts w:ascii="Arial" w:hAnsi="Arial" w:cs="Arial"/>
              </w:rPr>
              <w:t>72</w:t>
            </w:r>
          </w:p>
        </w:tc>
      </w:tr>
      <w:tr w:rsidR="00A7065B" w:rsidRPr="00A7065B" w14:paraId="3D07217C" w14:textId="77777777" w:rsidTr="00D11A7B">
        <w:tc>
          <w:tcPr>
            <w:tcW w:w="7169" w:type="dxa"/>
            <w:shd w:val="clear" w:color="auto" w:fill="auto"/>
          </w:tcPr>
          <w:p w14:paraId="734EF2DF" w14:textId="77777777" w:rsidR="00B335B3" w:rsidRPr="00A7065B" w:rsidRDefault="00B335B3" w:rsidP="00D11A7B">
            <w:pPr>
              <w:jc w:val="both"/>
              <w:rPr>
                <w:rFonts w:ascii="Arial" w:hAnsi="Arial" w:cs="Arial"/>
              </w:rPr>
            </w:pPr>
            <w:r w:rsidRPr="00A7065B">
              <w:rPr>
                <w:rFonts w:ascii="Arial" w:hAnsi="Arial" w:cs="Arial"/>
              </w:rPr>
              <w:t>Održavanje groblja i načina sahranjivanja</w:t>
            </w:r>
          </w:p>
        </w:tc>
        <w:tc>
          <w:tcPr>
            <w:tcW w:w="2118" w:type="dxa"/>
            <w:shd w:val="clear" w:color="auto" w:fill="auto"/>
          </w:tcPr>
          <w:p w14:paraId="36C84B8D" w14:textId="77777777" w:rsidR="00B335B3" w:rsidRPr="00A7065B" w:rsidRDefault="00B335B3" w:rsidP="00D11A7B">
            <w:pPr>
              <w:jc w:val="center"/>
              <w:rPr>
                <w:rFonts w:ascii="Arial" w:hAnsi="Arial" w:cs="Arial"/>
              </w:rPr>
            </w:pPr>
            <w:r w:rsidRPr="00A7065B">
              <w:rPr>
                <w:rFonts w:ascii="Arial" w:hAnsi="Arial" w:cs="Arial"/>
              </w:rPr>
              <w:t>1</w:t>
            </w:r>
          </w:p>
        </w:tc>
      </w:tr>
      <w:tr w:rsidR="00A7065B" w:rsidRPr="00A7065B" w14:paraId="0E171B69" w14:textId="77777777" w:rsidTr="00D11A7B">
        <w:tc>
          <w:tcPr>
            <w:tcW w:w="7169" w:type="dxa"/>
            <w:shd w:val="clear" w:color="auto" w:fill="auto"/>
          </w:tcPr>
          <w:p w14:paraId="559C73E7" w14:textId="77777777" w:rsidR="00B335B3" w:rsidRPr="00A7065B" w:rsidRDefault="00B335B3" w:rsidP="00D11A7B">
            <w:pPr>
              <w:jc w:val="both"/>
              <w:rPr>
                <w:rFonts w:ascii="Arial" w:hAnsi="Arial" w:cs="Arial"/>
              </w:rPr>
            </w:pPr>
            <w:r w:rsidRPr="00A7065B">
              <w:rPr>
                <w:rFonts w:ascii="Arial" w:hAnsi="Arial" w:cs="Arial"/>
              </w:rPr>
              <w:t>Održavanje kućnog reda u stambenim zgradama</w:t>
            </w:r>
          </w:p>
        </w:tc>
        <w:tc>
          <w:tcPr>
            <w:tcW w:w="2118" w:type="dxa"/>
            <w:shd w:val="clear" w:color="auto" w:fill="auto"/>
          </w:tcPr>
          <w:p w14:paraId="6E17474C" w14:textId="77777777" w:rsidR="00B335B3" w:rsidRPr="00A7065B" w:rsidRDefault="00B335B3" w:rsidP="00D11A7B">
            <w:pPr>
              <w:jc w:val="center"/>
              <w:rPr>
                <w:rFonts w:ascii="Arial" w:hAnsi="Arial" w:cs="Arial"/>
              </w:rPr>
            </w:pPr>
            <w:r w:rsidRPr="00A7065B">
              <w:rPr>
                <w:rFonts w:ascii="Arial" w:hAnsi="Arial" w:cs="Arial"/>
              </w:rPr>
              <w:t>98</w:t>
            </w:r>
          </w:p>
        </w:tc>
      </w:tr>
      <w:tr w:rsidR="00A7065B" w:rsidRPr="00A7065B" w14:paraId="386E8126" w14:textId="77777777" w:rsidTr="00D11A7B">
        <w:tc>
          <w:tcPr>
            <w:tcW w:w="7169" w:type="dxa"/>
            <w:shd w:val="clear" w:color="auto" w:fill="auto"/>
          </w:tcPr>
          <w:p w14:paraId="278334BB" w14:textId="77777777" w:rsidR="00B335B3" w:rsidRPr="00A7065B" w:rsidRDefault="00B335B3" w:rsidP="00D11A7B">
            <w:pPr>
              <w:jc w:val="both"/>
              <w:rPr>
                <w:rFonts w:ascii="Arial" w:hAnsi="Arial" w:cs="Arial"/>
              </w:rPr>
            </w:pPr>
            <w:r w:rsidRPr="00A7065B">
              <w:rPr>
                <w:rFonts w:ascii="Arial" w:hAnsi="Arial" w:cs="Arial"/>
              </w:rPr>
              <w:t>Održavanje i uređivanje stambenih i poslovnih zgr. i privr.objekata</w:t>
            </w:r>
          </w:p>
        </w:tc>
        <w:tc>
          <w:tcPr>
            <w:tcW w:w="2118" w:type="dxa"/>
            <w:shd w:val="clear" w:color="auto" w:fill="auto"/>
          </w:tcPr>
          <w:p w14:paraId="6F8ABC81" w14:textId="77777777" w:rsidR="00B335B3" w:rsidRPr="00A7065B" w:rsidRDefault="00B335B3" w:rsidP="00D11A7B">
            <w:pPr>
              <w:jc w:val="center"/>
              <w:rPr>
                <w:rFonts w:ascii="Arial" w:hAnsi="Arial" w:cs="Arial"/>
              </w:rPr>
            </w:pPr>
            <w:r w:rsidRPr="00A7065B">
              <w:rPr>
                <w:rFonts w:ascii="Arial" w:hAnsi="Arial" w:cs="Arial"/>
              </w:rPr>
              <w:t>178</w:t>
            </w:r>
          </w:p>
        </w:tc>
      </w:tr>
      <w:tr w:rsidR="00A7065B" w:rsidRPr="00A7065B" w14:paraId="5C779C72" w14:textId="77777777" w:rsidTr="00D11A7B">
        <w:tc>
          <w:tcPr>
            <w:tcW w:w="7169" w:type="dxa"/>
            <w:shd w:val="clear" w:color="auto" w:fill="auto"/>
          </w:tcPr>
          <w:p w14:paraId="025D5205" w14:textId="77777777" w:rsidR="00B335B3" w:rsidRPr="00A7065B" w:rsidRDefault="00B335B3" w:rsidP="00D11A7B">
            <w:pPr>
              <w:jc w:val="both"/>
              <w:rPr>
                <w:rFonts w:ascii="Arial" w:hAnsi="Arial" w:cs="Arial"/>
              </w:rPr>
            </w:pPr>
            <w:r w:rsidRPr="00A7065B">
              <w:rPr>
                <w:rFonts w:ascii="Arial" w:hAnsi="Arial" w:cs="Arial"/>
              </w:rPr>
              <w:t>Uređivanje dvorišta i bašti, stovarišta i gradilišta</w:t>
            </w:r>
          </w:p>
        </w:tc>
        <w:tc>
          <w:tcPr>
            <w:tcW w:w="2118" w:type="dxa"/>
            <w:shd w:val="clear" w:color="auto" w:fill="auto"/>
          </w:tcPr>
          <w:p w14:paraId="51203AAB" w14:textId="77777777" w:rsidR="00B335B3" w:rsidRPr="00A7065B" w:rsidRDefault="00B335B3" w:rsidP="00D11A7B">
            <w:pPr>
              <w:jc w:val="center"/>
              <w:rPr>
                <w:rFonts w:ascii="Arial" w:hAnsi="Arial" w:cs="Arial"/>
              </w:rPr>
            </w:pPr>
            <w:r w:rsidRPr="00A7065B">
              <w:rPr>
                <w:rFonts w:ascii="Arial" w:hAnsi="Arial" w:cs="Arial"/>
              </w:rPr>
              <w:t>89</w:t>
            </w:r>
          </w:p>
        </w:tc>
      </w:tr>
      <w:tr w:rsidR="00A7065B" w:rsidRPr="00A7065B" w14:paraId="01A31073" w14:textId="77777777" w:rsidTr="00D11A7B">
        <w:tc>
          <w:tcPr>
            <w:tcW w:w="7169" w:type="dxa"/>
            <w:shd w:val="clear" w:color="auto" w:fill="auto"/>
          </w:tcPr>
          <w:p w14:paraId="73B9A896" w14:textId="77777777" w:rsidR="00B335B3" w:rsidRPr="00A7065B" w:rsidRDefault="00B335B3" w:rsidP="00D11A7B">
            <w:pPr>
              <w:jc w:val="both"/>
              <w:rPr>
                <w:rFonts w:ascii="Arial" w:hAnsi="Arial" w:cs="Arial"/>
              </w:rPr>
            </w:pPr>
            <w:r w:rsidRPr="00A7065B">
              <w:rPr>
                <w:rFonts w:ascii="Arial" w:hAnsi="Arial" w:cs="Arial"/>
              </w:rPr>
              <w:t xml:space="preserve">Izgradnja i postavljanje privremenih objekata </w:t>
            </w:r>
          </w:p>
        </w:tc>
        <w:tc>
          <w:tcPr>
            <w:tcW w:w="2118" w:type="dxa"/>
            <w:shd w:val="clear" w:color="auto" w:fill="auto"/>
          </w:tcPr>
          <w:p w14:paraId="34858744" w14:textId="77777777" w:rsidR="00B335B3" w:rsidRPr="00A7065B" w:rsidRDefault="00B335B3" w:rsidP="00D11A7B">
            <w:pPr>
              <w:jc w:val="center"/>
              <w:rPr>
                <w:rFonts w:ascii="Arial" w:hAnsi="Arial" w:cs="Arial"/>
              </w:rPr>
            </w:pPr>
            <w:r w:rsidRPr="00A7065B">
              <w:rPr>
                <w:rFonts w:ascii="Arial" w:hAnsi="Arial" w:cs="Arial"/>
              </w:rPr>
              <w:t>384</w:t>
            </w:r>
          </w:p>
        </w:tc>
      </w:tr>
      <w:tr w:rsidR="00A7065B" w:rsidRPr="00A7065B" w14:paraId="2C7CFCFE" w14:textId="77777777" w:rsidTr="00D11A7B">
        <w:tc>
          <w:tcPr>
            <w:tcW w:w="7169" w:type="dxa"/>
            <w:shd w:val="clear" w:color="auto" w:fill="auto"/>
          </w:tcPr>
          <w:p w14:paraId="67BACFF6" w14:textId="77777777" w:rsidR="00B335B3" w:rsidRPr="00A7065B" w:rsidRDefault="00B335B3" w:rsidP="00D11A7B">
            <w:pPr>
              <w:jc w:val="both"/>
              <w:rPr>
                <w:rFonts w:ascii="Arial" w:hAnsi="Arial" w:cs="Arial"/>
              </w:rPr>
            </w:pPr>
            <w:r w:rsidRPr="00A7065B">
              <w:rPr>
                <w:rFonts w:ascii="Arial" w:hAnsi="Arial" w:cs="Arial"/>
              </w:rPr>
              <w:t>Prodaja robe van prostora određenog za prodaju te vrste robe</w:t>
            </w:r>
          </w:p>
        </w:tc>
        <w:tc>
          <w:tcPr>
            <w:tcW w:w="2118" w:type="dxa"/>
            <w:shd w:val="clear" w:color="auto" w:fill="auto"/>
          </w:tcPr>
          <w:p w14:paraId="04C8F573" w14:textId="77777777" w:rsidR="00B335B3" w:rsidRPr="00A7065B" w:rsidRDefault="00B335B3" w:rsidP="00D11A7B">
            <w:pPr>
              <w:jc w:val="center"/>
              <w:rPr>
                <w:rFonts w:ascii="Arial" w:hAnsi="Arial" w:cs="Arial"/>
              </w:rPr>
            </w:pPr>
            <w:r w:rsidRPr="00A7065B">
              <w:rPr>
                <w:rFonts w:ascii="Arial" w:hAnsi="Arial" w:cs="Arial"/>
              </w:rPr>
              <w:t>250</w:t>
            </w:r>
          </w:p>
        </w:tc>
      </w:tr>
      <w:tr w:rsidR="00A7065B" w:rsidRPr="00A7065B" w14:paraId="1290F758" w14:textId="77777777" w:rsidTr="00D11A7B">
        <w:tc>
          <w:tcPr>
            <w:tcW w:w="7169" w:type="dxa"/>
            <w:shd w:val="clear" w:color="auto" w:fill="auto"/>
          </w:tcPr>
          <w:p w14:paraId="5202694D" w14:textId="77777777" w:rsidR="00B335B3" w:rsidRPr="00A7065B" w:rsidRDefault="00B335B3" w:rsidP="00D11A7B">
            <w:pPr>
              <w:jc w:val="both"/>
              <w:rPr>
                <w:rFonts w:ascii="Arial" w:hAnsi="Arial" w:cs="Arial"/>
              </w:rPr>
            </w:pPr>
            <w:r w:rsidRPr="00A7065B">
              <w:rPr>
                <w:rFonts w:ascii="Arial" w:hAnsi="Arial" w:cs="Arial"/>
              </w:rPr>
              <w:t>Zaštita od buke u skladu sa posebnim propisima</w:t>
            </w:r>
          </w:p>
        </w:tc>
        <w:tc>
          <w:tcPr>
            <w:tcW w:w="2118" w:type="dxa"/>
            <w:shd w:val="clear" w:color="auto" w:fill="auto"/>
          </w:tcPr>
          <w:p w14:paraId="418E7E52" w14:textId="77777777" w:rsidR="00B335B3" w:rsidRPr="00A7065B" w:rsidRDefault="00B335B3" w:rsidP="00D11A7B">
            <w:pPr>
              <w:jc w:val="center"/>
              <w:rPr>
                <w:rFonts w:ascii="Arial" w:hAnsi="Arial" w:cs="Arial"/>
              </w:rPr>
            </w:pPr>
            <w:r w:rsidRPr="00A7065B">
              <w:rPr>
                <w:rFonts w:ascii="Arial" w:hAnsi="Arial" w:cs="Arial"/>
              </w:rPr>
              <w:t>192</w:t>
            </w:r>
          </w:p>
        </w:tc>
      </w:tr>
      <w:tr w:rsidR="00A7065B" w:rsidRPr="00A7065B" w14:paraId="60C7E8D9" w14:textId="77777777" w:rsidTr="00D11A7B">
        <w:tc>
          <w:tcPr>
            <w:tcW w:w="7169" w:type="dxa"/>
            <w:shd w:val="clear" w:color="auto" w:fill="auto"/>
          </w:tcPr>
          <w:p w14:paraId="5E6D9F7E" w14:textId="77777777" w:rsidR="00B335B3" w:rsidRPr="00A7065B" w:rsidRDefault="00B335B3" w:rsidP="00D11A7B">
            <w:pPr>
              <w:jc w:val="both"/>
              <w:rPr>
                <w:rFonts w:ascii="Arial" w:hAnsi="Arial" w:cs="Arial"/>
              </w:rPr>
            </w:pPr>
            <w:r w:rsidRPr="00A7065B">
              <w:rPr>
                <w:rFonts w:ascii="Arial" w:hAnsi="Arial" w:cs="Arial"/>
              </w:rPr>
              <w:t>Kontrola radnog vremena</w:t>
            </w:r>
          </w:p>
        </w:tc>
        <w:tc>
          <w:tcPr>
            <w:tcW w:w="2118" w:type="dxa"/>
            <w:shd w:val="clear" w:color="auto" w:fill="auto"/>
          </w:tcPr>
          <w:p w14:paraId="2E8C8B47" w14:textId="77777777" w:rsidR="00B335B3" w:rsidRPr="00A7065B" w:rsidRDefault="00B335B3" w:rsidP="00D11A7B">
            <w:pPr>
              <w:jc w:val="center"/>
              <w:rPr>
                <w:rFonts w:ascii="Arial" w:hAnsi="Arial" w:cs="Arial"/>
              </w:rPr>
            </w:pPr>
            <w:r w:rsidRPr="00A7065B">
              <w:rPr>
                <w:rFonts w:ascii="Arial" w:hAnsi="Arial" w:cs="Arial"/>
              </w:rPr>
              <w:t>15</w:t>
            </w:r>
          </w:p>
        </w:tc>
      </w:tr>
      <w:tr w:rsidR="00A7065B" w:rsidRPr="00A7065B" w14:paraId="6247054F" w14:textId="77777777" w:rsidTr="00D11A7B">
        <w:tc>
          <w:tcPr>
            <w:tcW w:w="7169" w:type="dxa"/>
            <w:shd w:val="clear" w:color="auto" w:fill="auto"/>
          </w:tcPr>
          <w:p w14:paraId="703CC6AA" w14:textId="77777777" w:rsidR="00B335B3" w:rsidRPr="00A7065B" w:rsidRDefault="00B335B3" w:rsidP="00D11A7B">
            <w:pPr>
              <w:jc w:val="both"/>
              <w:rPr>
                <w:rFonts w:ascii="Arial" w:hAnsi="Arial" w:cs="Arial"/>
              </w:rPr>
            </w:pPr>
            <w:r w:rsidRPr="00A7065B">
              <w:rPr>
                <w:rFonts w:ascii="Arial" w:hAnsi="Arial" w:cs="Arial"/>
              </w:rPr>
              <w:t>Upotreba simbola (grba i zastave) opštine Kotor</w:t>
            </w:r>
          </w:p>
        </w:tc>
        <w:tc>
          <w:tcPr>
            <w:tcW w:w="2118" w:type="dxa"/>
            <w:shd w:val="clear" w:color="auto" w:fill="auto"/>
          </w:tcPr>
          <w:p w14:paraId="669E4EEF" w14:textId="77777777" w:rsidR="00B335B3" w:rsidRPr="00A7065B" w:rsidRDefault="00B335B3" w:rsidP="00D11A7B">
            <w:pPr>
              <w:jc w:val="center"/>
              <w:rPr>
                <w:rFonts w:ascii="Arial" w:hAnsi="Arial" w:cs="Arial"/>
              </w:rPr>
            </w:pPr>
            <w:r w:rsidRPr="00A7065B">
              <w:rPr>
                <w:rFonts w:ascii="Arial" w:hAnsi="Arial" w:cs="Arial"/>
              </w:rPr>
              <w:t>22</w:t>
            </w:r>
          </w:p>
        </w:tc>
      </w:tr>
      <w:tr w:rsidR="00A7065B" w:rsidRPr="00A7065B" w14:paraId="0AAE7B7F" w14:textId="77777777" w:rsidTr="00D11A7B">
        <w:tc>
          <w:tcPr>
            <w:tcW w:w="7169" w:type="dxa"/>
            <w:shd w:val="clear" w:color="auto" w:fill="auto"/>
          </w:tcPr>
          <w:p w14:paraId="59A38369" w14:textId="77777777" w:rsidR="00B335B3" w:rsidRPr="00A7065B" w:rsidRDefault="00B335B3" w:rsidP="00D11A7B">
            <w:pPr>
              <w:jc w:val="both"/>
              <w:rPr>
                <w:rFonts w:ascii="Arial" w:hAnsi="Arial" w:cs="Arial"/>
              </w:rPr>
            </w:pPr>
            <w:r w:rsidRPr="00A7065B">
              <w:rPr>
                <w:rFonts w:ascii="Arial" w:hAnsi="Arial" w:cs="Arial"/>
              </w:rPr>
              <w:t>Pružanje informativnih usluga građanima</w:t>
            </w:r>
          </w:p>
        </w:tc>
        <w:tc>
          <w:tcPr>
            <w:tcW w:w="2118" w:type="dxa"/>
            <w:shd w:val="clear" w:color="auto" w:fill="auto"/>
          </w:tcPr>
          <w:p w14:paraId="70F53992" w14:textId="77777777" w:rsidR="00B335B3" w:rsidRPr="00A7065B" w:rsidRDefault="00B335B3" w:rsidP="00D11A7B">
            <w:pPr>
              <w:jc w:val="center"/>
              <w:rPr>
                <w:rFonts w:ascii="Arial" w:hAnsi="Arial" w:cs="Arial"/>
              </w:rPr>
            </w:pPr>
            <w:r w:rsidRPr="00A7065B">
              <w:rPr>
                <w:rFonts w:ascii="Arial" w:hAnsi="Arial" w:cs="Arial"/>
              </w:rPr>
              <w:t>429</w:t>
            </w:r>
          </w:p>
        </w:tc>
      </w:tr>
      <w:tr w:rsidR="00A7065B" w:rsidRPr="00A7065B" w14:paraId="71319634" w14:textId="77777777" w:rsidTr="00D11A7B">
        <w:tc>
          <w:tcPr>
            <w:tcW w:w="7169" w:type="dxa"/>
            <w:shd w:val="clear" w:color="auto" w:fill="auto"/>
          </w:tcPr>
          <w:p w14:paraId="62C46883" w14:textId="77777777" w:rsidR="00B335B3" w:rsidRPr="00A7065B" w:rsidRDefault="00B335B3" w:rsidP="00D11A7B">
            <w:pPr>
              <w:jc w:val="both"/>
              <w:rPr>
                <w:rFonts w:ascii="Arial" w:hAnsi="Arial" w:cs="Arial"/>
              </w:rPr>
            </w:pPr>
            <w:r w:rsidRPr="00A7065B">
              <w:rPr>
                <w:rFonts w:ascii="Arial" w:hAnsi="Arial" w:cs="Arial"/>
              </w:rPr>
              <w:t>Kontrola drumskog saobraćaja</w:t>
            </w:r>
          </w:p>
        </w:tc>
        <w:tc>
          <w:tcPr>
            <w:tcW w:w="2118" w:type="dxa"/>
            <w:shd w:val="clear" w:color="auto" w:fill="auto"/>
          </w:tcPr>
          <w:p w14:paraId="23EA5E55" w14:textId="77777777" w:rsidR="00B335B3" w:rsidRPr="00A7065B" w:rsidRDefault="00B335B3" w:rsidP="00D11A7B">
            <w:pPr>
              <w:jc w:val="center"/>
              <w:rPr>
                <w:rFonts w:ascii="Arial" w:hAnsi="Arial" w:cs="Arial"/>
              </w:rPr>
            </w:pPr>
            <w:r w:rsidRPr="00A7065B">
              <w:rPr>
                <w:rFonts w:ascii="Arial" w:hAnsi="Arial" w:cs="Arial"/>
              </w:rPr>
              <w:t>290</w:t>
            </w:r>
          </w:p>
        </w:tc>
      </w:tr>
      <w:tr w:rsidR="00A7065B" w:rsidRPr="00A7065B" w14:paraId="7404A2F8" w14:textId="77777777" w:rsidTr="00D11A7B">
        <w:tc>
          <w:tcPr>
            <w:tcW w:w="7169" w:type="dxa"/>
            <w:shd w:val="clear" w:color="auto" w:fill="auto"/>
          </w:tcPr>
          <w:p w14:paraId="165C32FE" w14:textId="77777777" w:rsidR="00B335B3" w:rsidRPr="00A7065B" w:rsidRDefault="00B335B3" w:rsidP="00D11A7B">
            <w:pPr>
              <w:jc w:val="both"/>
              <w:rPr>
                <w:rFonts w:ascii="Arial" w:hAnsi="Arial" w:cs="Arial"/>
              </w:rPr>
            </w:pPr>
            <w:r w:rsidRPr="00A7065B">
              <w:rPr>
                <w:rFonts w:ascii="Arial" w:hAnsi="Arial" w:cs="Arial"/>
              </w:rPr>
              <w:t>Uklanjanje olupina</w:t>
            </w:r>
          </w:p>
        </w:tc>
        <w:tc>
          <w:tcPr>
            <w:tcW w:w="2118" w:type="dxa"/>
            <w:shd w:val="clear" w:color="auto" w:fill="auto"/>
          </w:tcPr>
          <w:p w14:paraId="6A1CF58A" w14:textId="77777777" w:rsidR="00B335B3" w:rsidRPr="00A7065B" w:rsidRDefault="00B335B3" w:rsidP="00D11A7B">
            <w:pPr>
              <w:jc w:val="center"/>
              <w:rPr>
                <w:rFonts w:ascii="Arial" w:hAnsi="Arial" w:cs="Arial"/>
              </w:rPr>
            </w:pPr>
            <w:r w:rsidRPr="00A7065B">
              <w:rPr>
                <w:rFonts w:ascii="Arial" w:hAnsi="Arial" w:cs="Arial"/>
              </w:rPr>
              <w:t>278</w:t>
            </w:r>
          </w:p>
        </w:tc>
      </w:tr>
      <w:tr w:rsidR="00A7065B" w:rsidRPr="00A7065B" w14:paraId="2EF506C5" w14:textId="77777777" w:rsidTr="00D11A7B">
        <w:tc>
          <w:tcPr>
            <w:tcW w:w="7169" w:type="dxa"/>
            <w:shd w:val="clear" w:color="auto" w:fill="auto"/>
          </w:tcPr>
          <w:p w14:paraId="70ECFD40" w14:textId="77777777" w:rsidR="00B335B3" w:rsidRPr="00A7065B" w:rsidRDefault="00B335B3" w:rsidP="00D11A7B">
            <w:pPr>
              <w:jc w:val="both"/>
              <w:rPr>
                <w:rFonts w:ascii="Arial" w:hAnsi="Arial" w:cs="Arial"/>
              </w:rPr>
            </w:pPr>
            <w:r w:rsidRPr="00A7065B">
              <w:rPr>
                <w:rFonts w:ascii="Arial" w:hAnsi="Arial" w:cs="Arial"/>
              </w:rPr>
              <w:t>Izvođenje građevinskih radova u periodu obustave gradnje</w:t>
            </w:r>
          </w:p>
        </w:tc>
        <w:tc>
          <w:tcPr>
            <w:tcW w:w="2118" w:type="dxa"/>
            <w:shd w:val="clear" w:color="auto" w:fill="auto"/>
          </w:tcPr>
          <w:p w14:paraId="4EBC7583" w14:textId="77777777" w:rsidR="00B335B3" w:rsidRPr="00A7065B" w:rsidRDefault="00B335B3" w:rsidP="00D11A7B">
            <w:pPr>
              <w:jc w:val="center"/>
              <w:rPr>
                <w:rFonts w:ascii="Arial" w:hAnsi="Arial" w:cs="Arial"/>
              </w:rPr>
            </w:pPr>
            <w:r w:rsidRPr="00A7065B">
              <w:rPr>
                <w:rFonts w:ascii="Arial" w:hAnsi="Arial" w:cs="Arial"/>
              </w:rPr>
              <w:t>76</w:t>
            </w:r>
          </w:p>
        </w:tc>
      </w:tr>
      <w:tr w:rsidR="00A7065B" w:rsidRPr="00A7065B" w14:paraId="23F955BB" w14:textId="77777777" w:rsidTr="00D11A7B">
        <w:tc>
          <w:tcPr>
            <w:tcW w:w="7169" w:type="dxa"/>
            <w:shd w:val="clear" w:color="auto" w:fill="auto"/>
          </w:tcPr>
          <w:p w14:paraId="091187CA" w14:textId="77777777" w:rsidR="00B335B3" w:rsidRPr="00A7065B" w:rsidRDefault="00B335B3" w:rsidP="00D11A7B">
            <w:pPr>
              <w:jc w:val="both"/>
              <w:rPr>
                <w:rFonts w:ascii="Arial" w:hAnsi="Arial" w:cs="Arial"/>
              </w:rPr>
            </w:pPr>
            <w:r w:rsidRPr="00A7065B">
              <w:rPr>
                <w:rFonts w:ascii="Arial" w:hAnsi="Arial" w:cs="Arial"/>
              </w:rPr>
              <w:t>Gradnja pomoćnih objekata</w:t>
            </w:r>
          </w:p>
        </w:tc>
        <w:tc>
          <w:tcPr>
            <w:tcW w:w="2118" w:type="dxa"/>
            <w:shd w:val="clear" w:color="auto" w:fill="auto"/>
          </w:tcPr>
          <w:p w14:paraId="00930A28" w14:textId="77777777" w:rsidR="00B335B3" w:rsidRPr="00A7065B" w:rsidRDefault="00B335B3" w:rsidP="00D11A7B">
            <w:pPr>
              <w:jc w:val="center"/>
              <w:rPr>
                <w:rFonts w:ascii="Arial" w:hAnsi="Arial" w:cs="Arial"/>
              </w:rPr>
            </w:pPr>
            <w:r w:rsidRPr="00A7065B">
              <w:rPr>
                <w:rFonts w:ascii="Arial" w:hAnsi="Arial" w:cs="Arial"/>
              </w:rPr>
              <w:t>178</w:t>
            </w:r>
          </w:p>
        </w:tc>
      </w:tr>
      <w:tr w:rsidR="00B335B3" w:rsidRPr="00A7065B" w14:paraId="76E7E073" w14:textId="77777777" w:rsidTr="00D11A7B">
        <w:tc>
          <w:tcPr>
            <w:tcW w:w="7169" w:type="dxa"/>
            <w:shd w:val="clear" w:color="auto" w:fill="auto"/>
          </w:tcPr>
          <w:p w14:paraId="2F5ABF6D" w14:textId="77777777" w:rsidR="00B335B3" w:rsidRPr="00A7065B" w:rsidRDefault="00B335B3" w:rsidP="00D11A7B">
            <w:pPr>
              <w:jc w:val="both"/>
              <w:rPr>
                <w:rFonts w:ascii="Arial" w:hAnsi="Arial" w:cs="Arial"/>
              </w:rPr>
            </w:pPr>
            <w:r w:rsidRPr="00A7065B">
              <w:rPr>
                <w:rFonts w:ascii="Arial" w:hAnsi="Arial" w:cs="Arial"/>
              </w:rPr>
              <w:t>Ostalo</w:t>
            </w:r>
          </w:p>
        </w:tc>
        <w:tc>
          <w:tcPr>
            <w:tcW w:w="2118" w:type="dxa"/>
            <w:shd w:val="clear" w:color="auto" w:fill="auto"/>
          </w:tcPr>
          <w:p w14:paraId="476E8B6E" w14:textId="77777777" w:rsidR="00B335B3" w:rsidRPr="00A7065B" w:rsidRDefault="00B335B3" w:rsidP="00D11A7B">
            <w:pPr>
              <w:jc w:val="center"/>
              <w:rPr>
                <w:rFonts w:ascii="Arial" w:hAnsi="Arial" w:cs="Arial"/>
              </w:rPr>
            </w:pPr>
            <w:r w:rsidRPr="00A7065B">
              <w:rPr>
                <w:rFonts w:ascii="Arial" w:hAnsi="Arial" w:cs="Arial"/>
              </w:rPr>
              <w:t>122</w:t>
            </w:r>
          </w:p>
        </w:tc>
      </w:tr>
    </w:tbl>
    <w:p w14:paraId="43F4AAD7" w14:textId="77777777" w:rsidR="00A0433E" w:rsidRPr="00A7065B" w:rsidRDefault="00A0433E" w:rsidP="00A0433E">
      <w:pPr>
        <w:pStyle w:val="western"/>
        <w:shd w:val="clear" w:color="auto" w:fill="FFFFFF"/>
        <w:spacing w:after="0" w:afterAutospacing="0"/>
        <w:jc w:val="center"/>
        <w:rPr>
          <w:rFonts w:ascii="Arial" w:hAnsi="Arial" w:cs="Arial"/>
          <w:b/>
          <w:lang w:val="sr-Latn-CS"/>
        </w:rPr>
      </w:pPr>
      <w:r w:rsidRPr="00A7065B">
        <w:rPr>
          <w:rFonts w:ascii="Arial" w:hAnsi="Arial" w:cs="Arial"/>
          <w:b/>
          <w:bCs/>
          <w:i/>
          <w:iCs/>
          <w:lang w:val="sr-Latn-CS"/>
        </w:rPr>
        <w:t>11. Služba za unutrašnju reviziju</w:t>
      </w:r>
    </w:p>
    <w:p w14:paraId="1C4AC93B" w14:textId="77777777" w:rsidR="00A0433E" w:rsidRPr="00A7065B" w:rsidRDefault="00A0433E" w:rsidP="00A0433E">
      <w:pPr>
        <w:jc w:val="both"/>
        <w:rPr>
          <w:rFonts w:ascii="Arial" w:hAnsi="Arial" w:cs="Arial"/>
        </w:rPr>
      </w:pPr>
    </w:p>
    <w:p w14:paraId="7C16AF13" w14:textId="77777777" w:rsidR="00A0433E" w:rsidRPr="00A7065B" w:rsidRDefault="00A0433E" w:rsidP="00A0433E">
      <w:pPr>
        <w:ind w:firstLine="720"/>
        <w:jc w:val="both"/>
        <w:rPr>
          <w:rFonts w:ascii="Arial" w:hAnsi="Arial" w:cs="Arial"/>
        </w:rPr>
      </w:pPr>
      <w:r w:rsidRPr="00A7065B">
        <w:rPr>
          <w:rFonts w:ascii="Arial" w:hAnsi="Arial" w:cs="Arial"/>
        </w:rPr>
        <w:t>Sprovedene su dvije revizije planirane Godišnjim planom rada unutrašnje revizije za 2024. godinu. Pregled realizovanih revizija sa brojem datih preporuka dat je u tabeli:</w:t>
      </w:r>
    </w:p>
    <w:p w14:paraId="0D477985" w14:textId="77777777" w:rsidR="00A0433E" w:rsidRPr="00A7065B" w:rsidRDefault="00A0433E" w:rsidP="00A0433E">
      <w:pPr>
        <w:jc w:val="both"/>
        <w:rPr>
          <w:rFonts w:ascii="Arial" w:hAnsi="Arial" w:cs="Arial"/>
          <w:lang w:val="sr-Latn-CS"/>
        </w:rPr>
      </w:pPr>
      <w:r w:rsidRPr="00A7065B">
        <w:rPr>
          <w:rFonts w:ascii="Arial" w:hAnsi="Arial" w:cs="Arial"/>
          <w:b/>
          <w:lang w:val="sr-Latn-CS"/>
        </w:rPr>
        <w:t xml:space="preserve"> </w:t>
      </w:r>
    </w:p>
    <w:tbl>
      <w:tblPr>
        <w:tblW w:w="9587" w:type="dxa"/>
        <w:tblInd w:w="-13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10" w:type="dxa"/>
          <w:right w:w="10" w:type="dxa"/>
        </w:tblCellMar>
        <w:tblLook w:val="0000" w:firstRow="0" w:lastRow="0" w:firstColumn="0" w:lastColumn="0" w:noHBand="0" w:noVBand="0"/>
      </w:tblPr>
      <w:tblGrid>
        <w:gridCol w:w="3812"/>
        <w:gridCol w:w="1473"/>
        <w:gridCol w:w="1767"/>
        <w:gridCol w:w="1186"/>
        <w:gridCol w:w="1349"/>
      </w:tblGrid>
      <w:tr w:rsidR="00A7065B" w:rsidRPr="00A7065B" w14:paraId="72E9FAF3" w14:textId="77777777" w:rsidTr="00D11A7B">
        <w:trPr>
          <w:trHeight w:val="504"/>
        </w:trPr>
        <w:tc>
          <w:tcPr>
            <w:tcW w:w="3812" w:type="dxa"/>
            <w:tcBorders>
              <w:top w:val="double" w:sz="4" w:space="0" w:color="auto"/>
              <w:left w:val="double" w:sz="4" w:space="0" w:color="auto"/>
              <w:bottom w:val="double" w:sz="4" w:space="0" w:color="auto"/>
              <w:right w:val="double" w:sz="4" w:space="0" w:color="auto"/>
            </w:tcBorders>
            <w:shd w:val="clear" w:color="auto" w:fill="BFBFBF"/>
          </w:tcPr>
          <w:p w14:paraId="0A0DA27C" w14:textId="77777777" w:rsidR="00A0433E" w:rsidRPr="00A7065B" w:rsidRDefault="00A0433E" w:rsidP="00D11A7B">
            <w:pPr>
              <w:jc w:val="center"/>
              <w:rPr>
                <w:rFonts w:ascii="Arial" w:hAnsi="Arial" w:cs="Arial"/>
                <w:b/>
                <w:lang w:val="sr-Latn-CS"/>
              </w:rPr>
            </w:pPr>
            <w:r w:rsidRPr="00A7065B">
              <w:rPr>
                <w:rFonts w:ascii="Arial" w:hAnsi="Arial" w:cs="Arial"/>
                <w:b/>
                <w:lang w:val="sr-Latn-CS"/>
              </w:rPr>
              <w:t xml:space="preserve"> </w:t>
            </w:r>
          </w:p>
          <w:p w14:paraId="481F273E" w14:textId="77777777" w:rsidR="00A0433E" w:rsidRPr="00A7065B" w:rsidRDefault="00A0433E" w:rsidP="00D11A7B">
            <w:pPr>
              <w:jc w:val="center"/>
              <w:rPr>
                <w:rFonts w:ascii="Arial" w:hAnsi="Arial" w:cs="Arial"/>
                <w:b/>
                <w:lang w:val="sr-Latn-CS"/>
              </w:rPr>
            </w:pPr>
            <w:r w:rsidRPr="00A7065B">
              <w:rPr>
                <w:rFonts w:ascii="Arial" w:hAnsi="Arial" w:cs="Arial"/>
                <w:b/>
                <w:lang w:val="sr-Latn-CS"/>
              </w:rPr>
              <w:t>Naziv revizije</w:t>
            </w:r>
          </w:p>
        </w:tc>
        <w:tc>
          <w:tcPr>
            <w:tcW w:w="1473" w:type="dxa"/>
            <w:tcBorders>
              <w:top w:val="double" w:sz="4" w:space="0" w:color="auto"/>
              <w:left w:val="double" w:sz="4" w:space="0" w:color="auto"/>
              <w:bottom w:val="double" w:sz="4" w:space="0" w:color="auto"/>
              <w:right w:val="double" w:sz="4" w:space="0" w:color="auto"/>
            </w:tcBorders>
            <w:shd w:val="clear" w:color="auto" w:fill="BFBFBF"/>
          </w:tcPr>
          <w:p w14:paraId="6E315834" w14:textId="77777777" w:rsidR="00A0433E" w:rsidRPr="00A7065B" w:rsidRDefault="00A0433E" w:rsidP="00D11A7B">
            <w:pPr>
              <w:jc w:val="center"/>
              <w:rPr>
                <w:rFonts w:ascii="Arial" w:hAnsi="Arial" w:cs="Arial"/>
                <w:b/>
                <w:lang w:val="sr-Latn-CS"/>
              </w:rPr>
            </w:pPr>
            <w:r w:rsidRPr="00A7065B">
              <w:rPr>
                <w:rFonts w:ascii="Arial" w:hAnsi="Arial" w:cs="Arial"/>
                <w:b/>
                <w:lang w:val="sr-Latn-CS"/>
              </w:rPr>
              <w:t>Osnov za obavljanje revizije</w:t>
            </w:r>
          </w:p>
        </w:tc>
        <w:tc>
          <w:tcPr>
            <w:tcW w:w="1767" w:type="dxa"/>
            <w:tcBorders>
              <w:top w:val="double" w:sz="4" w:space="0" w:color="auto"/>
              <w:left w:val="double" w:sz="4" w:space="0" w:color="auto"/>
              <w:bottom w:val="double" w:sz="4" w:space="0" w:color="auto"/>
              <w:right w:val="double" w:sz="4" w:space="0" w:color="auto"/>
            </w:tcBorders>
            <w:shd w:val="clear" w:color="auto" w:fill="BFBFBF"/>
          </w:tcPr>
          <w:p w14:paraId="7611A532" w14:textId="77777777" w:rsidR="00A0433E" w:rsidRPr="00A7065B" w:rsidRDefault="00A0433E" w:rsidP="00D11A7B">
            <w:pPr>
              <w:jc w:val="center"/>
              <w:rPr>
                <w:rFonts w:ascii="Arial" w:hAnsi="Arial" w:cs="Arial"/>
                <w:b/>
                <w:lang w:val="sr-Latn-CS"/>
              </w:rPr>
            </w:pPr>
          </w:p>
          <w:p w14:paraId="1DFB54FE" w14:textId="77777777" w:rsidR="00A0433E" w:rsidRPr="00A7065B" w:rsidRDefault="00A0433E" w:rsidP="00D11A7B">
            <w:pPr>
              <w:jc w:val="center"/>
              <w:rPr>
                <w:rFonts w:ascii="Arial" w:hAnsi="Arial" w:cs="Arial"/>
                <w:b/>
                <w:lang w:val="sr-Latn-CS"/>
              </w:rPr>
            </w:pPr>
            <w:r w:rsidRPr="00A7065B">
              <w:rPr>
                <w:rFonts w:ascii="Arial" w:hAnsi="Arial" w:cs="Arial"/>
                <w:b/>
                <w:lang w:val="sr-Latn-CS"/>
              </w:rPr>
              <w:t>Subjekat revizije</w:t>
            </w:r>
          </w:p>
        </w:tc>
        <w:tc>
          <w:tcPr>
            <w:tcW w:w="1186" w:type="dxa"/>
            <w:tcBorders>
              <w:top w:val="double" w:sz="4" w:space="0" w:color="auto"/>
              <w:left w:val="double" w:sz="4" w:space="0" w:color="auto"/>
              <w:bottom w:val="double" w:sz="4" w:space="0" w:color="auto"/>
              <w:right w:val="double" w:sz="4" w:space="0" w:color="auto"/>
            </w:tcBorders>
            <w:shd w:val="clear" w:color="auto" w:fill="BFBFBF"/>
          </w:tcPr>
          <w:p w14:paraId="4DF8686B" w14:textId="77777777" w:rsidR="00A0433E" w:rsidRPr="00A7065B" w:rsidRDefault="00A0433E" w:rsidP="00D11A7B">
            <w:pPr>
              <w:jc w:val="center"/>
              <w:rPr>
                <w:rFonts w:ascii="Arial" w:hAnsi="Arial" w:cs="Arial"/>
                <w:lang w:val="sr-Latn-CS"/>
              </w:rPr>
            </w:pPr>
            <w:r w:rsidRPr="00A7065B">
              <w:rPr>
                <w:rFonts w:ascii="Arial" w:hAnsi="Arial" w:cs="Arial"/>
                <w:b/>
                <w:lang w:val="sr-Latn-CS"/>
              </w:rPr>
              <w:t>Stepen realizacije revizije</w:t>
            </w:r>
          </w:p>
        </w:tc>
        <w:tc>
          <w:tcPr>
            <w:tcW w:w="1349" w:type="dxa"/>
            <w:tcBorders>
              <w:top w:val="double" w:sz="4" w:space="0" w:color="auto"/>
              <w:left w:val="double" w:sz="4" w:space="0" w:color="auto"/>
              <w:bottom w:val="double" w:sz="4" w:space="0" w:color="auto"/>
              <w:right w:val="double" w:sz="4" w:space="0" w:color="auto"/>
            </w:tcBorders>
            <w:shd w:val="clear" w:color="auto" w:fill="BFBFBF"/>
          </w:tcPr>
          <w:p w14:paraId="4DCAAA09" w14:textId="77777777" w:rsidR="00A0433E" w:rsidRPr="00A7065B" w:rsidRDefault="00A0433E" w:rsidP="00D11A7B">
            <w:pPr>
              <w:jc w:val="center"/>
              <w:rPr>
                <w:rFonts w:ascii="Arial" w:hAnsi="Arial" w:cs="Arial"/>
                <w:b/>
                <w:lang w:val="sr-Latn-CS"/>
              </w:rPr>
            </w:pPr>
            <w:r w:rsidRPr="00A7065B">
              <w:rPr>
                <w:rFonts w:ascii="Arial" w:hAnsi="Arial" w:cs="Arial"/>
                <w:b/>
                <w:lang w:val="sr-Latn-CS"/>
              </w:rPr>
              <w:t xml:space="preserve">Broj prihva-ćenih preporuka </w:t>
            </w:r>
          </w:p>
        </w:tc>
      </w:tr>
      <w:tr w:rsidR="00A7065B" w:rsidRPr="00A7065B" w14:paraId="628B9CB4" w14:textId="77777777" w:rsidTr="00D11A7B">
        <w:trPr>
          <w:trHeight w:val="627"/>
        </w:trPr>
        <w:tc>
          <w:tcPr>
            <w:tcW w:w="3812" w:type="dxa"/>
            <w:tcBorders>
              <w:top w:val="double" w:sz="4" w:space="0" w:color="auto"/>
              <w:left w:val="double" w:sz="4" w:space="0" w:color="auto"/>
              <w:bottom w:val="double" w:sz="4" w:space="0" w:color="auto"/>
              <w:right w:val="double" w:sz="4" w:space="0" w:color="auto"/>
            </w:tcBorders>
            <w:shd w:val="clear" w:color="auto" w:fill="auto"/>
          </w:tcPr>
          <w:p w14:paraId="154D3AC2" w14:textId="77777777" w:rsidR="00A0433E" w:rsidRPr="00A7065B" w:rsidRDefault="00A0433E" w:rsidP="00D11A7B">
            <w:pPr>
              <w:jc w:val="center"/>
              <w:rPr>
                <w:rFonts w:ascii="Arial" w:hAnsi="Arial" w:cs="Arial"/>
              </w:rPr>
            </w:pPr>
            <w:r w:rsidRPr="00A7065B">
              <w:rPr>
                <w:rFonts w:ascii="Arial" w:hAnsi="Arial" w:cs="Arial"/>
              </w:rPr>
              <w:t>Revizija naplate i evidencije prihoda  od ulaznica na bedeme</w:t>
            </w:r>
          </w:p>
        </w:tc>
        <w:tc>
          <w:tcPr>
            <w:tcW w:w="1473" w:type="dxa"/>
            <w:tcBorders>
              <w:top w:val="double" w:sz="4" w:space="0" w:color="auto"/>
              <w:left w:val="double" w:sz="4" w:space="0" w:color="auto"/>
              <w:bottom w:val="double" w:sz="4" w:space="0" w:color="auto"/>
              <w:right w:val="double" w:sz="4" w:space="0" w:color="auto"/>
            </w:tcBorders>
            <w:shd w:val="clear" w:color="auto" w:fill="auto"/>
          </w:tcPr>
          <w:p w14:paraId="4ED3EF54" w14:textId="77777777" w:rsidR="00A0433E" w:rsidRPr="00A7065B" w:rsidRDefault="00A0433E" w:rsidP="00D11A7B">
            <w:pPr>
              <w:jc w:val="center"/>
              <w:rPr>
                <w:rFonts w:ascii="Arial" w:hAnsi="Arial" w:cs="Arial"/>
                <w:lang w:val="sr-Latn-CS"/>
              </w:rPr>
            </w:pPr>
            <w:r w:rsidRPr="00A7065B">
              <w:rPr>
                <w:rFonts w:ascii="Arial" w:hAnsi="Arial" w:cs="Arial"/>
                <w:kern w:val="3"/>
                <w:lang w:val="sr-Latn-CS"/>
              </w:rPr>
              <w:t>Godišnji plan un.rev. za 2024. godinu</w:t>
            </w:r>
          </w:p>
        </w:tc>
        <w:tc>
          <w:tcPr>
            <w:tcW w:w="1767" w:type="dxa"/>
            <w:tcBorders>
              <w:top w:val="double" w:sz="4" w:space="0" w:color="auto"/>
              <w:left w:val="double" w:sz="4" w:space="0" w:color="auto"/>
              <w:bottom w:val="double" w:sz="4" w:space="0" w:color="auto"/>
              <w:right w:val="double" w:sz="4" w:space="0" w:color="auto"/>
            </w:tcBorders>
          </w:tcPr>
          <w:p w14:paraId="339154F7" w14:textId="77777777" w:rsidR="00A0433E" w:rsidRPr="00A7065B" w:rsidRDefault="00A0433E" w:rsidP="00D11A7B">
            <w:pPr>
              <w:jc w:val="center"/>
              <w:rPr>
                <w:rFonts w:ascii="Arial" w:hAnsi="Arial" w:cs="Arial"/>
                <w:lang w:val="sr-Latn-CS"/>
              </w:rPr>
            </w:pPr>
            <w:r w:rsidRPr="00A7065B">
              <w:rPr>
                <w:rFonts w:ascii="Arial" w:hAnsi="Arial" w:cs="Arial"/>
              </w:rPr>
              <w:t>Sekretarijat za lokalne prihode, budžet i finansije</w:t>
            </w:r>
          </w:p>
        </w:tc>
        <w:tc>
          <w:tcPr>
            <w:tcW w:w="1186" w:type="dxa"/>
            <w:tcBorders>
              <w:top w:val="double" w:sz="4" w:space="0" w:color="auto"/>
              <w:left w:val="double" w:sz="4" w:space="0" w:color="auto"/>
              <w:bottom w:val="double" w:sz="4" w:space="0" w:color="auto"/>
              <w:right w:val="double" w:sz="4" w:space="0" w:color="auto"/>
            </w:tcBorders>
            <w:shd w:val="clear" w:color="auto" w:fill="auto"/>
          </w:tcPr>
          <w:p w14:paraId="69754D56" w14:textId="77777777" w:rsidR="00A0433E" w:rsidRPr="00A7065B" w:rsidRDefault="00A0433E" w:rsidP="00D11A7B">
            <w:pPr>
              <w:jc w:val="center"/>
              <w:rPr>
                <w:rFonts w:ascii="Arial" w:hAnsi="Arial" w:cs="Arial"/>
                <w:lang w:val="sr-Latn-CS"/>
              </w:rPr>
            </w:pPr>
            <w:r w:rsidRPr="00A7065B">
              <w:rPr>
                <w:rFonts w:ascii="Arial" w:hAnsi="Arial" w:cs="Arial"/>
                <w:lang w:val="sr-Latn-CS"/>
              </w:rPr>
              <w:t>Završena u II Kvartalu</w:t>
            </w:r>
          </w:p>
        </w:tc>
        <w:tc>
          <w:tcPr>
            <w:tcW w:w="1349" w:type="dxa"/>
            <w:tcBorders>
              <w:top w:val="double" w:sz="4" w:space="0" w:color="auto"/>
              <w:left w:val="double" w:sz="4" w:space="0" w:color="auto"/>
              <w:bottom w:val="double" w:sz="4" w:space="0" w:color="auto"/>
              <w:right w:val="double" w:sz="4" w:space="0" w:color="auto"/>
            </w:tcBorders>
          </w:tcPr>
          <w:p w14:paraId="5424D2A1" w14:textId="77777777" w:rsidR="00A0433E" w:rsidRPr="00A7065B" w:rsidRDefault="00A0433E" w:rsidP="00D11A7B">
            <w:pPr>
              <w:jc w:val="center"/>
              <w:rPr>
                <w:rFonts w:ascii="Arial" w:hAnsi="Arial" w:cs="Arial"/>
                <w:lang w:val="sr-Latn-CS"/>
              </w:rPr>
            </w:pPr>
          </w:p>
          <w:p w14:paraId="23B14408" w14:textId="77777777" w:rsidR="00A0433E" w:rsidRPr="00A7065B" w:rsidRDefault="00A0433E" w:rsidP="00D11A7B">
            <w:pPr>
              <w:jc w:val="center"/>
              <w:rPr>
                <w:rFonts w:ascii="Arial" w:hAnsi="Arial" w:cs="Arial"/>
                <w:lang w:val="sr-Latn-CS"/>
              </w:rPr>
            </w:pPr>
            <w:r w:rsidRPr="00A7065B">
              <w:rPr>
                <w:rFonts w:ascii="Arial" w:hAnsi="Arial" w:cs="Arial"/>
                <w:lang w:val="sr-Latn-CS"/>
              </w:rPr>
              <w:t>9</w:t>
            </w:r>
          </w:p>
        </w:tc>
      </w:tr>
      <w:tr w:rsidR="00A7065B" w:rsidRPr="00A7065B" w14:paraId="7DEE060F" w14:textId="77777777" w:rsidTr="00D11A7B">
        <w:trPr>
          <w:trHeight w:val="757"/>
        </w:trPr>
        <w:tc>
          <w:tcPr>
            <w:tcW w:w="3812" w:type="dxa"/>
            <w:tcBorders>
              <w:top w:val="double" w:sz="4" w:space="0" w:color="auto"/>
              <w:left w:val="double" w:sz="4" w:space="0" w:color="auto"/>
              <w:bottom w:val="double" w:sz="4" w:space="0" w:color="auto"/>
              <w:right w:val="double" w:sz="4" w:space="0" w:color="auto"/>
            </w:tcBorders>
            <w:shd w:val="clear" w:color="auto" w:fill="auto"/>
          </w:tcPr>
          <w:p w14:paraId="21078F44" w14:textId="77777777" w:rsidR="00A0433E" w:rsidRPr="00A7065B" w:rsidRDefault="00A0433E" w:rsidP="00D11A7B">
            <w:pPr>
              <w:jc w:val="center"/>
              <w:rPr>
                <w:rFonts w:ascii="Arial" w:hAnsi="Arial" w:cs="Arial"/>
                <w:lang w:val="sr-Latn-CS"/>
              </w:rPr>
            </w:pPr>
            <w:r w:rsidRPr="00A7065B">
              <w:rPr>
                <w:rFonts w:ascii="Arial" w:hAnsi="Arial" w:cs="Arial"/>
              </w:rPr>
              <w:t>Revizija obračuna i isplate zarada i naknada</w:t>
            </w:r>
          </w:p>
        </w:tc>
        <w:tc>
          <w:tcPr>
            <w:tcW w:w="1473" w:type="dxa"/>
            <w:tcBorders>
              <w:top w:val="double" w:sz="4" w:space="0" w:color="auto"/>
              <w:left w:val="double" w:sz="4" w:space="0" w:color="auto"/>
              <w:bottom w:val="double" w:sz="4" w:space="0" w:color="auto"/>
              <w:right w:val="double" w:sz="4" w:space="0" w:color="auto"/>
            </w:tcBorders>
            <w:shd w:val="clear" w:color="auto" w:fill="auto"/>
          </w:tcPr>
          <w:p w14:paraId="3A0FF06E" w14:textId="77777777" w:rsidR="00A0433E" w:rsidRPr="00A7065B" w:rsidRDefault="00A0433E" w:rsidP="00D11A7B">
            <w:pPr>
              <w:jc w:val="center"/>
              <w:rPr>
                <w:rFonts w:ascii="Arial" w:hAnsi="Arial" w:cs="Arial"/>
                <w:lang w:val="sr-Latn-CS"/>
              </w:rPr>
            </w:pPr>
            <w:r w:rsidRPr="00A7065B">
              <w:rPr>
                <w:rFonts w:ascii="Arial" w:hAnsi="Arial" w:cs="Arial"/>
                <w:kern w:val="3"/>
                <w:lang w:val="sr-Latn-CS"/>
              </w:rPr>
              <w:t>Godišnji plan un.rev. za 2024. godinu</w:t>
            </w:r>
          </w:p>
        </w:tc>
        <w:tc>
          <w:tcPr>
            <w:tcW w:w="1767" w:type="dxa"/>
            <w:tcBorders>
              <w:top w:val="double" w:sz="4" w:space="0" w:color="auto"/>
              <w:left w:val="double" w:sz="4" w:space="0" w:color="auto"/>
              <w:bottom w:val="double" w:sz="4" w:space="0" w:color="auto"/>
              <w:right w:val="double" w:sz="4" w:space="0" w:color="auto"/>
            </w:tcBorders>
          </w:tcPr>
          <w:p w14:paraId="108785CE" w14:textId="77777777" w:rsidR="00A0433E" w:rsidRPr="00A7065B" w:rsidRDefault="00A0433E" w:rsidP="00D11A7B">
            <w:pPr>
              <w:jc w:val="center"/>
              <w:rPr>
                <w:rFonts w:ascii="Arial" w:hAnsi="Arial" w:cs="Arial"/>
                <w:lang w:val="sr-Latn-CS"/>
              </w:rPr>
            </w:pPr>
            <w:r w:rsidRPr="00A7065B">
              <w:rPr>
                <w:rFonts w:ascii="Arial" w:hAnsi="Arial" w:cs="Arial"/>
              </w:rPr>
              <w:t>AD “Luka Kotor”</w:t>
            </w:r>
          </w:p>
        </w:tc>
        <w:tc>
          <w:tcPr>
            <w:tcW w:w="1186" w:type="dxa"/>
            <w:tcBorders>
              <w:top w:val="double" w:sz="4" w:space="0" w:color="auto"/>
              <w:left w:val="double" w:sz="4" w:space="0" w:color="auto"/>
              <w:bottom w:val="double" w:sz="4" w:space="0" w:color="auto"/>
              <w:right w:val="double" w:sz="4" w:space="0" w:color="auto"/>
            </w:tcBorders>
            <w:shd w:val="clear" w:color="auto" w:fill="auto"/>
          </w:tcPr>
          <w:p w14:paraId="3A24DB25" w14:textId="77777777" w:rsidR="00A0433E" w:rsidRPr="00A7065B" w:rsidRDefault="00A0433E" w:rsidP="00D11A7B">
            <w:pPr>
              <w:jc w:val="center"/>
              <w:rPr>
                <w:rFonts w:ascii="Arial" w:hAnsi="Arial" w:cs="Arial"/>
                <w:lang w:val="sr-Latn-CS"/>
              </w:rPr>
            </w:pPr>
            <w:r w:rsidRPr="00A7065B">
              <w:rPr>
                <w:rFonts w:ascii="Arial" w:hAnsi="Arial" w:cs="Arial"/>
                <w:lang w:val="sr-Latn-CS"/>
              </w:rPr>
              <w:t>Završena u III kvartalu</w:t>
            </w:r>
          </w:p>
        </w:tc>
        <w:tc>
          <w:tcPr>
            <w:tcW w:w="1349" w:type="dxa"/>
            <w:tcBorders>
              <w:top w:val="double" w:sz="4" w:space="0" w:color="auto"/>
              <w:left w:val="double" w:sz="4" w:space="0" w:color="auto"/>
              <w:bottom w:val="double" w:sz="4" w:space="0" w:color="auto"/>
              <w:right w:val="double" w:sz="4" w:space="0" w:color="auto"/>
            </w:tcBorders>
          </w:tcPr>
          <w:p w14:paraId="32F7F3D5" w14:textId="77777777" w:rsidR="00A0433E" w:rsidRPr="00A7065B" w:rsidRDefault="00A0433E" w:rsidP="00D11A7B">
            <w:pPr>
              <w:jc w:val="center"/>
              <w:rPr>
                <w:rFonts w:ascii="Arial" w:hAnsi="Arial" w:cs="Arial"/>
                <w:lang w:val="sr-Latn-CS"/>
              </w:rPr>
            </w:pPr>
          </w:p>
          <w:p w14:paraId="6D52009A" w14:textId="77777777" w:rsidR="00A0433E" w:rsidRPr="00A7065B" w:rsidRDefault="00A0433E" w:rsidP="00D11A7B">
            <w:pPr>
              <w:jc w:val="center"/>
              <w:rPr>
                <w:rFonts w:ascii="Arial" w:hAnsi="Arial" w:cs="Arial"/>
                <w:lang w:val="sr-Latn-CS"/>
              </w:rPr>
            </w:pPr>
            <w:r w:rsidRPr="00A7065B">
              <w:rPr>
                <w:rFonts w:ascii="Arial" w:hAnsi="Arial" w:cs="Arial"/>
                <w:lang w:val="sr-Latn-CS"/>
              </w:rPr>
              <w:t>5</w:t>
            </w:r>
          </w:p>
        </w:tc>
      </w:tr>
      <w:tr w:rsidR="00A7065B" w:rsidRPr="00A7065B" w14:paraId="3121B3FC" w14:textId="77777777" w:rsidTr="00D11A7B">
        <w:trPr>
          <w:trHeight w:val="235"/>
        </w:trPr>
        <w:tc>
          <w:tcPr>
            <w:tcW w:w="8238" w:type="dxa"/>
            <w:gridSpan w:val="4"/>
            <w:tcBorders>
              <w:top w:val="double" w:sz="4" w:space="0" w:color="auto"/>
              <w:left w:val="double" w:sz="4" w:space="0" w:color="auto"/>
              <w:bottom w:val="double" w:sz="4" w:space="0" w:color="auto"/>
              <w:right w:val="double" w:sz="4" w:space="0" w:color="auto"/>
            </w:tcBorders>
            <w:shd w:val="clear" w:color="auto" w:fill="auto"/>
          </w:tcPr>
          <w:p w14:paraId="2F6B5FDE" w14:textId="77777777" w:rsidR="00A0433E" w:rsidRPr="00A7065B" w:rsidRDefault="00A0433E" w:rsidP="00D11A7B">
            <w:pPr>
              <w:rPr>
                <w:rFonts w:ascii="Arial" w:hAnsi="Arial" w:cs="Arial"/>
                <w:lang w:val="sr-Latn-CS"/>
              </w:rPr>
            </w:pPr>
            <w:r w:rsidRPr="00A7065B">
              <w:rPr>
                <w:rFonts w:ascii="Arial" w:hAnsi="Arial" w:cs="Arial"/>
                <w:b/>
                <w:lang w:val="sr-Latn-CS"/>
              </w:rPr>
              <w:t xml:space="preserve">        Ukupno:     </w:t>
            </w:r>
          </w:p>
        </w:tc>
        <w:tc>
          <w:tcPr>
            <w:tcW w:w="1349" w:type="dxa"/>
            <w:tcBorders>
              <w:top w:val="double" w:sz="4" w:space="0" w:color="auto"/>
              <w:left w:val="double" w:sz="4" w:space="0" w:color="auto"/>
              <w:bottom w:val="double" w:sz="4" w:space="0" w:color="auto"/>
              <w:right w:val="double" w:sz="4" w:space="0" w:color="auto"/>
            </w:tcBorders>
          </w:tcPr>
          <w:p w14:paraId="45498936" w14:textId="77777777" w:rsidR="00A0433E" w:rsidRPr="00A7065B" w:rsidRDefault="00A0433E" w:rsidP="00D11A7B">
            <w:pPr>
              <w:jc w:val="center"/>
              <w:rPr>
                <w:rFonts w:ascii="Arial" w:hAnsi="Arial" w:cs="Arial"/>
                <w:b/>
                <w:lang w:val="sr-Latn-CS"/>
              </w:rPr>
            </w:pPr>
            <w:r w:rsidRPr="00A7065B">
              <w:rPr>
                <w:rFonts w:ascii="Arial" w:hAnsi="Arial" w:cs="Arial"/>
                <w:b/>
                <w:lang w:val="sr-Latn-CS"/>
              </w:rPr>
              <w:t>14</w:t>
            </w:r>
          </w:p>
        </w:tc>
      </w:tr>
    </w:tbl>
    <w:p w14:paraId="417B4E8C" w14:textId="2FFD8B2E" w:rsidR="00D82904" w:rsidRPr="00A7065B" w:rsidRDefault="00D82904" w:rsidP="00D82904">
      <w:pPr>
        <w:pStyle w:val="western"/>
        <w:shd w:val="clear" w:color="auto" w:fill="FFFFFF"/>
        <w:spacing w:after="0" w:afterAutospacing="0"/>
        <w:jc w:val="center"/>
        <w:rPr>
          <w:rFonts w:ascii="Arial" w:hAnsi="Arial" w:cs="Arial"/>
          <w:lang w:val="sr-Latn-CS"/>
        </w:rPr>
      </w:pPr>
      <w:r w:rsidRPr="00A7065B">
        <w:rPr>
          <w:rFonts w:ascii="Arial" w:hAnsi="Arial" w:cs="Arial"/>
          <w:b/>
          <w:bCs/>
          <w:i/>
          <w:iCs/>
          <w:lang w:val="sr-Latn-CS"/>
        </w:rPr>
        <w:t>12. Služba zaštite</w:t>
      </w:r>
    </w:p>
    <w:p w14:paraId="32812EE5" w14:textId="77777777" w:rsidR="00D82904" w:rsidRPr="00A7065B" w:rsidRDefault="00D82904" w:rsidP="00D82904">
      <w:pPr>
        <w:pStyle w:val="western"/>
        <w:shd w:val="clear" w:color="auto" w:fill="FFFFFF"/>
        <w:spacing w:after="0" w:afterAutospacing="0"/>
        <w:ind w:right="-446"/>
        <w:rPr>
          <w:rFonts w:ascii="Arial" w:hAnsi="Arial" w:cs="Arial"/>
          <w:lang w:val="sr-Latn-CS"/>
        </w:rPr>
      </w:pPr>
      <w:r w:rsidRPr="00A7065B">
        <w:rPr>
          <w:rFonts w:ascii="Arial" w:hAnsi="Arial" w:cs="Arial"/>
          <w:i/>
          <w:iCs/>
          <w:lang w:val="hr-HR"/>
        </w:rPr>
        <w:t>Evidencije intervencija Službe zaštite i spašavanja za 2024. godinu</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2270"/>
        <w:gridCol w:w="575"/>
        <w:gridCol w:w="1713"/>
      </w:tblGrid>
      <w:tr w:rsidR="00A7065B" w:rsidRPr="00A7065B" w14:paraId="0A497474" w14:textId="77777777" w:rsidTr="00D11A7B">
        <w:trPr>
          <w:trHeight w:val="285"/>
        </w:trPr>
        <w:tc>
          <w:tcPr>
            <w:tcW w:w="6998" w:type="dxa"/>
            <w:gridSpan w:val="3"/>
          </w:tcPr>
          <w:p w14:paraId="20F0DF76" w14:textId="77777777" w:rsidR="00D82904" w:rsidRPr="00A7065B" w:rsidRDefault="00D82904" w:rsidP="00D11A7B">
            <w:pPr>
              <w:pStyle w:val="western"/>
              <w:jc w:val="center"/>
              <w:rPr>
                <w:rFonts w:ascii="Arial" w:hAnsi="Arial" w:cs="Arial"/>
                <w:lang w:val="sr-Latn-CS"/>
              </w:rPr>
            </w:pPr>
            <w:r w:rsidRPr="00A7065B">
              <w:rPr>
                <w:rFonts w:ascii="Arial" w:hAnsi="Arial" w:cs="Arial"/>
                <w:b/>
                <w:bCs/>
                <w:lang w:val="sr-Latn-CS"/>
              </w:rPr>
              <w:t>Vrsta intervencije</w:t>
            </w:r>
          </w:p>
        </w:tc>
        <w:tc>
          <w:tcPr>
            <w:tcW w:w="2177" w:type="dxa"/>
          </w:tcPr>
          <w:p w14:paraId="53B9644B" w14:textId="77777777" w:rsidR="00D82904" w:rsidRPr="00A7065B" w:rsidRDefault="00D82904" w:rsidP="00D11A7B">
            <w:pPr>
              <w:pStyle w:val="western"/>
              <w:jc w:val="center"/>
              <w:rPr>
                <w:rFonts w:ascii="Arial" w:hAnsi="Arial" w:cs="Arial"/>
                <w:lang w:val="sr-Latn-CS"/>
              </w:rPr>
            </w:pPr>
            <w:r w:rsidRPr="00A7065B">
              <w:rPr>
                <w:rFonts w:ascii="Arial" w:hAnsi="Arial" w:cs="Arial"/>
                <w:lang w:val="sr-Latn-CS"/>
              </w:rPr>
              <w:t>Br. intervencija</w:t>
            </w:r>
          </w:p>
        </w:tc>
      </w:tr>
      <w:tr w:rsidR="00A7065B" w:rsidRPr="00A7065B" w14:paraId="4AA3BEC8" w14:textId="77777777" w:rsidTr="00D11A7B">
        <w:tc>
          <w:tcPr>
            <w:tcW w:w="2776" w:type="dxa"/>
            <w:vMerge w:val="restart"/>
          </w:tcPr>
          <w:p w14:paraId="3F054C80"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Požari u zatvorenom prostoru</w:t>
            </w:r>
          </w:p>
        </w:tc>
        <w:tc>
          <w:tcPr>
            <w:tcW w:w="4222" w:type="dxa"/>
            <w:gridSpan w:val="2"/>
          </w:tcPr>
          <w:p w14:paraId="4954937B"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Stambeni objekti</w:t>
            </w:r>
          </w:p>
        </w:tc>
        <w:tc>
          <w:tcPr>
            <w:tcW w:w="2177" w:type="dxa"/>
          </w:tcPr>
          <w:p w14:paraId="4CAAAC60" w14:textId="77777777" w:rsidR="00D82904" w:rsidRPr="00A7065B" w:rsidRDefault="00D82904" w:rsidP="00D11A7B">
            <w:pPr>
              <w:pStyle w:val="western"/>
              <w:jc w:val="right"/>
              <w:rPr>
                <w:rFonts w:ascii="Arial" w:hAnsi="Arial" w:cs="Arial"/>
                <w:lang w:val="sr-Latn-CS"/>
              </w:rPr>
            </w:pPr>
            <w:r w:rsidRPr="00A7065B">
              <w:rPr>
                <w:rFonts w:ascii="Arial" w:hAnsi="Arial" w:cs="Arial"/>
                <w:bCs/>
                <w:lang w:val="sr-Latn-CS"/>
              </w:rPr>
              <w:t>11</w:t>
            </w:r>
          </w:p>
        </w:tc>
      </w:tr>
      <w:tr w:rsidR="00A7065B" w:rsidRPr="00A7065B" w14:paraId="2293E1FE" w14:textId="77777777" w:rsidTr="00D11A7B">
        <w:tc>
          <w:tcPr>
            <w:tcW w:w="0" w:type="auto"/>
            <w:vMerge/>
          </w:tcPr>
          <w:p w14:paraId="06DAEBAE" w14:textId="77777777" w:rsidR="00D82904" w:rsidRPr="00A7065B" w:rsidRDefault="00D82904" w:rsidP="00D11A7B">
            <w:pPr>
              <w:rPr>
                <w:rFonts w:ascii="Arial" w:hAnsi="Arial" w:cs="Arial"/>
                <w:lang w:val="sr-Latn-CS"/>
              </w:rPr>
            </w:pPr>
          </w:p>
        </w:tc>
        <w:tc>
          <w:tcPr>
            <w:tcW w:w="4222" w:type="dxa"/>
            <w:gridSpan w:val="2"/>
          </w:tcPr>
          <w:p w14:paraId="179030B4"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Pomoćni objekti</w:t>
            </w:r>
          </w:p>
        </w:tc>
        <w:tc>
          <w:tcPr>
            <w:tcW w:w="2177" w:type="dxa"/>
          </w:tcPr>
          <w:p w14:paraId="11A92F9A" w14:textId="77777777" w:rsidR="00D82904" w:rsidRPr="00A7065B" w:rsidRDefault="00D82904" w:rsidP="00D11A7B">
            <w:pPr>
              <w:pStyle w:val="western"/>
              <w:jc w:val="right"/>
              <w:rPr>
                <w:rFonts w:ascii="Arial" w:hAnsi="Arial" w:cs="Arial"/>
                <w:lang w:val="sr-Latn-CS"/>
              </w:rPr>
            </w:pPr>
            <w:r w:rsidRPr="00A7065B">
              <w:rPr>
                <w:rFonts w:ascii="Arial" w:hAnsi="Arial" w:cs="Arial"/>
                <w:lang w:val="sr-Latn-CS"/>
              </w:rPr>
              <w:t>3</w:t>
            </w:r>
          </w:p>
        </w:tc>
      </w:tr>
      <w:tr w:rsidR="00A7065B" w:rsidRPr="00A7065B" w14:paraId="18E00D24" w14:textId="77777777" w:rsidTr="00D11A7B">
        <w:tc>
          <w:tcPr>
            <w:tcW w:w="0" w:type="auto"/>
            <w:vMerge/>
          </w:tcPr>
          <w:p w14:paraId="1E5185D9" w14:textId="77777777" w:rsidR="00D82904" w:rsidRPr="00A7065B" w:rsidRDefault="00D82904" w:rsidP="00D11A7B">
            <w:pPr>
              <w:rPr>
                <w:rFonts w:ascii="Arial" w:hAnsi="Arial" w:cs="Arial"/>
                <w:lang w:val="sr-Latn-CS"/>
              </w:rPr>
            </w:pPr>
          </w:p>
        </w:tc>
        <w:tc>
          <w:tcPr>
            <w:tcW w:w="4222" w:type="dxa"/>
            <w:gridSpan w:val="2"/>
          </w:tcPr>
          <w:p w14:paraId="38888EA1"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Poslovni i industrijski objekti</w:t>
            </w:r>
          </w:p>
        </w:tc>
        <w:tc>
          <w:tcPr>
            <w:tcW w:w="2177" w:type="dxa"/>
          </w:tcPr>
          <w:p w14:paraId="69D48430" w14:textId="77777777" w:rsidR="00D82904" w:rsidRPr="00A7065B" w:rsidRDefault="00D82904" w:rsidP="00D11A7B">
            <w:pPr>
              <w:pStyle w:val="western"/>
              <w:jc w:val="right"/>
              <w:rPr>
                <w:rFonts w:ascii="Arial" w:hAnsi="Arial" w:cs="Arial"/>
                <w:lang w:val="sr-Latn-CS"/>
              </w:rPr>
            </w:pPr>
            <w:r w:rsidRPr="00A7065B">
              <w:rPr>
                <w:rFonts w:ascii="Arial" w:hAnsi="Arial" w:cs="Arial"/>
                <w:bCs/>
                <w:lang w:val="sr-Latn-CS"/>
              </w:rPr>
              <w:t>12</w:t>
            </w:r>
          </w:p>
        </w:tc>
      </w:tr>
      <w:tr w:rsidR="00A7065B" w:rsidRPr="00A7065B" w14:paraId="0D84EBEE" w14:textId="77777777" w:rsidTr="00D11A7B">
        <w:tc>
          <w:tcPr>
            <w:tcW w:w="2776" w:type="dxa"/>
            <w:vMerge w:val="restart"/>
          </w:tcPr>
          <w:p w14:paraId="6664E08A"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Požari na otvorenom prostoru</w:t>
            </w:r>
          </w:p>
        </w:tc>
        <w:tc>
          <w:tcPr>
            <w:tcW w:w="4222" w:type="dxa"/>
            <w:gridSpan w:val="2"/>
          </w:tcPr>
          <w:p w14:paraId="4706EC64"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Šumski</w:t>
            </w:r>
          </w:p>
        </w:tc>
        <w:tc>
          <w:tcPr>
            <w:tcW w:w="2177" w:type="dxa"/>
          </w:tcPr>
          <w:p w14:paraId="6FA7A57F" w14:textId="77777777" w:rsidR="00D82904" w:rsidRPr="00A7065B" w:rsidRDefault="00D82904" w:rsidP="00D11A7B">
            <w:pPr>
              <w:pStyle w:val="western"/>
              <w:jc w:val="right"/>
              <w:rPr>
                <w:rFonts w:ascii="Arial" w:hAnsi="Arial" w:cs="Arial"/>
                <w:lang w:val="sr-Latn-CS"/>
              </w:rPr>
            </w:pPr>
            <w:r w:rsidRPr="00A7065B">
              <w:rPr>
                <w:rFonts w:ascii="Arial" w:hAnsi="Arial" w:cs="Arial"/>
                <w:bCs/>
                <w:lang w:val="sr-Latn-CS"/>
              </w:rPr>
              <w:t>2</w:t>
            </w:r>
          </w:p>
        </w:tc>
      </w:tr>
      <w:tr w:rsidR="00A7065B" w:rsidRPr="00A7065B" w14:paraId="061F48AE" w14:textId="77777777" w:rsidTr="00D11A7B">
        <w:tc>
          <w:tcPr>
            <w:tcW w:w="0" w:type="auto"/>
            <w:vMerge/>
          </w:tcPr>
          <w:p w14:paraId="3F5BC76D" w14:textId="77777777" w:rsidR="00D82904" w:rsidRPr="00A7065B" w:rsidRDefault="00D82904" w:rsidP="00D11A7B">
            <w:pPr>
              <w:rPr>
                <w:rFonts w:ascii="Arial" w:hAnsi="Arial" w:cs="Arial"/>
                <w:lang w:val="sr-Latn-CS"/>
              </w:rPr>
            </w:pPr>
          </w:p>
        </w:tc>
        <w:tc>
          <w:tcPr>
            <w:tcW w:w="4222" w:type="dxa"/>
            <w:gridSpan w:val="2"/>
          </w:tcPr>
          <w:p w14:paraId="3EFE82C1"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Nisko rastinje i srednjogorica</w:t>
            </w:r>
          </w:p>
        </w:tc>
        <w:tc>
          <w:tcPr>
            <w:tcW w:w="2177" w:type="dxa"/>
          </w:tcPr>
          <w:p w14:paraId="44EAFE01" w14:textId="77777777" w:rsidR="00D82904" w:rsidRPr="00A7065B" w:rsidRDefault="00D82904" w:rsidP="00D11A7B">
            <w:pPr>
              <w:pStyle w:val="western"/>
              <w:jc w:val="right"/>
              <w:rPr>
                <w:rFonts w:ascii="Arial" w:hAnsi="Arial" w:cs="Arial"/>
                <w:lang w:val="sr-Latn-CS"/>
              </w:rPr>
            </w:pPr>
            <w:r w:rsidRPr="00A7065B">
              <w:rPr>
                <w:rFonts w:ascii="Arial" w:hAnsi="Arial" w:cs="Arial"/>
                <w:bCs/>
                <w:lang w:val="sr-Latn-CS"/>
              </w:rPr>
              <w:t>36</w:t>
            </w:r>
          </w:p>
        </w:tc>
      </w:tr>
      <w:tr w:rsidR="00A7065B" w:rsidRPr="00A7065B" w14:paraId="505D0E12" w14:textId="77777777" w:rsidTr="00D11A7B">
        <w:tc>
          <w:tcPr>
            <w:tcW w:w="0" w:type="auto"/>
            <w:vMerge/>
          </w:tcPr>
          <w:p w14:paraId="7933E64B" w14:textId="77777777" w:rsidR="00D82904" w:rsidRPr="00A7065B" w:rsidRDefault="00D82904" w:rsidP="00D11A7B">
            <w:pPr>
              <w:rPr>
                <w:rFonts w:ascii="Arial" w:hAnsi="Arial" w:cs="Arial"/>
                <w:lang w:val="sr-Latn-CS"/>
              </w:rPr>
            </w:pPr>
          </w:p>
        </w:tc>
        <w:tc>
          <w:tcPr>
            <w:tcW w:w="4222" w:type="dxa"/>
            <w:gridSpan w:val="2"/>
          </w:tcPr>
          <w:p w14:paraId="5716B618"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Sijena</w:t>
            </w:r>
          </w:p>
        </w:tc>
        <w:tc>
          <w:tcPr>
            <w:tcW w:w="2177" w:type="dxa"/>
          </w:tcPr>
          <w:p w14:paraId="1D549176" w14:textId="77777777" w:rsidR="00D82904" w:rsidRPr="00A7065B" w:rsidRDefault="00D82904" w:rsidP="00D11A7B">
            <w:pPr>
              <w:pStyle w:val="western"/>
              <w:jc w:val="right"/>
              <w:rPr>
                <w:rFonts w:ascii="Arial" w:hAnsi="Arial" w:cs="Arial"/>
                <w:lang w:val="sr-Latn-CS"/>
              </w:rPr>
            </w:pPr>
            <w:r w:rsidRPr="00A7065B">
              <w:rPr>
                <w:rFonts w:ascii="Arial" w:hAnsi="Arial" w:cs="Arial"/>
                <w:lang w:val="sr-Latn-CS"/>
              </w:rPr>
              <w:t>/</w:t>
            </w:r>
          </w:p>
        </w:tc>
      </w:tr>
      <w:tr w:rsidR="00A7065B" w:rsidRPr="00A7065B" w14:paraId="13CBF059" w14:textId="77777777" w:rsidTr="00D11A7B">
        <w:tc>
          <w:tcPr>
            <w:tcW w:w="0" w:type="auto"/>
            <w:vMerge/>
          </w:tcPr>
          <w:p w14:paraId="1CF196D7" w14:textId="77777777" w:rsidR="00D82904" w:rsidRPr="00A7065B" w:rsidRDefault="00D82904" w:rsidP="00D11A7B">
            <w:pPr>
              <w:rPr>
                <w:rFonts w:ascii="Arial" w:hAnsi="Arial" w:cs="Arial"/>
                <w:lang w:val="sr-Latn-CS"/>
              </w:rPr>
            </w:pPr>
          </w:p>
        </w:tc>
        <w:tc>
          <w:tcPr>
            <w:tcW w:w="4222" w:type="dxa"/>
            <w:gridSpan w:val="2"/>
          </w:tcPr>
          <w:p w14:paraId="7B3488D3"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Kontejneri - deponije</w:t>
            </w:r>
          </w:p>
        </w:tc>
        <w:tc>
          <w:tcPr>
            <w:tcW w:w="2177" w:type="dxa"/>
          </w:tcPr>
          <w:p w14:paraId="2971F4E0" w14:textId="77777777" w:rsidR="00D82904" w:rsidRPr="00A7065B" w:rsidRDefault="00D82904" w:rsidP="00D11A7B">
            <w:pPr>
              <w:pStyle w:val="western"/>
              <w:jc w:val="right"/>
              <w:rPr>
                <w:rFonts w:ascii="Arial" w:hAnsi="Arial" w:cs="Arial"/>
                <w:lang w:val="sr-Latn-CS"/>
              </w:rPr>
            </w:pPr>
            <w:r w:rsidRPr="00A7065B">
              <w:rPr>
                <w:rFonts w:ascii="Arial" w:hAnsi="Arial" w:cs="Arial"/>
                <w:bCs/>
                <w:lang w:val="sr-Latn-CS"/>
              </w:rPr>
              <w:t>43</w:t>
            </w:r>
          </w:p>
        </w:tc>
      </w:tr>
      <w:tr w:rsidR="00A7065B" w:rsidRPr="00A7065B" w14:paraId="63913F92" w14:textId="77777777" w:rsidTr="00D11A7B">
        <w:tc>
          <w:tcPr>
            <w:tcW w:w="2776" w:type="dxa"/>
            <w:vMerge w:val="restart"/>
          </w:tcPr>
          <w:p w14:paraId="11D037F0"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Požari na motornim vozilima</w:t>
            </w:r>
          </w:p>
        </w:tc>
        <w:tc>
          <w:tcPr>
            <w:tcW w:w="4222" w:type="dxa"/>
            <w:gridSpan w:val="2"/>
          </w:tcPr>
          <w:p w14:paraId="7BFEAF1A"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PMV</w:t>
            </w:r>
          </w:p>
        </w:tc>
        <w:tc>
          <w:tcPr>
            <w:tcW w:w="2177" w:type="dxa"/>
          </w:tcPr>
          <w:p w14:paraId="74906C22" w14:textId="77777777" w:rsidR="00D82904" w:rsidRPr="00A7065B" w:rsidRDefault="00D82904" w:rsidP="00D11A7B">
            <w:pPr>
              <w:pStyle w:val="western"/>
              <w:jc w:val="right"/>
              <w:rPr>
                <w:rFonts w:ascii="Arial" w:hAnsi="Arial" w:cs="Arial"/>
                <w:lang w:val="sr-Latn-CS"/>
              </w:rPr>
            </w:pPr>
            <w:r w:rsidRPr="00A7065B">
              <w:rPr>
                <w:rFonts w:ascii="Arial" w:hAnsi="Arial" w:cs="Arial"/>
                <w:bCs/>
                <w:lang w:val="sr-Latn-CS"/>
              </w:rPr>
              <w:t>12</w:t>
            </w:r>
          </w:p>
        </w:tc>
      </w:tr>
      <w:tr w:rsidR="00A7065B" w:rsidRPr="00A7065B" w14:paraId="4F203983" w14:textId="77777777" w:rsidTr="00D11A7B">
        <w:tc>
          <w:tcPr>
            <w:tcW w:w="0" w:type="auto"/>
            <w:vMerge/>
          </w:tcPr>
          <w:p w14:paraId="5640C18B" w14:textId="77777777" w:rsidR="00D82904" w:rsidRPr="00A7065B" w:rsidRDefault="00D82904" w:rsidP="00D11A7B">
            <w:pPr>
              <w:rPr>
                <w:rFonts w:ascii="Arial" w:hAnsi="Arial" w:cs="Arial"/>
                <w:lang w:val="sr-Latn-CS"/>
              </w:rPr>
            </w:pPr>
          </w:p>
        </w:tc>
        <w:tc>
          <w:tcPr>
            <w:tcW w:w="4222" w:type="dxa"/>
            <w:gridSpan w:val="2"/>
          </w:tcPr>
          <w:p w14:paraId="0D4DD4DB"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TMV</w:t>
            </w:r>
          </w:p>
        </w:tc>
        <w:tc>
          <w:tcPr>
            <w:tcW w:w="2177" w:type="dxa"/>
          </w:tcPr>
          <w:p w14:paraId="7DEB837C" w14:textId="77777777" w:rsidR="00D82904" w:rsidRPr="00A7065B" w:rsidRDefault="00D82904" w:rsidP="00D11A7B">
            <w:pPr>
              <w:pStyle w:val="western"/>
              <w:jc w:val="right"/>
              <w:rPr>
                <w:rFonts w:ascii="Arial" w:hAnsi="Arial" w:cs="Arial"/>
                <w:lang w:val="sr-Latn-CS"/>
              </w:rPr>
            </w:pPr>
            <w:r w:rsidRPr="00A7065B">
              <w:rPr>
                <w:rFonts w:ascii="Arial" w:hAnsi="Arial" w:cs="Arial"/>
                <w:bCs/>
                <w:lang w:val="sr-Latn-CS"/>
              </w:rPr>
              <w:t>3</w:t>
            </w:r>
          </w:p>
        </w:tc>
      </w:tr>
      <w:tr w:rsidR="00A7065B" w:rsidRPr="00A7065B" w14:paraId="689B1742" w14:textId="77777777" w:rsidTr="00D11A7B">
        <w:tc>
          <w:tcPr>
            <w:tcW w:w="0" w:type="auto"/>
            <w:vMerge/>
          </w:tcPr>
          <w:p w14:paraId="224B2E09" w14:textId="77777777" w:rsidR="00D82904" w:rsidRPr="00A7065B" w:rsidRDefault="00D82904" w:rsidP="00D11A7B">
            <w:pPr>
              <w:rPr>
                <w:rFonts w:ascii="Arial" w:hAnsi="Arial" w:cs="Arial"/>
                <w:lang w:val="sr-Latn-CS"/>
              </w:rPr>
            </w:pPr>
          </w:p>
        </w:tc>
        <w:tc>
          <w:tcPr>
            <w:tcW w:w="4222" w:type="dxa"/>
            <w:gridSpan w:val="2"/>
          </w:tcPr>
          <w:p w14:paraId="3931C1C6"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U željezničkom saobraćaju</w:t>
            </w:r>
          </w:p>
        </w:tc>
        <w:tc>
          <w:tcPr>
            <w:tcW w:w="2177" w:type="dxa"/>
          </w:tcPr>
          <w:p w14:paraId="44E38CBD" w14:textId="77777777" w:rsidR="00D82904" w:rsidRPr="00A7065B" w:rsidRDefault="00D82904" w:rsidP="00D11A7B">
            <w:pPr>
              <w:pStyle w:val="western"/>
              <w:jc w:val="right"/>
              <w:rPr>
                <w:rFonts w:ascii="Arial" w:hAnsi="Arial" w:cs="Arial"/>
                <w:lang w:val="sr-Latn-CS"/>
              </w:rPr>
            </w:pPr>
            <w:r w:rsidRPr="00A7065B">
              <w:rPr>
                <w:rFonts w:ascii="Arial" w:hAnsi="Arial" w:cs="Arial"/>
                <w:lang w:val="sr-Latn-CS"/>
              </w:rPr>
              <w:t>/</w:t>
            </w:r>
          </w:p>
        </w:tc>
      </w:tr>
      <w:tr w:rsidR="00A7065B" w:rsidRPr="00A7065B" w14:paraId="51177AE4" w14:textId="77777777" w:rsidTr="00D11A7B">
        <w:tc>
          <w:tcPr>
            <w:tcW w:w="2776" w:type="dxa"/>
            <w:vMerge w:val="restart"/>
          </w:tcPr>
          <w:p w14:paraId="20D82EB2" w14:textId="77777777" w:rsidR="00D82904" w:rsidRPr="00A7065B" w:rsidRDefault="00D82904" w:rsidP="00D11A7B">
            <w:pPr>
              <w:pStyle w:val="western"/>
              <w:ind w:right="-115"/>
              <w:rPr>
                <w:rFonts w:ascii="Arial" w:hAnsi="Arial" w:cs="Arial"/>
                <w:lang w:val="sr-Latn-CS"/>
              </w:rPr>
            </w:pPr>
            <w:r w:rsidRPr="00A7065B">
              <w:rPr>
                <w:rFonts w:ascii="Arial" w:hAnsi="Arial" w:cs="Arial"/>
                <w:lang w:val="sr-Latn-CS"/>
              </w:rPr>
              <w:t>Požari na elektro instalacijama i uređajima</w:t>
            </w:r>
          </w:p>
        </w:tc>
        <w:tc>
          <w:tcPr>
            <w:tcW w:w="4222" w:type="dxa"/>
            <w:gridSpan w:val="2"/>
          </w:tcPr>
          <w:p w14:paraId="208435D6"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Dalekovodi - električni stubovi</w:t>
            </w:r>
          </w:p>
        </w:tc>
        <w:tc>
          <w:tcPr>
            <w:tcW w:w="2177" w:type="dxa"/>
          </w:tcPr>
          <w:p w14:paraId="0B121E0C" w14:textId="77777777" w:rsidR="00D82904" w:rsidRPr="00A7065B" w:rsidRDefault="00D82904" w:rsidP="00D11A7B">
            <w:pPr>
              <w:pStyle w:val="western"/>
              <w:jc w:val="right"/>
              <w:rPr>
                <w:rFonts w:ascii="Arial" w:hAnsi="Arial" w:cs="Arial"/>
                <w:lang w:val="sr-Latn-CS"/>
              </w:rPr>
            </w:pPr>
            <w:r w:rsidRPr="00A7065B">
              <w:rPr>
                <w:rFonts w:ascii="Arial" w:hAnsi="Arial" w:cs="Arial"/>
                <w:bCs/>
                <w:lang w:val="sr-Latn-CS"/>
              </w:rPr>
              <w:t>8</w:t>
            </w:r>
          </w:p>
        </w:tc>
      </w:tr>
      <w:tr w:rsidR="00A7065B" w:rsidRPr="00A7065B" w14:paraId="3AB3F32C" w14:textId="77777777" w:rsidTr="00D11A7B">
        <w:tc>
          <w:tcPr>
            <w:tcW w:w="0" w:type="auto"/>
            <w:vMerge/>
          </w:tcPr>
          <w:p w14:paraId="0CD25014" w14:textId="77777777" w:rsidR="00D82904" w:rsidRPr="00A7065B" w:rsidRDefault="00D82904" w:rsidP="00D11A7B">
            <w:pPr>
              <w:rPr>
                <w:rFonts w:ascii="Arial" w:hAnsi="Arial" w:cs="Arial"/>
                <w:lang w:val="sr-Latn-CS"/>
              </w:rPr>
            </w:pPr>
          </w:p>
        </w:tc>
        <w:tc>
          <w:tcPr>
            <w:tcW w:w="4222" w:type="dxa"/>
            <w:gridSpan w:val="2"/>
          </w:tcPr>
          <w:p w14:paraId="7B56BB2C"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Trafostanice</w:t>
            </w:r>
          </w:p>
        </w:tc>
        <w:tc>
          <w:tcPr>
            <w:tcW w:w="2177" w:type="dxa"/>
          </w:tcPr>
          <w:p w14:paraId="495771C2" w14:textId="77777777" w:rsidR="00D82904" w:rsidRPr="00A7065B" w:rsidRDefault="00D82904" w:rsidP="00D11A7B">
            <w:pPr>
              <w:pStyle w:val="western"/>
              <w:jc w:val="right"/>
              <w:rPr>
                <w:rFonts w:ascii="Arial" w:hAnsi="Arial" w:cs="Arial"/>
                <w:lang w:val="sr-Latn-CS"/>
              </w:rPr>
            </w:pPr>
            <w:r w:rsidRPr="00A7065B">
              <w:rPr>
                <w:rFonts w:ascii="Arial" w:hAnsi="Arial" w:cs="Arial"/>
                <w:bCs/>
                <w:lang w:val="sr-Latn-CS"/>
              </w:rPr>
              <w:t>/</w:t>
            </w:r>
          </w:p>
        </w:tc>
      </w:tr>
      <w:tr w:rsidR="00A7065B" w:rsidRPr="00A7065B" w14:paraId="41AD7492" w14:textId="77777777" w:rsidTr="00D11A7B">
        <w:tc>
          <w:tcPr>
            <w:tcW w:w="2776" w:type="dxa"/>
            <w:vMerge w:val="restart"/>
          </w:tcPr>
          <w:p w14:paraId="2484B4B4"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Intervencije na putevima</w:t>
            </w:r>
          </w:p>
        </w:tc>
        <w:tc>
          <w:tcPr>
            <w:tcW w:w="4222" w:type="dxa"/>
            <w:gridSpan w:val="2"/>
          </w:tcPr>
          <w:p w14:paraId="12152F71"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Saobraćajni udesi - izvlačenje povrijeđenih</w:t>
            </w:r>
          </w:p>
        </w:tc>
        <w:tc>
          <w:tcPr>
            <w:tcW w:w="2177" w:type="dxa"/>
          </w:tcPr>
          <w:p w14:paraId="51C9B18E" w14:textId="77777777" w:rsidR="00D82904" w:rsidRPr="00A7065B" w:rsidRDefault="00D82904" w:rsidP="00D11A7B">
            <w:pPr>
              <w:pStyle w:val="western"/>
              <w:jc w:val="right"/>
              <w:rPr>
                <w:rFonts w:ascii="Arial" w:hAnsi="Arial" w:cs="Arial"/>
                <w:lang w:val="sr-Latn-CS"/>
              </w:rPr>
            </w:pPr>
            <w:r w:rsidRPr="00A7065B">
              <w:rPr>
                <w:rFonts w:ascii="Arial" w:hAnsi="Arial" w:cs="Arial"/>
                <w:bCs/>
                <w:lang w:val="sr-Latn-CS"/>
              </w:rPr>
              <w:t>17</w:t>
            </w:r>
          </w:p>
        </w:tc>
      </w:tr>
      <w:tr w:rsidR="00A7065B" w:rsidRPr="00A7065B" w14:paraId="61FE4CF1" w14:textId="77777777" w:rsidTr="00D11A7B">
        <w:tc>
          <w:tcPr>
            <w:tcW w:w="0" w:type="auto"/>
            <w:vMerge/>
          </w:tcPr>
          <w:p w14:paraId="365DD2AA" w14:textId="77777777" w:rsidR="00D82904" w:rsidRPr="00A7065B" w:rsidRDefault="00D82904" w:rsidP="00D11A7B">
            <w:pPr>
              <w:rPr>
                <w:rFonts w:ascii="Arial" w:hAnsi="Arial" w:cs="Arial"/>
                <w:lang w:val="sr-Latn-CS"/>
              </w:rPr>
            </w:pPr>
          </w:p>
        </w:tc>
        <w:tc>
          <w:tcPr>
            <w:tcW w:w="4222" w:type="dxa"/>
            <w:gridSpan w:val="2"/>
          </w:tcPr>
          <w:p w14:paraId="4867A47D"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Intervencije prilikom akcidenta sa opasnim materijama</w:t>
            </w:r>
          </w:p>
        </w:tc>
        <w:tc>
          <w:tcPr>
            <w:tcW w:w="2177" w:type="dxa"/>
          </w:tcPr>
          <w:p w14:paraId="4B1E3C5B" w14:textId="77777777" w:rsidR="00D82904" w:rsidRPr="00A7065B" w:rsidRDefault="00D82904" w:rsidP="00D11A7B">
            <w:pPr>
              <w:pStyle w:val="western"/>
              <w:jc w:val="right"/>
              <w:rPr>
                <w:rFonts w:ascii="Arial" w:hAnsi="Arial" w:cs="Arial"/>
                <w:lang w:val="sr-Latn-CS"/>
              </w:rPr>
            </w:pPr>
            <w:r w:rsidRPr="00A7065B">
              <w:rPr>
                <w:rFonts w:ascii="Arial" w:hAnsi="Arial" w:cs="Arial"/>
                <w:bCs/>
                <w:lang w:val="sr-Latn-CS"/>
              </w:rPr>
              <w:t>/</w:t>
            </w:r>
          </w:p>
        </w:tc>
      </w:tr>
      <w:tr w:rsidR="00A7065B" w:rsidRPr="00A7065B" w14:paraId="75F2AA44" w14:textId="77777777" w:rsidTr="00D11A7B">
        <w:tc>
          <w:tcPr>
            <w:tcW w:w="0" w:type="auto"/>
            <w:vMerge/>
          </w:tcPr>
          <w:p w14:paraId="73DAAA3D" w14:textId="77777777" w:rsidR="00D82904" w:rsidRPr="00A7065B" w:rsidRDefault="00D82904" w:rsidP="00D11A7B">
            <w:pPr>
              <w:rPr>
                <w:rFonts w:ascii="Arial" w:hAnsi="Arial" w:cs="Arial"/>
                <w:lang w:val="sr-Latn-CS"/>
              </w:rPr>
            </w:pPr>
          </w:p>
        </w:tc>
        <w:tc>
          <w:tcPr>
            <w:tcW w:w="4222" w:type="dxa"/>
            <w:gridSpan w:val="2"/>
          </w:tcPr>
          <w:p w14:paraId="26C1ED8F"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Raščišćavanje i pranje puta nakon udesa</w:t>
            </w:r>
          </w:p>
        </w:tc>
        <w:tc>
          <w:tcPr>
            <w:tcW w:w="2177" w:type="dxa"/>
          </w:tcPr>
          <w:p w14:paraId="78C3431D" w14:textId="77777777" w:rsidR="00D82904" w:rsidRPr="00A7065B" w:rsidRDefault="00D82904" w:rsidP="00D11A7B">
            <w:pPr>
              <w:pStyle w:val="western"/>
              <w:jc w:val="right"/>
              <w:rPr>
                <w:rFonts w:ascii="Arial" w:hAnsi="Arial" w:cs="Arial"/>
                <w:lang w:val="sr-Latn-CS"/>
              </w:rPr>
            </w:pPr>
            <w:r w:rsidRPr="00A7065B">
              <w:rPr>
                <w:rFonts w:ascii="Arial" w:hAnsi="Arial" w:cs="Arial"/>
                <w:bCs/>
                <w:lang w:val="fr-FR"/>
              </w:rPr>
              <w:t>19</w:t>
            </w:r>
          </w:p>
        </w:tc>
      </w:tr>
      <w:tr w:rsidR="00A7065B" w:rsidRPr="00A7065B" w14:paraId="2F4F534E" w14:textId="77777777" w:rsidTr="00D11A7B">
        <w:tc>
          <w:tcPr>
            <w:tcW w:w="0" w:type="auto"/>
          </w:tcPr>
          <w:p w14:paraId="797AE0EB" w14:textId="77777777" w:rsidR="00D82904" w:rsidRPr="00A7065B" w:rsidRDefault="00D82904" w:rsidP="00D11A7B">
            <w:pPr>
              <w:rPr>
                <w:rFonts w:ascii="Arial" w:hAnsi="Arial" w:cs="Arial"/>
                <w:lang w:val="sr-Latn-CS"/>
              </w:rPr>
            </w:pPr>
          </w:p>
        </w:tc>
        <w:tc>
          <w:tcPr>
            <w:tcW w:w="4222" w:type="dxa"/>
            <w:gridSpan w:val="2"/>
          </w:tcPr>
          <w:p w14:paraId="7A139F10"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Pretraživanje terena u potrazi za nestalim licima</w:t>
            </w:r>
          </w:p>
        </w:tc>
        <w:tc>
          <w:tcPr>
            <w:tcW w:w="2177" w:type="dxa"/>
          </w:tcPr>
          <w:p w14:paraId="5DCA2737" w14:textId="77777777" w:rsidR="00D82904" w:rsidRPr="00A7065B" w:rsidRDefault="00D82904" w:rsidP="00D11A7B">
            <w:pPr>
              <w:pStyle w:val="western"/>
              <w:jc w:val="right"/>
              <w:rPr>
                <w:rFonts w:ascii="Arial" w:hAnsi="Arial" w:cs="Arial"/>
                <w:bCs/>
                <w:lang w:val="fr-FR"/>
              </w:rPr>
            </w:pPr>
            <w:r w:rsidRPr="00A7065B">
              <w:rPr>
                <w:rFonts w:ascii="Arial" w:hAnsi="Arial" w:cs="Arial"/>
                <w:bCs/>
                <w:lang w:val="fr-FR"/>
              </w:rPr>
              <w:t>1</w:t>
            </w:r>
          </w:p>
        </w:tc>
      </w:tr>
      <w:tr w:rsidR="00A7065B" w:rsidRPr="00A7065B" w14:paraId="49656F52" w14:textId="77777777" w:rsidTr="00D11A7B">
        <w:tc>
          <w:tcPr>
            <w:tcW w:w="2776" w:type="dxa"/>
            <w:vMerge w:val="restart"/>
          </w:tcPr>
          <w:p w14:paraId="113BA783"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Akcije spašavanja prilikom prirodnih i tehničko-tehnoloških nesreća</w:t>
            </w:r>
          </w:p>
        </w:tc>
        <w:tc>
          <w:tcPr>
            <w:tcW w:w="4222" w:type="dxa"/>
            <w:gridSpan w:val="2"/>
          </w:tcPr>
          <w:p w14:paraId="38960DB4"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Požar</w:t>
            </w:r>
          </w:p>
        </w:tc>
        <w:tc>
          <w:tcPr>
            <w:tcW w:w="2177" w:type="dxa"/>
          </w:tcPr>
          <w:p w14:paraId="6F98864F" w14:textId="77777777" w:rsidR="00D82904" w:rsidRPr="00A7065B" w:rsidRDefault="00D82904" w:rsidP="00D11A7B">
            <w:pPr>
              <w:pStyle w:val="western"/>
              <w:jc w:val="right"/>
              <w:rPr>
                <w:rFonts w:ascii="Arial" w:hAnsi="Arial" w:cs="Arial"/>
                <w:lang w:val="sr-Latn-CS"/>
              </w:rPr>
            </w:pPr>
            <w:r w:rsidRPr="00A7065B">
              <w:rPr>
                <w:rFonts w:ascii="Arial" w:hAnsi="Arial" w:cs="Arial"/>
                <w:lang w:val="sr-Latn-CS"/>
              </w:rPr>
              <w:t>2</w:t>
            </w:r>
          </w:p>
        </w:tc>
      </w:tr>
      <w:tr w:rsidR="00A7065B" w:rsidRPr="00A7065B" w14:paraId="2B68C639" w14:textId="77777777" w:rsidTr="00D11A7B">
        <w:tc>
          <w:tcPr>
            <w:tcW w:w="0" w:type="auto"/>
            <w:vMerge/>
          </w:tcPr>
          <w:p w14:paraId="536C88E9" w14:textId="77777777" w:rsidR="00D82904" w:rsidRPr="00A7065B" w:rsidRDefault="00D82904" w:rsidP="00D11A7B">
            <w:pPr>
              <w:rPr>
                <w:rFonts w:ascii="Arial" w:hAnsi="Arial" w:cs="Arial"/>
                <w:lang w:val="sr-Latn-CS"/>
              </w:rPr>
            </w:pPr>
          </w:p>
        </w:tc>
        <w:tc>
          <w:tcPr>
            <w:tcW w:w="4222" w:type="dxa"/>
            <w:gridSpan w:val="2"/>
          </w:tcPr>
          <w:p w14:paraId="05CD309C"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Poplava</w:t>
            </w:r>
          </w:p>
        </w:tc>
        <w:tc>
          <w:tcPr>
            <w:tcW w:w="2177" w:type="dxa"/>
          </w:tcPr>
          <w:p w14:paraId="2BCE7B9B" w14:textId="77777777" w:rsidR="00D82904" w:rsidRPr="00A7065B" w:rsidRDefault="00D82904" w:rsidP="00D11A7B">
            <w:pPr>
              <w:pStyle w:val="western"/>
              <w:jc w:val="right"/>
              <w:rPr>
                <w:rFonts w:ascii="Arial" w:hAnsi="Arial" w:cs="Arial"/>
                <w:lang w:val="sr-Latn-CS"/>
              </w:rPr>
            </w:pPr>
            <w:r w:rsidRPr="00A7065B">
              <w:rPr>
                <w:rFonts w:ascii="Arial" w:hAnsi="Arial" w:cs="Arial"/>
                <w:lang w:val="sr-Latn-CS"/>
              </w:rPr>
              <w:t>13</w:t>
            </w:r>
          </w:p>
        </w:tc>
      </w:tr>
      <w:tr w:rsidR="00A7065B" w:rsidRPr="00A7065B" w14:paraId="4EE82897" w14:textId="77777777" w:rsidTr="00D11A7B">
        <w:tc>
          <w:tcPr>
            <w:tcW w:w="0" w:type="auto"/>
            <w:vMerge/>
          </w:tcPr>
          <w:p w14:paraId="6D89352C" w14:textId="77777777" w:rsidR="00D82904" w:rsidRPr="00A7065B" w:rsidRDefault="00D82904" w:rsidP="00D11A7B">
            <w:pPr>
              <w:rPr>
                <w:rFonts w:ascii="Arial" w:hAnsi="Arial" w:cs="Arial"/>
                <w:lang w:val="sr-Latn-CS"/>
              </w:rPr>
            </w:pPr>
          </w:p>
        </w:tc>
        <w:tc>
          <w:tcPr>
            <w:tcW w:w="4222" w:type="dxa"/>
            <w:gridSpan w:val="2"/>
          </w:tcPr>
          <w:p w14:paraId="43C9C93A"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Ruševina</w:t>
            </w:r>
          </w:p>
        </w:tc>
        <w:tc>
          <w:tcPr>
            <w:tcW w:w="2177" w:type="dxa"/>
          </w:tcPr>
          <w:p w14:paraId="2F3993CF" w14:textId="77777777" w:rsidR="00D82904" w:rsidRPr="00A7065B" w:rsidRDefault="00D82904" w:rsidP="00D11A7B">
            <w:pPr>
              <w:pStyle w:val="western"/>
              <w:jc w:val="right"/>
              <w:rPr>
                <w:rFonts w:ascii="Arial" w:hAnsi="Arial" w:cs="Arial"/>
                <w:lang w:val="sr-Latn-CS"/>
              </w:rPr>
            </w:pPr>
            <w:r w:rsidRPr="00A7065B">
              <w:rPr>
                <w:rFonts w:ascii="Arial" w:hAnsi="Arial" w:cs="Arial"/>
                <w:lang w:val="sr-Latn-CS"/>
              </w:rPr>
              <w:t>/</w:t>
            </w:r>
          </w:p>
        </w:tc>
      </w:tr>
      <w:tr w:rsidR="00A7065B" w:rsidRPr="00A7065B" w14:paraId="0978E2ED" w14:textId="77777777" w:rsidTr="00D11A7B">
        <w:tc>
          <w:tcPr>
            <w:tcW w:w="0" w:type="auto"/>
            <w:vMerge/>
          </w:tcPr>
          <w:p w14:paraId="3B6A1221" w14:textId="77777777" w:rsidR="00D82904" w:rsidRPr="00A7065B" w:rsidRDefault="00D82904" w:rsidP="00D11A7B">
            <w:pPr>
              <w:rPr>
                <w:rFonts w:ascii="Arial" w:hAnsi="Arial" w:cs="Arial"/>
                <w:lang w:val="sr-Latn-CS"/>
              </w:rPr>
            </w:pPr>
          </w:p>
        </w:tc>
        <w:tc>
          <w:tcPr>
            <w:tcW w:w="4222" w:type="dxa"/>
            <w:gridSpan w:val="2"/>
          </w:tcPr>
          <w:p w14:paraId="6F465DB1"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Klizišta - Odroni</w:t>
            </w:r>
          </w:p>
        </w:tc>
        <w:tc>
          <w:tcPr>
            <w:tcW w:w="2177" w:type="dxa"/>
          </w:tcPr>
          <w:p w14:paraId="79854A1B" w14:textId="77777777" w:rsidR="00D82904" w:rsidRPr="00A7065B" w:rsidRDefault="00D82904" w:rsidP="00D11A7B">
            <w:pPr>
              <w:pStyle w:val="western"/>
              <w:jc w:val="right"/>
              <w:rPr>
                <w:rFonts w:ascii="Arial" w:hAnsi="Arial" w:cs="Arial"/>
                <w:lang w:val="sr-Latn-CS"/>
              </w:rPr>
            </w:pPr>
            <w:r w:rsidRPr="00A7065B">
              <w:rPr>
                <w:rFonts w:ascii="Arial" w:hAnsi="Arial" w:cs="Arial"/>
                <w:lang w:val="sr-Latn-CS"/>
              </w:rPr>
              <w:t>/</w:t>
            </w:r>
          </w:p>
        </w:tc>
      </w:tr>
      <w:tr w:rsidR="00A7065B" w:rsidRPr="00A7065B" w14:paraId="3C07618E" w14:textId="77777777" w:rsidTr="00D11A7B">
        <w:tc>
          <w:tcPr>
            <w:tcW w:w="0" w:type="auto"/>
            <w:vMerge/>
          </w:tcPr>
          <w:p w14:paraId="7DA64DF9" w14:textId="77777777" w:rsidR="00D82904" w:rsidRPr="00A7065B" w:rsidRDefault="00D82904" w:rsidP="00D11A7B">
            <w:pPr>
              <w:rPr>
                <w:rFonts w:ascii="Arial" w:hAnsi="Arial" w:cs="Arial"/>
                <w:lang w:val="sr-Latn-CS"/>
              </w:rPr>
            </w:pPr>
          </w:p>
        </w:tc>
        <w:tc>
          <w:tcPr>
            <w:tcW w:w="4222" w:type="dxa"/>
            <w:gridSpan w:val="2"/>
          </w:tcPr>
          <w:p w14:paraId="700A4C47"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Spašavanja u planinama i kanjonima</w:t>
            </w:r>
          </w:p>
        </w:tc>
        <w:tc>
          <w:tcPr>
            <w:tcW w:w="2177" w:type="dxa"/>
          </w:tcPr>
          <w:p w14:paraId="561D45B0" w14:textId="77777777" w:rsidR="00D82904" w:rsidRPr="00A7065B" w:rsidRDefault="00D82904" w:rsidP="00D11A7B">
            <w:pPr>
              <w:pStyle w:val="western"/>
              <w:jc w:val="right"/>
              <w:rPr>
                <w:rFonts w:ascii="Arial" w:hAnsi="Arial" w:cs="Arial"/>
                <w:lang w:val="sr-Latn-CS"/>
              </w:rPr>
            </w:pPr>
            <w:r w:rsidRPr="00A7065B">
              <w:rPr>
                <w:rFonts w:ascii="Arial" w:hAnsi="Arial" w:cs="Arial"/>
                <w:bCs/>
                <w:lang w:val="sr-Latn-CS"/>
              </w:rPr>
              <w:t>18</w:t>
            </w:r>
          </w:p>
        </w:tc>
      </w:tr>
      <w:tr w:rsidR="00A7065B" w:rsidRPr="00A7065B" w14:paraId="54BE436A" w14:textId="77777777" w:rsidTr="00D11A7B">
        <w:tc>
          <w:tcPr>
            <w:tcW w:w="0" w:type="auto"/>
            <w:vMerge/>
          </w:tcPr>
          <w:p w14:paraId="02365EA7" w14:textId="77777777" w:rsidR="00D82904" w:rsidRPr="00A7065B" w:rsidRDefault="00D82904" w:rsidP="00D11A7B">
            <w:pPr>
              <w:rPr>
                <w:rFonts w:ascii="Arial" w:hAnsi="Arial" w:cs="Arial"/>
                <w:lang w:val="sr-Latn-CS"/>
              </w:rPr>
            </w:pPr>
          </w:p>
        </w:tc>
        <w:tc>
          <w:tcPr>
            <w:tcW w:w="4222" w:type="dxa"/>
            <w:gridSpan w:val="2"/>
          </w:tcPr>
          <w:p w14:paraId="7AD9ECE1"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Nezgode u civilnom vazduhoplovstvu</w:t>
            </w:r>
          </w:p>
        </w:tc>
        <w:tc>
          <w:tcPr>
            <w:tcW w:w="2177" w:type="dxa"/>
          </w:tcPr>
          <w:p w14:paraId="15616722" w14:textId="77777777" w:rsidR="00D82904" w:rsidRPr="00A7065B" w:rsidRDefault="00D82904" w:rsidP="00D11A7B">
            <w:pPr>
              <w:pStyle w:val="western"/>
              <w:jc w:val="right"/>
              <w:rPr>
                <w:rFonts w:ascii="Arial" w:hAnsi="Arial" w:cs="Arial"/>
                <w:lang w:val="sr-Latn-CS"/>
              </w:rPr>
            </w:pPr>
            <w:r w:rsidRPr="00A7065B">
              <w:rPr>
                <w:rFonts w:ascii="Arial" w:hAnsi="Arial" w:cs="Arial"/>
                <w:lang w:val="sr-Latn-CS"/>
              </w:rPr>
              <w:t>/</w:t>
            </w:r>
          </w:p>
        </w:tc>
      </w:tr>
      <w:tr w:rsidR="00A7065B" w:rsidRPr="00A7065B" w14:paraId="55BBB3C4" w14:textId="77777777" w:rsidTr="00D11A7B">
        <w:tc>
          <w:tcPr>
            <w:tcW w:w="2776" w:type="dxa"/>
            <w:vMerge w:val="restart"/>
          </w:tcPr>
          <w:p w14:paraId="222D1EF6"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Usluge - dostava vode</w:t>
            </w:r>
          </w:p>
        </w:tc>
        <w:tc>
          <w:tcPr>
            <w:tcW w:w="4222" w:type="dxa"/>
            <w:gridSpan w:val="2"/>
          </w:tcPr>
          <w:p w14:paraId="38099AF6"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Građanima</w:t>
            </w:r>
          </w:p>
        </w:tc>
        <w:tc>
          <w:tcPr>
            <w:tcW w:w="2177" w:type="dxa"/>
          </w:tcPr>
          <w:p w14:paraId="638A8FCE" w14:textId="77777777" w:rsidR="00D82904" w:rsidRPr="00A7065B" w:rsidRDefault="00D82904" w:rsidP="00D11A7B">
            <w:pPr>
              <w:pStyle w:val="western"/>
              <w:jc w:val="right"/>
              <w:rPr>
                <w:rFonts w:ascii="Arial" w:hAnsi="Arial" w:cs="Arial"/>
                <w:lang w:val="fr-FR"/>
              </w:rPr>
            </w:pPr>
            <w:r w:rsidRPr="00A7065B">
              <w:rPr>
                <w:rFonts w:ascii="Arial" w:hAnsi="Arial" w:cs="Arial"/>
                <w:lang w:val="fr-FR"/>
              </w:rPr>
              <w:t>/</w:t>
            </w:r>
          </w:p>
        </w:tc>
      </w:tr>
      <w:tr w:rsidR="00A7065B" w:rsidRPr="00A7065B" w14:paraId="7098EDC9" w14:textId="77777777" w:rsidTr="00D11A7B">
        <w:tc>
          <w:tcPr>
            <w:tcW w:w="0" w:type="auto"/>
            <w:vMerge/>
          </w:tcPr>
          <w:p w14:paraId="1CEC4F8E" w14:textId="77777777" w:rsidR="00D82904" w:rsidRPr="00A7065B" w:rsidRDefault="00D82904" w:rsidP="00D11A7B">
            <w:pPr>
              <w:rPr>
                <w:rFonts w:ascii="Arial" w:hAnsi="Arial" w:cs="Arial"/>
                <w:lang w:val="sr-Latn-CS"/>
              </w:rPr>
            </w:pPr>
          </w:p>
        </w:tc>
        <w:tc>
          <w:tcPr>
            <w:tcW w:w="4222" w:type="dxa"/>
            <w:gridSpan w:val="2"/>
          </w:tcPr>
          <w:p w14:paraId="30B4BCE6"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Preduzećima i ustanovama</w:t>
            </w:r>
          </w:p>
        </w:tc>
        <w:tc>
          <w:tcPr>
            <w:tcW w:w="2177" w:type="dxa"/>
          </w:tcPr>
          <w:p w14:paraId="20BF93E1" w14:textId="77777777" w:rsidR="00D82904" w:rsidRPr="00A7065B" w:rsidRDefault="00D82904" w:rsidP="00D11A7B">
            <w:pPr>
              <w:pStyle w:val="western"/>
              <w:jc w:val="right"/>
              <w:rPr>
                <w:rFonts w:ascii="Arial" w:hAnsi="Arial" w:cs="Arial"/>
                <w:lang w:val="it-IT"/>
              </w:rPr>
            </w:pPr>
            <w:r w:rsidRPr="00A7065B">
              <w:rPr>
                <w:rFonts w:ascii="Arial" w:hAnsi="Arial" w:cs="Arial"/>
                <w:lang w:val="it-IT"/>
              </w:rPr>
              <w:t>/</w:t>
            </w:r>
          </w:p>
        </w:tc>
      </w:tr>
      <w:tr w:rsidR="00A7065B" w:rsidRPr="00A7065B" w14:paraId="77CE7A2C" w14:textId="77777777" w:rsidTr="00D11A7B">
        <w:tc>
          <w:tcPr>
            <w:tcW w:w="2776" w:type="dxa"/>
            <w:vMerge w:val="restart"/>
          </w:tcPr>
          <w:p w14:paraId="35E72A10"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Dežurstva prilikom javnih okupljanja</w:t>
            </w:r>
          </w:p>
        </w:tc>
        <w:tc>
          <w:tcPr>
            <w:tcW w:w="4222" w:type="dxa"/>
            <w:gridSpan w:val="2"/>
          </w:tcPr>
          <w:p w14:paraId="00456CFA"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Sportske i kulturne manifestacije</w:t>
            </w:r>
          </w:p>
        </w:tc>
        <w:tc>
          <w:tcPr>
            <w:tcW w:w="2177" w:type="dxa"/>
          </w:tcPr>
          <w:p w14:paraId="0272590A" w14:textId="77777777" w:rsidR="00D82904" w:rsidRPr="00A7065B" w:rsidRDefault="00D82904" w:rsidP="00D11A7B">
            <w:pPr>
              <w:pStyle w:val="western"/>
              <w:jc w:val="right"/>
              <w:rPr>
                <w:rFonts w:ascii="Arial" w:hAnsi="Arial" w:cs="Arial"/>
                <w:lang w:val="sr-Latn-CS"/>
              </w:rPr>
            </w:pPr>
            <w:r w:rsidRPr="00A7065B">
              <w:rPr>
                <w:rFonts w:ascii="Arial" w:hAnsi="Arial" w:cs="Arial"/>
                <w:bCs/>
                <w:lang w:val="sr-Latn-CS"/>
              </w:rPr>
              <w:t>/</w:t>
            </w:r>
          </w:p>
        </w:tc>
      </w:tr>
      <w:tr w:rsidR="00A7065B" w:rsidRPr="00A7065B" w14:paraId="18A5D995" w14:textId="77777777" w:rsidTr="00D11A7B">
        <w:tc>
          <w:tcPr>
            <w:tcW w:w="0" w:type="auto"/>
            <w:vMerge/>
          </w:tcPr>
          <w:p w14:paraId="4731D246" w14:textId="77777777" w:rsidR="00D82904" w:rsidRPr="00A7065B" w:rsidRDefault="00D82904" w:rsidP="00D11A7B">
            <w:pPr>
              <w:rPr>
                <w:rFonts w:ascii="Arial" w:hAnsi="Arial" w:cs="Arial"/>
                <w:lang w:val="sr-Latn-CS"/>
              </w:rPr>
            </w:pPr>
          </w:p>
        </w:tc>
        <w:tc>
          <w:tcPr>
            <w:tcW w:w="4222" w:type="dxa"/>
            <w:gridSpan w:val="2"/>
          </w:tcPr>
          <w:p w14:paraId="5D5C9B6C" w14:textId="77777777" w:rsidR="00D82904" w:rsidRPr="00A7065B" w:rsidRDefault="00D82904" w:rsidP="00D11A7B">
            <w:pPr>
              <w:pStyle w:val="western"/>
              <w:rPr>
                <w:rFonts w:ascii="Arial" w:hAnsi="Arial" w:cs="Arial"/>
                <w:lang w:val="sr-Latn-CS"/>
              </w:rPr>
            </w:pPr>
          </w:p>
        </w:tc>
        <w:tc>
          <w:tcPr>
            <w:tcW w:w="2177" w:type="dxa"/>
          </w:tcPr>
          <w:p w14:paraId="44C36FD3" w14:textId="77777777" w:rsidR="00D82904" w:rsidRPr="00A7065B" w:rsidRDefault="00D82904" w:rsidP="00D11A7B">
            <w:pPr>
              <w:pStyle w:val="western"/>
              <w:jc w:val="right"/>
              <w:rPr>
                <w:rFonts w:ascii="Arial" w:hAnsi="Arial" w:cs="Arial"/>
                <w:lang w:val="sr-Latn-CS"/>
              </w:rPr>
            </w:pPr>
            <w:r w:rsidRPr="00A7065B">
              <w:rPr>
                <w:rFonts w:ascii="Arial" w:hAnsi="Arial" w:cs="Arial"/>
                <w:lang w:val="sr-Latn-CS"/>
              </w:rPr>
              <w:t>/</w:t>
            </w:r>
          </w:p>
        </w:tc>
      </w:tr>
      <w:tr w:rsidR="00A7065B" w:rsidRPr="00A7065B" w14:paraId="4D0D6496" w14:textId="77777777" w:rsidTr="00D11A7B">
        <w:trPr>
          <w:trHeight w:val="832"/>
        </w:trPr>
        <w:tc>
          <w:tcPr>
            <w:tcW w:w="2776" w:type="dxa"/>
            <w:vMerge w:val="restart"/>
          </w:tcPr>
          <w:p w14:paraId="2D98DA22"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Tehnička podrška prilikom javnih okupljanja</w:t>
            </w:r>
          </w:p>
        </w:tc>
        <w:tc>
          <w:tcPr>
            <w:tcW w:w="3138" w:type="dxa"/>
            <w:tcBorders>
              <w:right w:val="nil"/>
            </w:tcBorders>
          </w:tcPr>
          <w:p w14:paraId="5BF51C3F"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Spašavanje životinja</w:t>
            </w:r>
          </w:p>
        </w:tc>
        <w:tc>
          <w:tcPr>
            <w:tcW w:w="1084" w:type="dxa"/>
            <w:tcBorders>
              <w:left w:val="nil"/>
            </w:tcBorders>
          </w:tcPr>
          <w:p w14:paraId="65498B2E" w14:textId="77777777" w:rsidR="00D82904" w:rsidRPr="00A7065B" w:rsidRDefault="00D82904" w:rsidP="00D11A7B">
            <w:pPr>
              <w:pStyle w:val="western"/>
              <w:rPr>
                <w:rFonts w:ascii="Arial" w:hAnsi="Arial" w:cs="Arial"/>
                <w:lang w:val="sr-Latn-CS"/>
              </w:rPr>
            </w:pPr>
          </w:p>
        </w:tc>
        <w:tc>
          <w:tcPr>
            <w:tcW w:w="2177" w:type="dxa"/>
          </w:tcPr>
          <w:p w14:paraId="516D4BEF" w14:textId="77777777" w:rsidR="00D82904" w:rsidRPr="00A7065B" w:rsidRDefault="00D82904" w:rsidP="00D11A7B">
            <w:pPr>
              <w:pStyle w:val="western"/>
              <w:jc w:val="right"/>
              <w:rPr>
                <w:rFonts w:ascii="Arial" w:hAnsi="Arial" w:cs="Arial"/>
                <w:lang w:val="sr-Latn-CS"/>
              </w:rPr>
            </w:pPr>
            <w:r w:rsidRPr="00A7065B">
              <w:rPr>
                <w:rFonts w:ascii="Arial" w:hAnsi="Arial" w:cs="Arial"/>
                <w:lang w:val="sr-Latn-CS"/>
              </w:rPr>
              <w:t>24</w:t>
            </w:r>
          </w:p>
          <w:p w14:paraId="69070310" w14:textId="77777777" w:rsidR="00D82904" w:rsidRPr="00A7065B" w:rsidRDefault="00D82904" w:rsidP="00D11A7B">
            <w:pPr>
              <w:pStyle w:val="western"/>
              <w:jc w:val="right"/>
              <w:rPr>
                <w:rFonts w:ascii="Arial" w:hAnsi="Arial" w:cs="Arial"/>
                <w:lang w:val="sr-Latn-CS"/>
              </w:rPr>
            </w:pPr>
          </w:p>
        </w:tc>
      </w:tr>
      <w:tr w:rsidR="00A7065B" w:rsidRPr="00A7065B" w14:paraId="0E5ECB49" w14:textId="77777777" w:rsidTr="00D11A7B">
        <w:trPr>
          <w:trHeight w:val="279"/>
        </w:trPr>
        <w:tc>
          <w:tcPr>
            <w:tcW w:w="0" w:type="auto"/>
            <w:vMerge/>
          </w:tcPr>
          <w:p w14:paraId="15D8BE4A" w14:textId="77777777" w:rsidR="00D82904" w:rsidRPr="00A7065B" w:rsidRDefault="00D82904" w:rsidP="00D11A7B">
            <w:pPr>
              <w:rPr>
                <w:rFonts w:ascii="Arial" w:hAnsi="Arial" w:cs="Arial"/>
                <w:lang w:val="sr-Latn-CS"/>
              </w:rPr>
            </w:pPr>
          </w:p>
        </w:tc>
        <w:tc>
          <w:tcPr>
            <w:tcW w:w="4222" w:type="dxa"/>
            <w:gridSpan w:val="2"/>
          </w:tcPr>
          <w:p w14:paraId="3708D0A9" w14:textId="77777777" w:rsidR="00D82904" w:rsidRPr="00A7065B" w:rsidRDefault="00D82904" w:rsidP="00D11A7B">
            <w:pPr>
              <w:pStyle w:val="western"/>
              <w:rPr>
                <w:rFonts w:ascii="Arial" w:hAnsi="Arial" w:cs="Arial"/>
                <w:lang w:val="sr-Latn-CS"/>
              </w:rPr>
            </w:pPr>
          </w:p>
          <w:p w14:paraId="6839AA93"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Ostalo</w:t>
            </w:r>
          </w:p>
        </w:tc>
        <w:tc>
          <w:tcPr>
            <w:tcW w:w="2177" w:type="dxa"/>
          </w:tcPr>
          <w:p w14:paraId="0751B8AD" w14:textId="77777777" w:rsidR="00D82904" w:rsidRPr="00A7065B" w:rsidRDefault="00D82904" w:rsidP="00D11A7B">
            <w:pPr>
              <w:pStyle w:val="western"/>
              <w:jc w:val="right"/>
              <w:rPr>
                <w:rFonts w:ascii="Arial" w:hAnsi="Arial" w:cs="Arial"/>
                <w:lang w:val="sr-Latn-CS"/>
              </w:rPr>
            </w:pPr>
          </w:p>
          <w:p w14:paraId="65266E35" w14:textId="77777777" w:rsidR="00D82904" w:rsidRPr="00A7065B" w:rsidRDefault="00D82904" w:rsidP="00D11A7B">
            <w:pPr>
              <w:pStyle w:val="western"/>
              <w:jc w:val="right"/>
              <w:rPr>
                <w:rFonts w:ascii="Arial" w:hAnsi="Arial" w:cs="Arial"/>
                <w:lang w:val="sr-Latn-CS"/>
              </w:rPr>
            </w:pPr>
            <w:r w:rsidRPr="00A7065B">
              <w:rPr>
                <w:rFonts w:ascii="Arial" w:hAnsi="Arial" w:cs="Arial"/>
                <w:bCs/>
                <w:lang w:val="sr-Latn-CS"/>
              </w:rPr>
              <w:t>117</w:t>
            </w:r>
          </w:p>
        </w:tc>
      </w:tr>
      <w:tr w:rsidR="00A7065B" w:rsidRPr="00A7065B" w14:paraId="6FD30579" w14:textId="77777777" w:rsidTr="00D11A7B">
        <w:trPr>
          <w:trHeight w:val="279"/>
        </w:trPr>
        <w:tc>
          <w:tcPr>
            <w:tcW w:w="0" w:type="auto"/>
          </w:tcPr>
          <w:p w14:paraId="65A975CD" w14:textId="77777777" w:rsidR="00D82904" w:rsidRPr="00A7065B" w:rsidRDefault="00D82904" w:rsidP="00D11A7B">
            <w:pPr>
              <w:rPr>
                <w:rFonts w:ascii="Arial" w:hAnsi="Arial" w:cs="Arial"/>
                <w:lang w:val="sr-Latn-CS"/>
              </w:rPr>
            </w:pPr>
            <w:r w:rsidRPr="00A7065B">
              <w:rPr>
                <w:rFonts w:ascii="Arial" w:hAnsi="Arial" w:cs="Arial"/>
                <w:lang w:val="sr-Latn-CS"/>
              </w:rPr>
              <w:t>Dežurstva prilikom uklanjanja bespravno podignutih objekata po pozivu nadležnih službi</w:t>
            </w:r>
          </w:p>
        </w:tc>
        <w:tc>
          <w:tcPr>
            <w:tcW w:w="4222" w:type="dxa"/>
            <w:gridSpan w:val="2"/>
          </w:tcPr>
          <w:p w14:paraId="311921D9" w14:textId="77777777" w:rsidR="00D82904" w:rsidRPr="00A7065B" w:rsidRDefault="00D82904" w:rsidP="00D11A7B">
            <w:pPr>
              <w:pStyle w:val="western"/>
              <w:rPr>
                <w:rFonts w:ascii="Arial" w:hAnsi="Arial" w:cs="Arial"/>
                <w:lang w:val="sr-Latn-CS"/>
              </w:rPr>
            </w:pPr>
          </w:p>
        </w:tc>
        <w:tc>
          <w:tcPr>
            <w:tcW w:w="2177" w:type="dxa"/>
          </w:tcPr>
          <w:p w14:paraId="2C345CA6" w14:textId="77777777" w:rsidR="00D82904" w:rsidRPr="00A7065B" w:rsidRDefault="00D82904" w:rsidP="00D11A7B">
            <w:pPr>
              <w:pStyle w:val="western"/>
              <w:jc w:val="right"/>
              <w:rPr>
                <w:rFonts w:ascii="Arial" w:hAnsi="Arial" w:cs="Arial"/>
                <w:lang w:val="sr-Latn-CS"/>
              </w:rPr>
            </w:pPr>
          </w:p>
        </w:tc>
      </w:tr>
      <w:tr w:rsidR="00A7065B" w:rsidRPr="00A7065B" w14:paraId="41CD5CCE" w14:textId="77777777" w:rsidTr="00D11A7B">
        <w:trPr>
          <w:trHeight w:val="360"/>
        </w:trPr>
        <w:tc>
          <w:tcPr>
            <w:tcW w:w="2776" w:type="dxa"/>
          </w:tcPr>
          <w:p w14:paraId="0D85E381"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Ostalo</w:t>
            </w:r>
          </w:p>
        </w:tc>
        <w:tc>
          <w:tcPr>
            <w:tcW w:w="4222" w:type="dxa"/>
            <w:gridSpan w:val="2"/>
          </w:tcPr>
          <w:p w14:paraId="647578BE" w14:textId="77777777" w:rsidR="00D82904" w:rsidRPr="00A7065B" w:rsidRDefault="00D82904" w:rsidP="00D11A7B">
            <w:pPr>
              <w:pStyle w:val="western"/>
              <w:rPr>
                <w:rFonts w:ascii="Arial" w:hAnsi="Arial" w:cs="Arial"/>
                <w:lang w:val="sr-Latn-CS"/>
              </w:rPr>
            </w:pPr>
            <w:r w:rsidRPr="00A7065B">
              <w:rPr>
                <w:rFonts w:ascii="Arial" w:hAnsi="Arial" w:cs="Arial"/>
                <w:lang w:val="fr-FR"/>
              </w:rPr>
              <w:t>Lažne dojave građana, poziv za kontrolisano paljenje, punjenje goriva…</w:t>
            </w:r>
          </w:p>
        </w:tc>
        <w:tc>
          <w:tcPr>
            <w:tcW w:w="2177" w:type="dxa"/>
          </w:tcPr>
          <w:p w14:paraId="09A609A9" w14:textId="77777777" w:rsidR="00D82904" w:rsidRPr="00A7065B" w:rsidRDefault="00D82904" w:rsidP="00D11A7B">
            <w:pPr>
              <w:pStyle w:val="western"/>
              <w:jc w:val="right"/>
              <w:rPr>
                <w:rFonts w:ascii="Arial" w:hAnsi="Arial" w:cs="Arial"/>
                <w:lang w:val="fr-FR"/>
              </w:rPr>
            </w:pPr>
            <w:r w:rsidRPr="00A7065B">
              <w:rPr>
                <w:rFonts w:ascii="Arial" w:hAnsi="Arial" w:cs="Arial"/>
                <w:lang w:val="fr-FR"/>
              </w:rPr>
              <w:t>/</w:t>
            </w:r>
          </w:p>
        </w:tc>
      </w:tr>
      <w:tr w:rsidR="00A7065B" w:rsidRPr="00A7065B" w14:paraId="68A1BCDB" w14:textId="77777777" w:rsidTr="00D11A7B">
        <w:tc>
          <w:tcPr>
            <w:tcW w:w="6998" w:type="dxa"/>
            <w:gridSpan w:val="3"/>
          </w:tcPr>
          <w:p w14:paraId="7E6E1E74" w14:textId="77777777" w:rsidR="00D82904" w:rsidRPr="00A7065B" w:rsidRDefault="00D82904" w:rsidP="00D11A7B">
            <w:pPr>
              <w:pStyle w:val="western"/>
              <w:rPr>
                <w:rFonts w:ascii="Arial" w:hAnsi="Arial" w:cs="Arial"/>
                <w:lang w:val="sr-Latn-CS"/>
              </w:rPr>
            </w:pPr>
            <w:r w:rsidRPr="00A7065B">
              <w:rPr>
                <w:rFonts w:ascii="Arial" w:hAnsi="Arial" w:cs="Arial"/>
                <w:b/>
                <w:bCs/>
                <w:lang w:val="sr-Latn-CS"/>
              </w:rPr>
              <w:t>UKUPNO</w:t>
            </w:r>
          </w:p>
        </w:tc>
        <w:tc>
          <w:tcPr>
            <w:tcW w:w="2177" w:type="dxa"/>
          </w:tcPr>
          <w:p w14:paraId="61933D40" w14:textId="77777777" w:rsidR="00D82904" w:rsidRPr="00A7065B" w:rsidRDefault="00D82904" w:rsidP="00D11A7B">
            <w:pPr>
              <w:pStyle w:val="western"/>
              <w:jc w:val="right"/>
              <w:rPr>
                <w:rFonts w:ascii="Arial" w:hAnsi="Arial" w:cs="Arial"/>
                <w:lang w:val="sr-Latn-CS"/>
              </w:rPr>
            </w:pPr>
            <w:r w:rsidRPr="00A7065B">
              <w:rPr>
                <w:rFonts w:ascii="Arial" w:hAnsi="Arial" w:cs="Arial"/>
                <w:bCs/>
                <w:lang w:val="sr-Latn-CS"/>
              </w:rPr>
              <w:t>343</w:t>
            </w:r>
          </w:p>
        </w:tc>
      </w:tr>
    </w:tbl>
    <w:p w14:paraId="1FD6FA06" w14:textId="77777777" w:rsidR="00D82904" w:rsidRPr="00A7065B" w:rsidRDefault="00D82904" w:rsidP="00D82904">
      <w:pPr>
        <w:pStyle w:val="western"/>
        <w:shd w:val="clear" w:color="auto" w:fill="FFFFFF"/>
        <w:spacing w:after="0" w:afterAutospacing="0"/>
        <w:rPr>
          <w:rFonts w:ascii="Arial" w:hAnsi="Arial" w:cs="Arial"/>
          <w:i/>
          <w:lang w:val="hr-HR"/>
        </w:rPr>
      </w:pPr>
      <w:r w:rsidRPr="00A7065B">
        <w:rPr>
          <w:rFonts w:ascii="Arial" w:hAnsi="Arial" w:cs="Arial"/>
          <w:i/>
          <w:lang w:val="hr-HR"/>
        </w:rPr>
        <w:t>Evidencija intervencija DVD Perast za 2024. godinu</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4268"/>
        <w:gridCol w:w="2025"/>
      </w:tblGrid>
      <w:tr w:rsidR="00A7065B" w:rsidRPr="00A7065B" w14:paraId="0B28B7B1" w14:textId="77777777" w:rsidTr="00D11A7B">
        <w:trPr>
          <w:trHeight w:val="285"/>
        </w:trPr>
        <w:tc>
          <w:tcPr>
            <w:tcW w:w="7150" w:type="dxa"/>
            <w:gridSpan w:val="2"/>
          </w:tcPr>
          <w:p w14:paraId="15427134" w14:textId="77777777" w:rsidR="00D82904" w:rsidRPr="00A7065B" w:rsidRDefault="00D82904" w:rsidP="00D11A7B">
            <w:pPr>
              <w:pStyle w:val="western"/>
              <w:jc w:val="center"/>
              <w:rPr>
                <w:rFonts w:ascii="Arial" w:hAnsi="Arial" w:cs="Arial"/>
                <w:lang w:val="sr-Latn-CS"/>
              </w:rPr>
            </w:pPr>
            <w:r w:rsidRPr="00A7065B">
              <w:rPr>
                <w:rFonts w:ascii="Arial" w:hAnsi="Arial" w:cs="Arial"/>
                <w:b/>
                <w:bCs/>
                <w:lang w:val="sr-Latn-CS"/>
              </w:rPr>
              <w:t>Vrsta intervencije</w:t>
            </w:r>
          </w:p>
        </w:tc>
        <w:tc>
          <w:tcPr>
            <w:tcW w:w="2025" w:type="dxa"/>
          </w:tcPr>
          <w:p w14:paraId="30FD9422" w14:textId="77777777" w:rsidR="00D82904" w:rsidRPr="00A7065B" w:rsidRDefault="00D82904" w:rsidP="00D11A7B">
            <w:pPr>
              <w:pStyle w:val="western"/>
              <w:jc w:val="center"/>
              <w:rPr>
                <w:rFonts w:ascii="Arial" w:hAnsi="Arial" w:cs="Arial"/>
                <w:lang w:val="sr-Latn-CS"/>
              </w:rPr>
            </w:pPr>
            <w:r w:rsidRPr="00A7065B">
              <w:rPr>
                <w:rFonts w:ascii="Arial" w:hAnsi="Arial" w:cs="Arial"/>
                <w:lang w:val="sr-Latn-CS"/>
              </w:rPr>
              <w:t>Br. intervencija</w:t>
            </w:r>
          </w:p>
        </w:tc>
      </w:tr>
      <w:tr w:rsidR="00A7065B" w:rsidRPr="00A7065B" w14:paraId="190F9716" w14:textId="77777777" w:rsidTr="00D11A7B">
        <w:tc>
          <w:tcPr>
            <w:tcW w:w="2882" w:type="dxa"/>
            <w:vMerge w:val="restart"/>
          </w:tcPr>
          <w:p w14:paraId="341BC4E3"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Požari u zatvorenom prostoru</w:t>
            </w:r>
          </w:p>
        </w:tc>
        <w:tc>
          <w:tcPr>
            <w:tcW w:w="4268" w:type="dxa"/>
          </w:tcPr>
          <w:p w14:paraId="285D0C29"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Stambeni objekti</w:t>
            </w:r>
          </w:p>
        </w:tc>
        <w:tc>
          <w:tcPr>
            <w:tcW w:w="2025" w:type="dxa"/>
          </w:tcPr>
          <w:p w14:paraId="14A8569E" w14:textId="77777777" w:rsidR="00D82904" w:rsidRPr="00A7065B" w:rsidRDefault="00D82904" w:rsidP="00D11A7B">
            <w:pPr>
              <w:pStyle w:val="western"/>
              <w:jc w:val="right"/>
              <w:rPr>
                <w:rFonts w:ascii="Arial" w:hAnsi="Arial" w:cs="Arial"/>
                <w:lang w:val="sr-Latn-CS"/>
              </w:rPr>
            </w:pPr>
            <w:r w:rsidRPr="00A7065B">
              <w:rPr>
                <w:rFonts w:ascii="Arial" w:hAnsi="Arial" w:cs="Arial"/>
                <w:bCs/>
                <w:lang w:val="sr-Latn-CS"/>
              </w:rPr>
              <w:t>2</w:t>
            </w:r>
          </w:p>
        </w:tc>
      </w:tr>
      <w:tr w:rsidR="00A7065B" w:rsidRPr="00A7065B" w14:paraId="79A9A532" w14:textId="77777777" w:rsidTr="00D11A7B">
        <w:tc>
          <w:tcPr>
            <w:tcW w:w="0" w:type="auto"/>
            <w:vMerge/>
          </w:tcPr>
          <w:p w14:paraId="0623D680" w14:textId="77777777" w:rsidR="00D82904" w:rsidRPr="00A7065B" w:rsidRDefault="00D82904" w:rsidP="00D11A7B">
            <w:pPr>
              <w:rPr>
                <w:rFonts w:ascii="Arial" w:hAnsi="Arial" w:cs="Arial"/>
                <w:lang w:val="sr-Latn-CS"/>
              </w:rPr>
            </w:pPr>
          </w:p>
        </w:tc>
        <w:tc>
          <w:tcPr>
            <w:tcW w:w="4268" w:type="dxa"/>
          </w:tcPr>
          <w:p w14:paraId="27E8A61F"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Pomoćni objekti</w:t>
            </w:r>
          </w:p>
        </w:tc>
        <w:tc>
          <w:tcPr>
            <w:tcW w:w="2025" w:type="dxa"/>
          </w:tcPr>
          <w:p w14:paraId="2339C0E4" w14:textId="77777777" w:rsidR="00D82904" w:rsidRPr="00A7065B" w:rsidRDefault="00D82904" w:rsidP="00D11A7B">
            <w:pPr>
              <w:pStyle w:val="western"/>
              <w:jc w:val="right"/>
              <w:rPr>
                <w:rFonts w:ascii="Arial" w:hAnsi="Arial" w:cs="Arial"/>
                <w:lang w:val="sr-Latn-CS"/>
              </w:rPr>
            </w:pPr>
            <w:r w:rsidRPr="00A7065B">
              <w:rPr>
                <w:rFonts w:ascii="Arial" w:hAnsi="Arial" w:cs="Arial"/>
                <w:bCs/>
                <w:lang w:val="sr-Latn-CS"/>
              </w:rPr>
              <w:t>2</w:t>
            </w:r>
          </w:p>
        </w:tc>
      </w:tr>
      <w:tr w:rsidR="00A7065B" w:rsidRPr="00A7065B" w14:paraId="319D07FA" w14:textId="77777777" w:rsidTr="00D11A7B">
        <w:tc>
          <w:tcPr>
            <w:tcW w:w="0" w:type="auto"/>
            <w:vMerge/>
          </w:tcPr>
          <w:p w14:paraId="7C335C1B" w14:textId="77777777" w:rsidR="00D82904" w:rsidRPr="00A7065B" w:rsidRDefault="00D82904" w:rsidP="00D11A7B">
            <w:pPr>
              <w:rPr>
                <w:rFonts w:ascii="Arial" w:hAnsi="Arial" w:cs="Arial"/>
                <w:lang w:val="sr-Latn-CS"/>
              </w:rPr>
            </w:pPr>
          </w:p>
        </w:tc>
        <w:tc>
          <w:tcPr>
            <w:tcW w:w="4268" w:type="dxa"/>
          </w:tcPr>
          <w:p w14:paraId="59617C35"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Poslovni i industrijski objekti</w:t>
            </w:r>
          </w:p>
        </w:tc>
        <w:tc>
          <w:tcPr>
            <w:tcW w:w="2025" w:type="dxa"/>
          </w:tcPr>
          <w:p w14:paraId="0BE6D599" w14:textId="77777777" w:rsidR="00D82904" w:rsidRPr="00A7065B" w:rsidRDefault="00D82904" w:rsidP="00D11A7B">
            <w:pPr>
              <w:pStyle w:val="western"/>
              <w:jc w:val="right"/>
              <w:rPr>
                <w:rFonts w:ascii="Arial" w:hAnsi="Arial" w:cs="Arial"/>
                <w:lang w:val="sr-Latn-CS"/>
              </w:rPr>
            </w:pPr>
            <w:r w:rsidRPr="00A7065B">
              <w:rPr>
                <w:rFonts w:ascii="Arial" w:hAnsi="Arial" w:cs="Arial"/>
                <w:bCs/>
                <w:lang w:val="sr-Latn-CS"/>
              </w:rPr>
              <w:t>/</w:t>
            </w:r>
          </w:p>
        </w:tc>
      </w:tr>
      <w:tr w:rsidR="00A7065B" w:rsidRPr="00A7065B" w14:paraId="0A597C19" w14:textId="77777777" w:rsidTr="00D11A7B">
        <w:tc>
          <w:tcPr>
            <w:tcW w:w="2882" w:type="dxa"/>
            <w:vMerge w:val="restart"/>
          </w:tcPr>
          <w:p w14:paraId="7047E0E7"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Požari na otvorenom prostoru</w:t>
            </w:r>
          </w:p>
        </w:tc>
        <w:tc>
          <w:tcPr>
            <w:tcW w:w="4268" w:type="dxa"/>
          </w:tcPr>
          <w:p w14:paraId="108BEB04"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Šumski</w:t>
            </w:r>
          </w:p>
        </w:tc>
        <w:tc>
          <w:tcPr>
            <w:tcW w:w="2025" w:type="dxa"/>
          </w:tcPr>
          <w:p w14:paraId="62C3BDE9" w14:textId="77777777" w:rsidR="00D82904" w:rsidRPr="00A7065B" w:rsidRDefault="00D82904" w:rsidP="00D11A7B">
            <w:pPr>
              <w:pStyle w:val="western"/>
              <w:jc w:val="right"/>
              <w:rPr>
                <w:rFonts w:ascii="Arial" w:hAnsi="Arial" w:cs="Arial"/>
                <w:lang w:val="sr-Latn-CS"/>
              </w:rPr>
            </w:pPr>
            <w:r w:rsidRPr="00A7065B">
              <w:rPr>
                <w:rFonts w:ascii="Arial" w:hAnsi="Arial" w:cs="Arial"/>
                <w:bCs/>
                <w:lang w:val="sr-Latn-CS"/>
              </w:rPr>
              <w:t>2</w:t>
            </w:r>
          </w:p>
        </w:tc>
      </w:tr>
      <w:tr w:rsidR="00A7065B" w:rsidRPr="00A7065B" w14:paraId="2867A1E3" w14:textId="77777777" w:rsidTr="00D11A7B">
        <w:tc>
          <w:tcPr>
            <w:tcW w:w="0" w:type="auto"/>
            <w:vMerge/>
          </w:tcPr>
          <w:p w14:paraId="25FA8681" w14:textId="77777777" w:rsidR="00D82904" w:rsidRPr="00A7065B" w:rsidRDefault="00D82904" w:rsidP="00D11A7B">
            <w:pPr>
              <w:rPr>
                <w:rFonts w:ascii="Arial" w:hAnsi="Arial" w:cs="Arial"/>
                <w:lang w:val="sr-Latn-CS"/>
              </w:rPr>
            </w:pPr>
          </w:p>
        </w:tc>
        <w:tc>
          <w:tcPr>
            <w:tcW w:w="4268" w:type="dxa"/>
          </w:tcPr>
          <w:p w14:paraId="1706B7EA"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Nisko rastinje i srednjogorica</w:t>
            </w:r>
          </w:p>
        </w:tc>
        <w:tc>
          <w:tcPr>
            <w:tcW w:w="2025" w:type="dxa"/>
          </w:tcPr>
          <w:p w14:paraId="77CA568F" w14:textId="77777777" w:rsidR="00D82904" w:rsidRPr="00A7065B" w:rsidRDefault="00D82904" w:rsidP="00D11A7B">
            <w:pPr>
              <w:pStyle w:val="western"/>
              <w:jc w:val="right"/>
              <w:rPr>
                <w:rFonts w:ascii="Arial" w:hAnsi="Arial" w:cs="Arial"/>
                <w:lang w:val="sr-Latn-CS"/>
              </w:rPr>
            </w:pPr>
            <w:r w:rsidRPr="00A7065B">
              <w:rPr>
                <w:rFonts w:ascii="Arial" w:hAnsi="Arial" w:cs="Arial"/>
                <w:bCs/>
                <w:lang w:val="sr-Latn-CS"/>
              </w:rPr>
              <w:t>11</w:t>
            </w:r>
          </w:p>
        </w:tc>
      </w:tr>
      <w:tr w:rsidR="00A7065B" w:rsidRPr="00A7065B" w14:paraId="0E20EA65" w14:textId="77777777" w:rsidTr="00D11A7B">
        <w:tc>
          <w:tcPr>
            <w:tcW w:w="0" w:type="auto"/>
            <w:vMerge/>
          </w:tcPr>
          <w:p w14:paraId="2ABA57B5" w14:textId="77777777" w:rsidR="00D82904" w:rsidRPr="00A7065B" w:rsidRDefault="00D82904" w:rsidP="00D11A7B">
            <w:pPr>
              <w:rPr>
                <w:rFonts w:ascii="Arial" w:hAnsi="Arial" w:cs="Arial"/>
                <w:lang w:val="sr-Latn-CS"/>
              </w:rPr>
            </w:pPr>
          </w:p>
        </w:tc>
        <w:tc>
          <w:tcPr>
            <w:tcW w:w="4268" w:type="dxa"/>
          </w:tcPr>
          <w:p w14:paraId="49C39737"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Sijena</w:t>
            </w:r>
          </w:p>
        </w:tc>
        <w:tc>
          <w:tcPr>
            <w:tcW w:w="2025" w:type="dxa"/>
          </w:tcPr>
          <w:p w14:paraId="6F8CF85D" w14:textId="77777777" w:rsidR="00D82904" w:rsidRPr="00A7065B" w:rsidRDefault="00D82904" w:rsidP="00D11A7B">
            <w:pPr>
              <w:pStyle w:val="western"/>
              <w:jc w:val="right"/>
              <w:rPr>
                <w:rFonts w:ascii="Arial" w:hAnsi="Arial" w:cs="Arial"/>
                <w:lang w:val="sr-Latn-CS"/>
              </w:rPr>
            </w:pPr>
            <w:r w:rsidRPr="00A7065B">
              <w:rPr>
                <w:rFonts w:ascii="Arial" w:hAnsi="Arial" w:cs="Arial"/>
                <w:lang w:val="sr-Latn-CS"/>
              </w:rPr>
              <w:t>3</w:t>
            </w:r>
          </w:p>
        </w:tc>
      </w:tr>
      <w:tr w:rsidR="00A7065B" w:rsidRPr="00A7065B" w14:paraId="6F76507E" w14:textId="77777777" w:rsidTr="00D11A7B">
        <w:tc>
          <w:tcPr>
            <w:tcW w:w="0" w:type="auto"/>
            <w:vMerge/>
          </w:tcPr>
          <w:p w14:paraId="1FCCD9AB" w14:textId="77777777" w:rsidR="00D82904" w:rsidRPr="00A7065B" w:rsidRDefault="00D82904" w:rsidP="00D11A7B">
            <w:pPr>
              <w:rPr>
                <w:rFonts w:ascii="Arial" w:hAnsi="Arial" w:cs="Arial"/>
                <w:lang w:val="sr-Latn-CS"/>
              </w:rPr>
            </w:pPr>
          </w:p>
        </w:tc>
        <w:tc>
          <w:tcPr>
            <w:tcW w:w="4268" w:type="dxa"/>
          </w:tcPr>
          <w:p w14:paraId="10C738B6"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Kontejneri - deponije</w:t>
            </w:r>
          </w:p>
        </w:tc>
        <w:tc>
          <w:tcPr>
            <w:tcW w:w="2025" w:type="dxa"/>
          </w:tcPr>
          <w:p w14:paraId="45D74B73" w14:textId="77777777" w:rsidR="00D82904" w:rsidRPr="00A7065B" w:rsidRDefault="00D82904" w:rsidP="00D11A7B">
            <w:pPr>
              <w:pStyle w:val="western"/>
              <w:jc w:val="right"/>
              <w:rPr>
                <w:rFonts w:ascii="Arial" w:hAnsi="Arial" w:cs="Arial"/>
                <w:lang w:val="sr-Latn-CS"/>
              </w:rPr>
            </w:pPr>
            <w:r w:rsidRPr="00A7065B">
              <w:rPr>
                <w:rFonts w:ascii="Arial" w:hAnsi="Arial" w:cs="Arial"/>
                <w:lang w:val="sr-Latn-CS"/>
              </w:rPr>
              <w:t>9</w:t>
            </w:r>
          </w:p>
        </w:tc>
      </w:tr>
      <w:tr w:rsidR="00A7065B" w:rsidRPr="00A7065B" w14:paraId="70731A49" w14:textId="77777777" w:rsidTr="00D11A7B">
        <w:tc>
          <w:tcPr>
            <w:tcW w:w="2882" w:type="dxa"/>
            <w:vMerge w:val="restart"/>
          </w:tcPr>
          <w:p w14:paraId="28FAEA2F"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Požari na motornim vozilima</w:t>
            </w:r>
          </w:p>
        </w:tc>
        <w:tc>
          <w:tcPr>
            <w:tcW w:w="4268" w:type="dxa"/>
          </w:tcPr>
          <w:p w14:paraId="3CF6E304"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PMV</w:t>
            </w:r>
          </w:p>
        </w:tc>
        <w:tc>
          <w:tcPr>
            <w:tcW w:w="2025" w:type="dxa"/>
          </w:tcPr>
          <w:p w14:paraId="666FF767" w14:textId="77777777" w:rsidR="00D82904" w:rsidRPr="00A7065B" w:rsidRDefault="00D82904" w:rsidP="00D11A7B">
            <w:pPr>
              <w:pStyle w:val="western"/>
              <w:jc w:val="right"/>
              <w:rPr>
                <w:rFonts w:ascii="Arial" w:hAnsi="Arial" w:cs="Arial"/>
                <w:lang w:val="sr-Latn-CS"/>
              </w:rPr>
            </w:pPr>
            <w:r w:rsidRPr="00A7065B">
              <w:rPr>
                <w:rFonts w:ascii="Arial" w:hAnsi="Arial" w:cs="Arial"/>
                <w:bCs/>
                <w:lang w:val="sr-Latn-CS"/>
              </w:rPr>
              <w:t>1</w:t>
            </w:r>
          </w:p>
        </w:tc>
      </w:tr>
      <w:tr w:rsidR="00A7065B" w:rsidRPr="00A7065B" w14:paraId="2AE8AD11" w14:textId="77777777" w:rsidTr="00D11A7B">
        <w:tc>
          <w:tcPr>
            <w:tcW w:w="0" w:type="auto"/>
            <w:vMerge/>
          </w:tcPr>
          <w:p w14:paraId="0AC443A1" w14:textId="77777777" w:rsidR="00D82904" w:rsidRPr="00A7065B" w:rsidRDefault="00D82904" w:rsidP="00D11A7B">
            <w:pPr>
              <w:rPr>
                <w:rFonts w:ascii="Arial" w:hAnsi="Arial" w:cs="Arial"/>
                <w:lang w:val="sr-Latn-CS"/>
              </w:rPr>
            </w:pPr>
          </w:p>
        </w:tc>
        <w:tc>
          <w:tcPr>
            <w:tcW w:w="4268" w:type="dxa"/>
          </w:tcPr>
          <w:p w14:paraId="26633A8D"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TMV</w:t>
            </w:r>
          </w:p>
        </w:tc>
        <w:tc>
          <w:tcPr>
            <w:tcW w:w="2025" w:type="dxa"/>
          </w:tcPr>
          <w:p w14:paraId="47C9FC81" w14:textId="77777777" w:rsidR="00D82904" w:rsidRPr="00A7065B" w:rsidRDefault="00D82904" w:rsidP="00D11A7B">
            <w:pPr>
              <w:pStyle w:val="western"/>
              <w:jc w:val="right"/>
              <w:rPr>
                <w:rFonts w:ascii="Arial" w:hAnsi="Arial" w:cs="Arial"/>
                <w:lang w:val="sr-Latn-CS"/>
              </w:rPr>
            </w:pPr>
            <w:r w:rsidRPr="00A7065B">
              <w:rPr>
                <w:rFonts w:ascii="Arial" w:hAnsi="Arial" w:cs="Arial"/>
                <w:bCs/>
                <w:lang w:val="sr-Latn-CS"/>
              </w:rPr>
              <w:t>1</w:t>
            </w:r>
          </w:p>
        </w:tc>
      </w:tr>
      <w:tr w:rsidR="00A7065B" w:rsidRPr="00A7065B" w14:paraId="259A0A7F" w14:textId="77777777" w:rsidTr="00D11A7B">
        <w:tc>
          <w:tcPr>
            <w:tcW w:w="0" w:type="auto"/>
            <w:vMerge/>
          </w:tcPr>
          <w:p w14:paraId="3B44349A" w14:textId="77777777" w:rsidR="00D82904" w:rsidRPr="00A7065B" w:rsidRDefault="00D82904" w:rsidP="00D11A7B">
            <w:pPr>
              <w:rPr>
                <w:rFonts w:ascii="Arial" w:hAnsi="Arial" w:cs="Arial"/>
                <w:lang w:val="sr-Latn-CS"/>
              </w:rPr>
            </w:pPr>
          </w:p>
        </w:tc>
        <w:tc>
          <w:tcPr>
            <w:tcW w:w="4268" w:type="dxa"/>
          </w:tcPr>
          <w:p w14:paraId="42A2C01A"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U željezničkom saobraćaju</w:t>
            </w:r>
          </w:p>
        </w:tc>
        <w:tc>
          <w:tcPr>
            <w:tcW w:w="2025" w:type="dxa"/>
          </w:tcPr>
          <w:p w14:paraId="78B07C36" w14:textId="77777777" w:rsidR="00D82904" w:rsidRPr="00A7065B" w:rsidRDefault="00D82904" w:rsidP="00D11A7B">
            <w:pPr>
              <w:pStyle w:val="western"/>
              <w:jc w:val="right"/>
              <w:rPr>
                <w:rFonts w:ascii="Arial" w:hAnsi="Arial" w:cs="Arial"/>
                <w:lang w:val="sr-Latn-CS"/>
              </w:rPr>
            </w:pPr>
            <w:r w:rsidRPr="00A7065B">
              <w:rPr>
                <w:rFonts w:ascii="Arial" w:hAnsi="Arial" w:cs="Arial"/>
                <w:lang w:val="sr-Latn-CS"/>
              </w:rPr>
              <w:t>/</w:t>
            </w:r>
          </w:p>
        </w:tc>
      </w:tr>
      <w:tr w:rsidR="00A7065B" w:rsidRPr="00A7065B" w14:paraId="2DC500A0" w14:textId="77777777" w:rsidTr="00D11A7B">
        <w:tc>
          <w:tcPr>
            <w:tcW w:w="2882" w:type="dxa"/>
            <w:vMerge w:val="restart"/>
          </w:tcPr>
          <w:p w14:paraId="21916CC0" w14:textId="77777777" w:rsidR="00D82904" w:rsidRPr="00A7065B" w:rsidRDefault="00D82904" w:rsidP="00D11A7B">
            <w:pPr>
              <w:pStyle w:val="western"/>
              <w:ind w:right="-115"/>
              <w:rPr>
                <w:rFonts w:ascii="Arial" w:hAnsi="Arial" w:cs="Arial"/>
                <w:lang w:val="sr-Latn-CS"/>
              </w:rPr>
            </w:pPr>
            <w:r w:rsidRPr="00A7065B">
              <w:rPr>
                <w:rFonts w:ascii="Arial" w:hAnsi="Arial" w:cs="Arial"/>
                <w:lang w:val="sr-Latn-CS"/>
              </w:rPr>
              <w:t>Požari na elektro instalacijama i uređajima</w:t>
            </w:r>
          </w:p>
        </w:tc>
        <w:tc>
          <w:tcPr>
            <w:tcW w:w="4268" w:type="dxa"/>
          </w:tcPr>
          <w:p w14:paraId="6305C795"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Dalekovodi - električni stubovi</w:t>
            </w:r>
          </w:p>
        </w:tc>
        <w:tc>
          <w:tcPr>
            <w:tcW w:w="2025" w:type="dxa"/>
          </w:tcPr>
          <w:p w14:paraId="6FC6840E" w14:textId="77777777" w:rsidR="00D82904" w:rsidRPr="00A7065B" w:rsidRDefault="00D82904" w:rsidP="00D11A7B">
            <w:pPr>
              <w:pStyle w:val="western"/>
              <w:jc w:val="right"/>
              <w:rPr>
                <w:rFonts w:ascii="Arial" w:hAnsi="Arial" w:cs="Arial"/>
                <w:lang w:val="sr-Latn-CS"/>
              </w:rPr>
            </w:pPr>
            <w:r w:rsidRPr="00A7065B">
              <w:rPr>
                <w:rFonts w:ascii="Arial" w:hAnsi="Arial" w:cs="Arial"/>
                <w:bCs/>
                <w:lang w:val="sr-Latn-CS"/>
              </w:rPr>
              <w:t>3</w:t>
            </w:r>
          </w:p>
        </w:tc>
      </w:tr>
      <w:tr w:rsidR="00A7065B" w:rsidRPr="00A7065B" w14:paraId="2B3D20E6" w14:textId="77777777" w:rsidTr="00D11A7B">
        <w:tc>
          <w:tcPr>
            <w:tcW w:w="0" w:type="auto"/>
            <w:vMerge/>
          </w:tcPr>
          <w:p w14:paraId="79B5D78F" w14:textId="77777777" w:rsidR="00D82904" w:rsidRPr="00A7065B" w:rsidRDefault="00D82904" w:rsidP="00D11A7B">
            <w:pPr>
              <w:rPr>
                <w:rFonts w:ascii="Arial" w:hAnsi="Arial" w:cs="Arial"/>
                <w:lang w:val="sr-Latn-CS"/>
              </w:rPr>
            </w:pPr>
          </w:p>
        </w:tc>
        <w:tc>
          <w:tcPr>
            <w:tcW w:w="4268" w:type="dxa"/>
          </w:tcPr>
          <w:p w14:paraId="501B7632"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Trafostanice</w:t>
            </w:r>
          </w:p>
        </w:tc>
        <w:tc>
          <w:tcPr>
            <w:tcW w:w="2025" w:type="dxa"/>
          </w:tcPr>
          <w:p w14:paraId="48922FB5" w14:textId="77777777" w:rsidR="00D82904" w:rsidRPr="00A7065B" w:rsidRDefault="00D82904" w:rsidP="00D11A7B">
            <w:pPr>
              <w:pStyle w:val="western"/>
              <w:jc w:val="right"/>
              <w:rPr>
                <w:rFonts w:ascii="Arial" w:hAnsi="Arial" w:cs="Arial"/>
                <w:lang w:val="sr-Latn-CS"/>
              </w:rPr>
            </w:pPr>
            <w:r w:rsidRPr="00A7065B">
              <w:rPr>
                <w:rFonts w:ascii="Arial" w:hAnsi="Arial" w:cs="Arial"/>
                <w:bCs/>
                <w:lang w:val="sr-Latn-CS"/>
              </w:rPr>
              <w:t>/</w:t>
            </w:r>
          </w:p>
        </w:tc>
      </w:tr>
      <w:tr w:rsidR="00A7065B" w:rsidRPr="00A7065B" w14:paraId="2080BBDE" w14:textId="77777777" w:rsidTr="00D11A7B">
        <w:tc>
          <w:tcPr>
            <w:tcW w:w="2882" w:type="dxa"/>
            <w:vMerge w:val="restart"/>
          </w:tcPr>
          <w:p w14:paraId="6323F1D7"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Intervencije na putevima</w:t>
            </w:r>
          </w:p>
        </w:tc>
        <w:tc>
          <w:tcPr>
            <w:tcW w:w="4268" w:type="dxa"/>
          </w:tcPr>
          <w:p w14:paraId="7501C096"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Saobraćajne nesreće - izvlačenje povrijeđenih</w:t>
            </w:r>
          </w:p>
        </w:tc>
        <w:tc>
          <w:tcPr>
            <w:tcW w:w="2025" w:type="dxa"/>
          </w:tcPr>
          <w:p w14:paraId="5F462184" w14:textId="77777777" w:rsidR="00D82904" w:rsidRPr="00A7065B" w:rsidRDefault="00D82904" w:rsidP="00D11A7B">
            <w:pPr>
              <w:pStyle w:val="western"/>
              <w:jc w:val="right"/>
              <w:rPr>
                <w:rFonts w:ascii="Arial" w:hAnsi="Arial" w:cs="Arial"/>
                <w:lang w:val="sr-Latn-CS"/>
              </w:rPr>
            </w:pPr>
            <w:r w:rsidRPr="00A7065B">
              <w:rPr>
                <w:rFonts w:ascii="Arial" w:hAnsi="Arial" w:cs="Arial"/>
                <w:bCs/>
                <w:lang w:val="sr-Latn-CS"/>
              </w:rPr>
              <w:t>7</w:t>
            </w:r>
          </w:p>
        </w:tc>
      </w:tr>
      <w:tr w:rsidR="00A7065B" w:rsidRPr="00A7065B" w14:paraId="3BE00A99" w14:textId="77777777" w:rsidTr="00D11A7B">
        <w:tc>
          <w:tcPr>
            <w:tcW w:w="0" w:type="auto"/>
            <w:vMerge/>
          </w:tcPr>
          <w:p w14:paraId="05B3F13E" w14:textId="77777777" w:rsidR="00D82904" w:rsidRPr="00A7065B" w:rsidRDefault="00D82904" w:rsidP="00D11A7B">
            <w:pPr>
              <w:rPr>
                <w:rFonts w:ascii="Arial" w:hAnsi="Arial" w:cs="Arial"/>
                <w:lang w:val="sr-Latn-CS"/>
              </w:rPr>
            </w:pPr>
          </w:p>
        </w:tc>
        <w:tc>
          <w:tcPr>
            <w:tcW w:w="4268" w:type="dxa"/>
          </w:tcPr>
          <w:p w14:paraId="633A96D6"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Raščišćavanje i pranje puta nakon udesa</w:t>
            </w:r>
          </w:p>
        </w:tc>
        <w:tc>
          <w:tcPr>
            <w:tcW w:w="2025" w:type="dxa"/>
          </w:tcPr>
          <w:p w14:paraId="59B97C3D" w14:textId="77777777" w:rsidR="00D82904" w:rsidRPr="00A7065B" w:rsidRDefault="00D82904" w:rsidP="00D11A7B">
            <w:pPr>
              <w:pStyle w:val="western"/>
              <w:jc w:val="right"/>
              <w:rPr>
                <w:rFonts w:ascii="Arial" w:hAnsi="Arial" w:cs="Arial"/>
                <w:lang w:val="sr-Latn-CS"/>
              </w:rPr>
            </w:pPr>
            <w:r w:rsidRPr="00A7065B">
              <w:rPr>
                <w:rFonts w:ascii="Arial" w:hAnsi="Arial" w:cs="Arial"/>
                <w:bCs/>
                <w:lang w:val="sr-Latn-CS"/>
              </w:rPr>
              <w:t>23</w:t>
            </w:r>
          </w:p>
        </w:tc>
      </w:tr>
      <w:tr w:rsidR="00A7065B" w:rsidRPr="00A7065B" w14:paraId="1B4933A7" w14:textId="77777777" w:rsidTr="00D11A7B">
        <w:tc>
          <w:tcPr>
            <w:tcW w:w="0" w:type="auto"/>
            <w:vMerge/>
          </w:tcPr>
          <w:p w14:paraId="1D0372A4" w14:textId="77777777" w:rsidR="00D82904" w:rsidRPr="00A7065B" w:rsidRDefault="00D82904" w:rsidP="00D11A7B">
            <w:pPr>
              <w:rPr>
                <w:rFonts w:ascii="Arial" w:hAnsi="Arial" w:cs="Arial"/>
                <w:lang w:val="sr-Latn-CS"/>
              </w:rPr>
            </w:pPr>
          </w:p>
        </w:tc>
        <w:tc>
          <w:tcPr>
            <w:tcW w:w="4268" w:type="dxa"/>
          </w:tcPr>
          <w:p w14:paraId="2851B600"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Pretraživanje terena u potrazi za nestalim licima</w:t>
            </w:r>
          </w:p>
        </w:tc>
        <w:tc>
          <w:tcPr>
            <w:tcW w:w="2025" w:type="dxa"/>
          </w:tcPr>
          <w:p w14:paraId="61BFEF38" w14:textId="77777777" w:rsidR="00D82904" w:rsidRPr="00A7065B" w:rsidRDefault="00D82904" w:rsidP="00D11A7B">
            <w:pPr>
              <w:pStyle w:val="western"/>
              <w:jc w:val="right"/>
              <w:rPr>
                <w:rFonts w:ascii="Arial" w:hAnsi="Arial" w:cs="Arial"/>
                <w:lang w:val="sr-Latn-CS"/>
              </w:rPr>
            </w:pPr>
            <w:r w:rsidRPr="00A7065B">
              <w:rPr>
                <w:rFonts w:ascii="Arial" w:hAnsi="Arial" w:cs="Arial"/>
                <w:bCs/>
                <w:lang w:val="fr-FR"/>
              </w:rPr>
              <w:t>2</w:t>
            </w:r>
          </w:p>
        </w:tc>
      </w:tr>
      <w:tr w:rsidR="00A7065B" w:rsidRPr="00A7065B" w14:paraId="5B483CCE" w14:textId="77777777" w:rsidTr="00D11A7B">
        <w:tc>
          <w:tcPr>
            <w:tcW w:w="2882" w:type="dxa"/>
            <w:vMerge w:val="restart"/>
          </w:tcPr>
          <w:p w14:paraId="624F4E41"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Akcije spašavanja prilikom prirodnih i tehničko-tehnoloških nesreća</w:t>
            </w:r>
          </w:p>
        </w:tc>
        <w:tc>
          <w:tcPr>
            <w:tcW w:w="4268" w:type="dxa"/>
          </w:tcPr>
          <w:p w14:paraId="177A037C"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Požar</w:t>
            </w:r>
          </w:p>
        </w:tc>
        <w:tc>
          <w:tcPr>
            <w:tcW w:w="2025" w:type="dxa"/>
          </w:tcPr>
          <w:p w14:paraId="3EE466CB" w14:textId="77777777" w:rsidR="00D82904" w:rsidRPr="00A7065B" w:rsidRDefault="00D82904" w:rsidP="00D11A7B">
            <w:pPr>
              <w:pStyle w:val="western"/>
              <w:jc w:val="right"/>
              <w:rPr>
                <w:rFonts w:ascii="Arial" w:hAnsi="Arial" w:cs="Arial"/>
                <w:lang w:val="sr-Latn-CS"/>
              </w:rPr>
            </w:pPr>
            <w:r w:rsidRPr="00A7065B">
              <w:rPr>
                <w:rFonts w:ascii="Arial" w:hAnsi="Arial" w:cs="Arial"/>
                <w:lang w:val="sr-Latn-CS"/>
              </w:rPr>
              <w:t>/</w:t>
            </w:r>
          </w:p>
        </w:tc>
      </w:tr>
      <w:tr w:rsidR="00A7065B" w:rsidRPr="00A7065B" w14:paraId="2EC505DB" w14:textId="77777777" w:rsidTr="00D11A7B">
        <w:tc>
          <w:tcPr>
            <w:tcW w:w="0" w:type="auto"/>
            <w:vMerge/>
          </w:tcPr>
          <w:p w14:paraId="7D519A7A" w14:textId="77777777" w:rsidR="00D82904" w:rsidRPr="00A7065B" w:rsidRDefault="00D82904" w:rsidP="00D11A7B">
            <w:pPr>
              <w:rPr>
                <w:rFonts w:ascii="Arial" w:hAnsi="Arial" w:cs="Arial"/>
                <w:lang w:val="sr-Latn-CS"/>
              </w:rPr>
            </w:pPr>
          </w:p>
        </w:tc>
        <w:tc>
          <w:tcPr>
            <w:tcW w:w="4268" w:type="dxa"/>
          </w:tcPr>
          <w:p w14:paraId="3EA02CE3"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Poplava</w:t>
            </w:r>
          </w:p>
        </w:tc>
        <w:tc>
          <w:tcPr>
            <w:tcW w:w="2025" w:type="dxa"/>
          </w:tcPr>
          <w:p w14:paraId="21E6CFF7" w14:textId="77777777" w:rsidR="00D82904" w:rsidRPr="00A7065B" w:rsidRDefault="00D82904" w:rsidP="00D11A7B">
            <w:pPr>
              <w:pStyle w:val="western"/>
              <w:jc w:val="right"/>
              <w:rPr>
                <w:rFonts w:ascii="Arial" w:hAnsi="Arial" w:cs="Arial"/>
                <w:lang w:val="sr-Latn-CS"/>
              </w:rPr>
            </w:pPr>
            <w:r w:rsidRPr="00A7065B">
              <w:rPr>
                <w:rFonts w:ascii="Arial" w:hAnsi="Arial" w:cs="Arial"/>
                <w:lang w:val="sr-Latn-CS"/>
              </w:rPr>
              <w:t>9</w:t>
            </w:r>
          </w:p>
        </w:tc>
      </w:tr>
      <w:tr w:rsidR="00A7065B" w:rsidRPr="00A7065B" w14:paraId="70494620" w14:textId="77777777" w:rsidTr="00D11A7B">
        <w:tc>
          <w:tcPr>
            <w:tcW w:w="0" w:type="auto"/>
            <w:vMerge/>
          </w:tcPr>
          <w:p w14:paraId="577E7534" w14:textId="77777777" w:rsidR="00D82904" w:rsidRPr="00A7065B" w:rsidRDefault="00D82904" w:rsidP="00D11A7B">
            <w:pPr>
              <w:rPr>
                <w:rFonts w:ascii="Arial" w:hAnsi="Arial" w:cs="Arial"/>
                <w:lang w:val="sr-Latn-CS"/>
              </w:rPr>
            </w:pPr>
          </w:p>
        </w:tc>
        <w:tc>
          <w:tcPr>
            <w:tcW w:w="4268" w:type="dxa"/>
          </w:tcPr>
          <w:p w14:paraId="29633325"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Ruševina</w:t>
            </w:r>
          </w:p>
        </w:tc>
        <w:tc>
          <w:tcPr>
            <w:tcW w:w="2025" w:type="dxa"/>
          </w:tcPr>
          <w:p w14:paraId="5DADD174" w14:textId="77777777" w:rsidR="00D82904" w:rsidRPr="00A7065B" w:rsidRDefault="00D82904" w:rsidP="00D11A7B">
            <w:pPr>
              <w:pStyle w:val="western"/>
              <w:jc w:val="right"/>
              <w:rPr>
                <w:rFonts w:ascii="Arial" w:hAnsi="Arial" w:cs="Arial"/>
                <w:lang w:val="sr-Latn-CS"/>
              </w:rPr>
            </w:pPr>
            <w:r w:rsidRPr="00A7065B">
              <w:rPr>
                <w:rFonts w:ascii="Arial" w:hAnsi="Arial" w:cs="Arial"/>
                <w:lang w:val="sr-Latn-CS"/>
              </w:rPr>
              <w:t>/</w:t>
            </w:r>
          </w:p>
        </w:tc>
      </w:tr>
      <w:tr w:rsidR="00A7065B" w:rsidRPr="00A7065B" w14:paraId="61196D0B" w14:textId="77777777" w:rsidTr="00D11A7B">
        <w:tc>
          <w:tcPr>
            <w:tcW w:w="0" w:type="auto"/>
            <w:vMerge/>
          </w:tcPr>
          <w:p w14:paraId="4614248C" w14:textId="77777777" w:rsidR="00D82904" w:rsidRPr="00A7065B" w:rsidRDefault="00D82904" w:rsidP="00D11A7B">
            <w:pPr>
              <w:rPr>
                <w:rFonts w:ascii="Arial" w:hAnsi="Arial" w:cs="Arial"/>
                <w:lang w:val="sr-Latn-CS"/>
              </w:rPr>
            </w:pPr>
          </w:p>
        </w:tc>
        <w:tc>
          <w:tcPr>
            <w:tcW w:w="4268" w:type="dxa"/>
          </w:tcPr>
          <w:p w14:paraId="0DCAF07F"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Klizišta - Odroni</w:t>
            </w:r>
          </w:p>
        </w:tc>
        <w:tc>
          <w:tcPr>
            <w:tcW w:w="2025" w:type="dxa"/>
          </w:tcPr>
          <w:p w14:paraId="3D78DF40" w14:textId="77777777" w:rsidR="00D82904" w:rsidRPr="00A7065B" w:rsidRDefault="00D82904" w:rsidP="00D11A7B">
            <w:pPr>
              <w:pStyle w:val="western"/>
              <w:jc w:val="right"/>
              <w:rPr>
                <w:rFonts w:ascii="Arial" w:hAnsi="Arial" w:cs="Arial"/>
                <w:lang w:val="sr-Latn-CS"/>
              </w:rPr>
            </w:pPr>
            <w:r w:rsidRPr="00A7065B">
              <w:rPr>
                <w:rFonts w:ascii="Arial" w:hAnsi="Arial" w:cs="Arial"/>
                <w:lang w:val="sr-Latn-CS"/>
              </w:rPr>
              <w:t>2</w:t>
            </w:r>
          </w:p>
        </w:tc>
      </w:tr>
      <w:tr w:rsidR="00A7065B" w:rsidRPr="00A7065B" w14:paraId="6B2241F0" w14:textId="77777777" w:rsidTr="00D11A7B">
        <w:tc>
          <w:tcPr>
            <w:tcW w:w="0" w:type="auto"/>
            <w:vMerge/>
          </w:tcPr>
          <w:p w14:paraId="27793430" w14:textId="77777777" w:rsidR="00D82904" w:rsidRPr="00A7065B" w:rsidRDefault="00D82904" w:rsidP="00D11A7B">
            <w:pPr>
              <w:rPr>
                <w:rFonts w:ascii="Arial" w:hAnsi="Arial" w:cs="Arial"/>
                <w:lang w:val="sr-Latn-CS"/>
              </w:rPr>
            </w:pPr>
          </w:p>
        </w:tc>
        <w:tc>
          <w:tcPr>
            <w:tcW w:w="4268" w:type="dxa"/>
          </w:tcPr>
          <w:p w14:paraId="6FD3CC35"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Spašavanja u planinama i kanjonima</w:t>
            </w:r>
          </w:p>
        </w:tc>
        <w:tc>
          <w:tcPr>
            <w:tcW w:w="2025" w:type="dxa"/>
          </w:tcPr>
          <w:p w14:paraId="2B4E04FE" w14:textId="77777777" w:rsidR="00D82904" w:rsidRPr="00A7065B" w:rsidRDefault="00D82904" w:rsidP="00D11A7B">
            <w:pPr>
              <w:pStyle w:val="western"/>
              <w:jc w:val="right"/>
              <w:rPr>
                <w:rFonts w:ascii="Arial" w:hAnsi="Arial" w:cs="Arial"/>
                <w:lang w:val="sr-Latn-CS"/>
              </w:rPr>
            </w:pPr>
            <w:r w:rsidRPr="00A7065B">
              <w:rPr>
                <w:rFonts w:ascii="Arial" w:hAnsi="Arial" w:cs="Arial"/>
                <w:lang w:val="sr-Latn-CS"/>
              </w:rPr>
              <w:t>1</w:t>
            </w:r>
          </w:p>
        </w:tc>
      </w:tr>
      <w:tr w:rsidR="00A7065B" w:rsidRPr="00A7065B" w14:paraId="15B1506A" w14:textId="77777777" w:rsidTr="00D11A7B">
        <w:tc>
          <w:tcPr>
            <w:tcW w:w="0" w:type="auto"/>
            <w:vMerge/>
          </w:tcPr>
          <w:p w14:paraId="1C4880D6" w14:textId="77777777" w:rsidR="00D82904" w:rsidRPr="00A7065B" w:rsidRDefault="00D82904" w:rsidP="00D11A7B">
            <w:pPr>
              <w:rPr>
                <w:rFonts w:ascii="Arial" w:hAnsi="Arial" w:cs="Arial"/>
                <w:lang w:val="sr-Latn-CS"/>
              </w:rPr>
            </w:pPr>
          </w:p>
        </w:tc>
        <w:tc>
          <w:tcPr>
            <w:tcW w:w="4268" w:type="dxa"/>
          </w:tcPr>
          <w:p w14:paraId="248353E8"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Nezgode u civilnom vazduhoplovstvu</w:t>
            </w:r>
          </w:p>
        </w:tc>
        <w:tc>
          <w:tcPr>
            <w:tcW w:w="2025" w:type="dxa"/>
          </w:tcPr>
          <w:p w14:paraId="5D36ADAB" w14:textId="77777777" w:rsidR="00D82904" w:rsidRPr="00A7065B" w:rsidRDefault="00D82904" w:rsidP="00D11A7B">
            <w:pPr>
              <w:pStyle w:val="western"/>
              <w:jc w:val="right"/>
              <w:rPr>
                <w:rFonts w:ascii="Arial" w:hAnsi="Arial" w:cs="Arial"/>
                <w:lang w:val="sr-Latn-CS"/>
              </w:rPr>
            </w:pPr>
            <w:r w:rsidRPr="00A7065B">
              <w:rPr>
                <w:rFonts w:ascii="Arial" w:hAnsi="Arial" w:cs="Arial"/>
                <w:lang w:val="sr-Latn-CS"/>
              </w:rPr>
              <w:t>/</w:t>
            </w:r>
          </w:p>
        </w:tc>
      </w:tr>
      <w:tr w:rsidR="00A7065B" w:rsidRPr="00A7065B" w14:paraId="36DD68FD" w14:textId="77777777" w:rsidTr="00D11A7B">
        <w:tc>
          <w:tcPr>
            <w:tcW w:w="2882" w:type="dxa"/>
            <w:vMerge w:val="restart"/>
          </w:tcPr>
          <w:p w14:paraId="4E66BD70"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Usluge - dostava vode</w:t>
            </w:r>
          </w:p>
        </w:tc>
        <w:tc>
          <w:tcPr>
            <w:tcW w:w="4268" w:type="dxa"/>
          </w:tcPr>
          <w:p w14:paraId="567E3DBD"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Građanima</w:t>
            </w:r>
          </w:p>
        </w:tc>
        <w:tc>
          <w:tcPr>
            <w:tcW w:w="2025" w:type="dxa"/>
          </w:tcPr>
          <w:p w14:paraId="44136383" w14:textId="77777777" w:rsidR="00D82904" w:rsidRPr="00A7065B" w:rsidRDefault="00D82904" w:rsidP="00D11A7B">
            <w:pPr>
              <w:pStyle w:val="western"/>
              <w:jc w:val="right"/>
              <w:rPr>
                <w:rFonts w:ascii="Arial" w:hAnsi="Arial" w:cs="Arial"/>
                <w:lang w:val="sr-Latn-CS"/>
              </w:rPr>
            </w:pPr>
            <w:r w:rsidRPr="00A7065B">
              <w:rPr>
                <w:rFonts w:ascii="Arial" w:hAnsi="Arial" w:cs="Arial"/>
                <w:lang w:val="sr-Latn-CS"/>
              </w:rPr>
              <w:t>/</w:t>
            </w:r>
          </w:p>
        </w:tc>
      </w:tr>
      <w:tr w:rsidR="00A7065B" w:rsidRPr="00A7065B" w14:paraId="15BEFC03" w14:textId="77777777" w:rsidTr="00D11A7B">
        <w:tc>
          <w:tcPr>
            <w:tcW w:w="0" w:type="auto"/>
            <w:vMerge/>
          </w:tcPr>
          <w:p w14:paraId="671187ED" w14:textId="77777777" w:rsidR="00D82904" w:rsidRPr="00A7065B" w:rsidRDefault="00D82904" w:rsidP="00D11A7B">
            <w:pPr>
              <w:rPr>
                <w:rFonts w:ascii="Arial" w:hAnsi="Arial" w:cs="Arial"/>
                <w:lang w:val="sr-Latn-CS"/>
              </w:rPr>
            </w:pPr>
          </w:p>
        </w:tc>
        <w:tc>
          <w:tcPr>
            <w:tcW w:w="4268" w:type="dxa"/>
          </w:tcPr>
          <w:p w14:paraId="26987D05"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Preduzećima i ustanovama</w:t>
            </w:r>
          </w:p>
        </w:tc>
        <w:tc>
          <w:tcPr>
            <w:tcW w:w="2025" w:type="dxa"/>
          </w:tcPr>
          <w:p w14:paraId="4300EE33" w14:textId="77777777" w:rsidR="00D82904" w:rsidRPr="00A7065B" w:rsidRDefault="00D82904" w:rsidP="00D11A7B">
            <w:pPr>
              <w:pStyle w:val="western"/>
              <w:jc w:val="right"/>
              <w:rPr>
                <w:rFonts w:ascii="Arial" w:hAnsi="Arial" w:cs="Arial"/>
                <w:lang w:val="sr-Latn-CS"/>
              </w:rPr>
            </w:pPr>
            <w:r w:rsidRPr="00A7065B">
              <w:rPr>
                <w:rFonts w:ascii="Arial" w:hAnsi="Arial" w:cs="Arial"/>
                <w:lang w:val="sr-Latn-CS"/>
              </w:rPr>
              <w:t>4</w:t>
            </w:r>
          </w:p>
        </w:tc>
      </w:tr>
      <w:tr w:rsidR="00A7065B" w:rsidRPr="00A7065B" w14:paraId="6461713A" w14:textId="77777777" w:rsidTr="00D11A7B">
        <w:tc>
          <w:tcPr>
            <w:tcW w:w="2882" w:type="dxa"/>
            <w:vMerge w:val="restart"/>
          </w:tcPr>
          <w:p w14:paraId="5AD6BEA1"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Dežurstva prilikom javnih okupljanja</w:t>
            </w:r>
          </w:p>
        </w:tc>
        <w:tc>
          <w:tcPr>
            <w:tcW w:w="4268" w:type="dxa"/>
          </w:tcPr>
          <w:p w14:paraId="7B5C0186"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Sportske i kulturne manifestacije</w:t>
            </w:r>
          </w:p>
        </w:tc>
        <w:tc>
          <w:tcPr>
            <w:tcW w:w="2025" w:type="dxa"/>
          </w:tcPr>
          <w:p w14:paraId="13B3661F" w14:textId="77777777" w:rsidR="00D82904" w:rsidRPr="00A7065B" w:rsidRDefault="00D82904" w:rsidP="00D11A7B">
            <w:pPr>
              <w:pStyle w:val="western"/>
              <w:jc w:val="right"/>
              <w:rPr>
                <w:rFonts w:ascii="Arial" w:hAnsi="Arial" w:cs="Arial"/>
                <w:lang w:val="sr-Latn-CS"/>
              </w:rPr>
            </w:pPr>
            <w:r w:rsidRPr="00A7065B">
              <w:rPr>
                <w:rFonts w:ascii="Arial" w:hAnsi="Arial" w:cs="Arial"/>
                <w:lang w:val="sr-Latn-CS"/>
              </w:rPr>
              <w:t>4</w:t>
            </w:r>
          </w:p>
        </w:tc>
      </w:tr>
      <w:tr w:rsidR="00A7065B" w:rsidRPr="00A7065B" w14:paraId="524501A8" w14:textId="77777777" w:rsidTr="00D11A7B">
        <w:tc>
          <w:tcPr>
            <w:tcW w:w="0" w:type="auto"/>
            <w:vMerge/>
          </w:tcPr>
          <w:p w14:paraId="0941A03B" w14:textId="77777777" w:rsidR="00D82904" w:rsidRPr="00A7065B" w:rsidRDefault="00D82904" w:rsidP="00D11A7B">
            <w:pPr>
              <w:rPr>
                <w:rFonts w:ascii="Arial" w:hAnsi="Arial" w:cs="Arial"/>
                <w:lang w:val="sr-Latn-CS"/>
              </w:rPr>
            </w:pPr>
          </w:p>
        </w:tc>
        <w:tc>
          <w:tcPr>
            <w:tcW w:w="4268" w:type="dxa"/>
          </w:tcPr>
          <w:p w14:paraId="35ACA8F6"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Ostalo</w:t>
            </w:r>
          </w:p>
        </w:tc>
        <w:tc>
          <w:tcPr>
            <w:tcW w:w="2025" w:type="dxa"/>
          </w:tcPr>
          <w:p w14:paraId="3BDAC1AE" w14:textId="77777777" w:rsidR="00D82904" w:rsidRPr="00A7065B" w:rsidRDefault="00D82904" w:rsidP="00D11A7B">
            <w:pPr>
              <w:pStyle w:val="western"/>
              <w:jc w:val="right"/>
              <w:rPr>
                <w:rFonts w:ascii="Arial" w:hAnsi="Arial" w:cs="Arial"/>
                <w:lang w:val="sr-Latn-CS"/>
              </w:rPr>
            </w:pPr>
            <w:r w:rsidRPr="00A7065B">
              <w:rPr>
                <w:rFonts w:ascii="Arial" w:hAnsi="Arial" w:cs="Arial"/>
                <w:lang w:val="sr-Latn-CS"/>
              </w:rPr>
              <w:t>/</w:t>
            </w:r>
          </w:p>
        </w:tc>
      </w:tr>
      <w:tr w:rsidR="00A7065B" w:rsidRPr="00A7065B" w14:paraId="2FC08985" w14:textId="77777777" w:rsidTr="00D11A7B">
        <w:trPr>
          <w:trHeight w:val="562"/>
        </w:trPr>
        <w:tc>
          <w:tcPr>
            <w:tcW w:w="2882" w:type="dxa"/>
            <w:vMerge w:val="restart"/>
          </w:tcPr>
          <w:p w14:paraId="3C5D74E1"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 xml:space="preserve">Tehnička podrška prilikom akcija spašavanja </w:t>
            </w:r>
          </w:p>
        </w:tc>
        <w:tc>
          <w:tcPr>
            <w:tcW w:w="4268" w:type="dxa"/>
          </w:tcPr>
          <w:p w14:paraId="6859B653"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Spašavanje životinja</w:t>
            </w:r>
          </w:p>
        </w:tc>
        <w:tc>
          <w:tcPr>
            <w:tcW w:w="2025" w:type="dxa"/>
          </w:tcPr>
          <w:p w14:paraId="54B47F25" w14:textId="77777777" w:rsidR="00D82904" w:rsidRPr="00A7065B" w:rsidRDefault="00D82904" w:rsidP="00D11A7B">
            <w:pPr>
              <w:pStyle w:val="western"/>
              <w:jc w:val="right"/>
              <w:rPr>
                <w:rFonts w:ascii="Arial" w:hAnsi="Arial" w:cs="Arial"/>
                <w:lang w:val="sr-Latn-CS"/>
              </w:rPr>
            </w:pPr>
            <w:r w:rsidRPr="00A7065B">
              <w:rPr>
                <w:rFonts w:ascii="Arial" w:hAnsi="Arial" w:cs="Arial"/>
                <w:lang w:val="sr-Latn-CS"/>
              </w:rPr>
              <w:t>1</w:t>
            </w:r>
          </w:p>
          <w:p w14:paraId="2B7E84FC" w14:textId="77777777" w:rsidR="00D82904" w:rsidRPr="00A7065B" w:rsidRDefault="00D82904" w:rsidP="00D11A7B">
            <w:pPr>
              <w:pStyle w:val="western"/>
              <w:jc w:val="right"/>
              <w:rPr>
                <w:rFonts w:ascii="Arial" w:hAnsi="Arial" w:cs="Arial"/>
                <w:lang w:val="sr-Latn-CS"/>
              </w:rPr>
            </w:pPr>
          </w:p>
        </w:tc>
      </w:tr>
      <w:tr w:rsidR="00A7065B" w:rsidRPr="00A7065B" w14:paraId="3FBFD07B" w14:textId="77777777" w:rsidTr="00D11A7B">
        <w:trPr>
          <w:trHeight w:val="562"/>
        </w:trPr>
        <w:tc>
          <w:tcPr>
            <w:tcW w:w="0" w:type="auto"/>
            <w:vMerge/>
          </w:tcPr>
          <w:p w14:paraId="08688238" w14:textId="77777777" w:rsidR="00D82904" w:rsidRPr="00A7065B" w:rsidRDefault="00D82904" w:rsidP="00D11A7B">
            <w:pPr>
              <w:rPr>
                <w:rFonts w:ascii="Arial" w:hAnsi="Arial" w:cs="Arial"/>
                <w:lang w:val="sr-Latn-CS"/>
              </w:rPr>
            </w:pPr>
          </w:p>
        </w:tc>
        <w:tc>
          <w:tcPr>
            <w:tcW w:w="4268" w:type="dxa"/>
          </w:tcPr>
          <w:p w14:paraId="2C585C16"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Ostalo</w:t>
            </w:r>
          </w:p>
        </w:tc>
        <w:tc>
          <w:tcPr>
            <w:tcW w:w="2025" w:type="dxa"/>
          </w:tcPr>
          <w:p w14:paraId="54D1853E" w14:textId="77777777" w:rsidR="00D82904" w:rsidRPr="00A7065B" w:rsidRDefault="00D82904" w:rsidP="00D11A7B">
            <w:pPr>
              <w:pStyle w:val="western"/>
              <w:jc w:val="right"/>
              <w:rPr>
                <w:rFonts w:ascii="Arial" w:hAnsi="Arial" w:cs="Arial"/>
                <w:lang w:val="sr-Latn-CS"/>
              </w:rPr>
            </w:pPr>
            <w:r w:rsidRPr="00A7065B">
              <w:rPr>
                <w:rFonts w:ascii="Arial" w:hAnsi="Arial" w:cs="Arial"/>
                <w:bCs/>
                <w:lang w:val="sr-Latn-CS"/>
              </w:rPr>
              <w:t>18</w:t>
            </w:r>
          </w:p>
          <w:p w14:paraId="04F17FC8" w14:textId="77777777" w:rsidR="00D82904" w:rsidRPr="00A7065B" w:rsidRDefault="00D82904" w:rsidP="00D11A7B">
            <w:pPr>
              <w:pStyle w:val="western"/>
              <w:jc w:val="right"/>
              <w:rPr>
                <w:rFonts w:ascii="Arial" w:hAnsi="Arial" w:cs="Arial"/>
                <w:lang w:val="sr-Latn-CS"/>
              </w:rPr>
            </w:pPr>
          </w:p>
        </w:tc>
      </w:tr>
      <w:tr w:rsidR="00A7065B" w:rsidRPr="00A7065B" w14:paraId="74D23C3F" w14:textId="77777777" w:rsidTr="00D11A7B">
        <w:trPr>
          <w:trHeight w:val="62"/>
        </w:trPr>
        <w:tc>
          <w:tcPr>
            <w:tcW w:w="2882" w:type="dxa"/>
          </w:tcPr>
          <w:p w14:paraId="3CADDAB2"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Dežurstva prilikom uklanjanja bespravno podignutih objekata po pozivu nadležnih službi</w:t>
            </w:r>
          </w:p>
        </w:tc>
        <w:tc>
          <w:tcPr>
            <w:tcW w:w="4268" w:type="dxa"/>
          </w:tcPr>
          <w:p w14:paraId="74ABBA99" w14:textId="77777777" w:rsidR="00D82904" w:rsidRPr="00A7065B" w:rsidRDefault="00D82904" w:rsidP="00D11A7B">
            <w:pPr>
              <w:pStyle w:val="western"/>
              <w:rPr>
                <w:rFonts w:ascii="Arial" w:hAnsi="Arial" w:cs="Arial"/>
                <w:lang w:val="sr-Latn-CS"/>
              </w:rPr>
            </w:pPr>
          </w:p>
        </w:tc>
        <w:tc>
          <w:tcPr>
            <w:tcW w:w="2025" w:type="dxa"/>
          </w:tcPr>
          <w:p w14:paraId="7B227AE9" w14:textId="77777777" w:rsidR="00D82904" w:rsidRPr="00A7065B" w:rsidRDefault="00D82904" w:rsidP="00D11A7B">
            <w:pPr>
              <w:pStyle w:val="western"/>
              <w:jc w:val="right"/>
              <w:rPr>
                <w:rFonts w:ascii="Arial" w:hAnsi="Arial" w:cs="Arial"/>
                <w:lang w:val="sr-Latn-CS"/>
              </w:rPr>
            </w:pPr>
            <w:r w:rsidRPr="00A7065B">
              <w:rPr>
                <w:rFonts w:ascii="Arial" w:hAnsi="Arial" w:cs="Arial"/>
                <w:lang w:val="sr-Latn-CS"/>
              </w:rPr>
              <w:t>2</w:t>
            </w:r>
          </w:p>
        </w:tc>
      </w:tr>
      <w:tr w:rsidR="00A7065B" w:rsidRPr="00A7065B" w14:paraId="329F4A27" w14:textId="77777777" w:rsidTr="00D11A7B">
        <w:trPr>
          <w:trHeight w:val="760"/>
        </w:trPr>
        <w:tc>
          <w:tcPr>
            <w:tcW w:w="2882" w:type="dxa"/>
          </w:tcPr>
          <w:p w14:paraId="405E239D" w14:textId="77777777" w:rsidR="00D82904" w:rsidRPr="00A7065B" w:rsidRDefault="00D82904" w:rsidP="00D11A7B">
            <w:pPr>
              <w:pStyle w:val="western"/>
              <w:rPr>
                <w:rFonts w:ascii="Arial" w:hAnsi="Arial" w:cs="Arial"/>
                <w:lang w:val="sr-Latn-CS"/>
              </w:rPr>
            </w:pPr>
            <w:r w:rsidRPr="00A7065B">
              <w:rPr>
                <w:rFonts w:ascii="Arial" w:hAnsi="Arial" w:cs="Arial"/>
                <w:lang w:val="sr-Latn-CS"/>
              </w:rPr>
              <w:t>Ostalo</w:t>
            </w:r>
          </w:p>
        </w:tc>
        <w:tc>
          <w:tcPr>
            <w:tcW w:w="4268" w:type="dxa"/>
          </w:tcPr>
          <w:p w14:paraId="76891912" w14:textId="77777777" w:rsidR="00D82904" w:rsidRPr="00A7065B" w:rsidRDefault="00D82904" w:rsidP="00D11A7B">
            <w:pPr>
              <w:pStyle w:val="western"/>
              <w:rPr>
                <w:rFonts w:ascii="Arial" w:hAnsi="Arial" w:cs="Arial"/>
                <w:lang w:val="fr-FR"/>
              </w:rPr>
            </w:pPr>
            <w:r w:rsidRPr="00A7065B">
              <w:rPr>
                <w:rFonts w:ascii="Arial" w:hAnsi="Arial" w:cs="Arial"/>
                <w:lang w:val="fr-FR"/>
              </w:rPr>
              <w:t>Lažne dojave građana, poziv za kontrolisano paljenje, punjenje goriva…</w:t>
            </w:r>
          </w:p>
        </w:tc>
        <w:tc>
          <w:tcPr>
            <w:tcW w:w="2025" w:type="dxa"/>
          </w:tcPr>
          <w:p w14:paraId="0493BBFB" w14:textId="77777777" w:rsidR="00D82904" w:rsidRPr="00A7065B" w:rsidRDefault="00D82904" w:rsidP="00D11A7B">
            <w:pPr>
              <w:pStyle w:val="western"/>
              <w:jc w:val="right"/>
              <w:rPr>
                <w:rFonts w:ascii="Arial" w:hAnsi="Arial" w:cs="Arial"/>
                <w:lang w:val="sr-Latn-CS"/>
              </w:rPr>
            </w:pPr>
            <w:r w:rsidRPr="00A7065B">
              <w:rPr>
                <w:rFonts w:ascii="Arial" w:hAnsi="Arial" w:cs="Arial"/>
                <w:lang w:val="sr-Latn-CS"/>
              </w:rPr>
              <w:t>8</w:t>
            </w:r>
          </w:p>
        </w:tc>
      </w:tr>
      <w:tr w:rsidR="00D82904" w:rsidRPr="00A7065B" w14:paraId="6F0C5E49" w14:textId="77777777" w:rsidTr="00D11A7B">
        <w:tc>
          <w:tcPr>
            <w:tcW w:w="7150" w:type="dxa"/>
            <w:gridSpan w:val="2"/>
          </w:tcPr>
          <w:p w14:paraId="23EC75F6" w14:textId="77777777" w:rsidR="00D82904" w:rsidRPr="00A7065B" w:rsidRDefault="00D82904" w:rsidP="00D11A7B">
            <w:pPr>
              <w:pStyle w:val="western"/>
              <w:rPr>
                <w:rFonts w:ascii="Arial" w:hAnsi="Arial" w:cs="Arial"/>
                <w:lang w:val="sr-Latn-CS"/>
              </w:rPr>
            </w:pPr>
            <w:r w:rsidRPr="00A7065B">
              <w:rPr>
                <w:rFonts w:ascii="Arial" w:hAnsi="Arial" w:cs="Arial"/>
                <w:b/>
                <w:bCs/>
                <w:lang w:val="sr-Latn-CS"/>
              </w:rPr>
              <w:t>UKUPNO</w:t>
            </w:r>
          </w:p>
        </w:tc>
        <w:tc>
          <w:tcPr>
            <w:tcW w:w="2025" w:type="dxa"/>
          </w:tcPr>
          <w:p w14:paraId="41763642" w14:textId="77777777" w:rsidR="00D82904" w:rsidRPr="00A7065B" w:rsidRDefault="00D82904" w:rsidP="00D11A7B">
            <w:pPr>
              <w:pStyle w:val="western"/>
              <w:jc w:val="right"/>
              <w:rPr>
                <w:rFonts w:ascii="Arial" w:hAnsi="Arial" w:cs="Arial"/>
                <w:lang w:val="sr-Latn-CS"/>
              </w:rPr>
            </w:pPr>
            <w:r w:rsidRPr="00A7065B">
              <w:rPr>
                <w:rFonts w:ascii="Arial" w:hAnsi="Arial" w:cs="Arial"/>
                <w:bCs/>
                <w:lang w:val="sr-Latn-CS"/>
              </w:rPr>
              <w:t>114</w:t>
            </w:r>
          </w:p>
        </w:tc>
      </w:tr>
    </w:tbl>
    <w:p w14:paraId="64CBEAB4" w14:textId="77777777" w:rsidR="00B0558F" w:rsidRPr="00A7065B" w:rsidRDefault="00B0558F" w:rsidP="002E2FCE">
      <w:pPr>
        <w:rPr>
          <w:rFonts w:ascii="Arial" w:hAnsi="Arial" w:cs="Arial"/>
        </w:rPr>
      </w:pPr>
    </w:p>
    <w:p w14:paraId="68B09841" w14:textId="77777777" w:rsidR="002E2FCE" w:rsidRPr="00A7065B" w:rsidRDefault="002E2FCE" w:rsidP="002E2FCE">
      <w:pPr>
        <w:ind w:right="23" w:firstLine="720"/>
        <w:jc w:val="both"/>
        <w:rPr>
          <w:rFonts w:ascii="Arial" w:hAnsi="Arial" w:cs="Arial"/>
          <w:b/>
        </w:rPr>
      </w:pPr>
      <w:r w:rsidRPr="00A7065B">
        <w:rPr>
          <w:rFonts w:ascii="Arial" w:hAnsi="Arial" w:cs="Arial"/>
          <w:b/>
        </w:rPr>
        <w:t>VIII</w:t>
      </w:r>
      <w:r w:rsidRPr="00A7065B">
        <w:rPr>
          <w:rFonts w:ascii="Arial" w:hAnsi="Arial" w:cs="Arial"/>
          <w:b/>
        </w:rPr>
        <w:tab/>
        <w:t>REALIZACIJA POSLOVA LOKALNE SAMOUPRAVE</w:t>
      </w:r>
    </w:p>
    <w:p w14:paraId="59CDE8C7" w14:textId="77777777" w:rsidR="002E2FCE" w:rsidRPr="00A7065B" w:rsidRDefault="002E2FCE" w:rsidP="002E2FCE">
      <w:pPr>
        <w:ind w:right="23" w:firstLine="720"/>
        <w:jc w:val="both"/>
        <w:rPr>
          <w:rFonts w:ascii="Arial" w:hAnsi="Arial" w:cs="Arial"/>
          <w:b/>
        </w:rPr>
      </w:pPr>
    </w:p>
    <w:p w14:paraId="4B67FB1A" w14:textId="77777777" w:rsidR="002E2FCE" w:rsidRPr="00A7065B" w:rsidRDefault="002E2FCE" w:rsidP="002E2FCE">
      <w:pPr>
        <w:jc w:val="both"/>
        <w:rPr>
          <w:rFonts w:ascii="Arial" w:hAnsi="Arial" w:cs="Arial"/>
          <w:b/>
          <w:i/>
          <w:lang w:val="nb-NO"/>
        </w:rPr>
      </w:pPr>
      <w:r w:rsidRPr="00A7065B">
        <w:rPr>
          <w:rFonts w:ascii="Arial" w:hAnsi="Arial" w:cs="Arial"/>
          <w:b/>
          <w:i/>
          <w:lang w:val="nb-NO"/>
        </w:rPr>
        <w:tab/>
        <w:t>a) Uspostavljanje evidencije, upravljanje, raspolaganje i zaštita lokalne imovine</w:t>
      </w:r>
    </w:p>
    <w:p w14:paraId="6F18E1FE" w14:textId="67FB63AF" w:rsidR="002E2FCE" w:rsidRPr="00A7065B" w:rsidRDefault="002E2FCE" w:rsidP="002E2FCE">
      <w:pPr>
        <w:ind w:firstLine="720"/>
        <w:jc w:val="both"/>
        <w:rPr>
          <w:rFonts w:ascii="Arial" w:hAnsi="Arial" w:cs="Arial"/>
          <w:lang w:val="pl-PL"/>
        </w:rPr>
      </w:pPr>
      <w:r w:rsidRPr="00A7065B">
        <w:rPr>
          <w:rFonts w:ascii="Arial" w:hAnsi="Arial" w:cs="Arial"/>
          <w:lang w:val="pl-PL"/>
        </w:rPr>
        <w:t>U toku 202</w:t>
      </w:r>
      <w:r w:rsidR="006F3B1A" w:rsidRPr="00A7065B">
        <w:rPr>
          <w:rFonts w:ascii="Arial" w:hAnsi="Arial" w:cs="Arial"/>
          <w:lang w:val="pl-PL"/>
        </w:rPr>
        <w:t>4</w:t>
      </w:r>
      <w:r w:rsidRPr="00A7065B">
        <w:rPr>
          <w:rFonts w:ascii="Arial" w:hAnsi="Arial" w:cs="Arial"/>
          <w:lang w:val="pl-PL"/>
        </w:rPr>
        <w:t>. godine, isplaćeno je, po osnovu sudskih odluka (naknada i troškova postupka</w:t>
      </w:r>
      <w:r w:rsidR="006F3B1A" w:rsidRPr="00A7065B">
        <w:rPr>
          <w:rFonts w:ascii="Arial" w:hAnsi="Arial" w:cs="Arial"/>
          <w:lang w:val="pl-PL"/>
        </w:rPr>
        <w:t xml:space="preserve">) </w:t>
      </w:r>
      <w:r w:rsidRPr="00A7065B">
        <w:rPr>
          <w:rFonts w:ascii="Arial" w:hAnsi="Arial" w:cs="Arial"/>
          <w:lang w:val="pl-PL"/>
        </w:rPr>
        <w:t xml:space="preserve">ukupno </w:t>
      </w:r>
      <w:r w:rsidR="006F3B1A" w:rsidRPr="00A7065B">
        <w:rPr>
          <w:rFonts w:ascii="Arial" w:hAnsi="Arial" w:cs="Arial"/>
          <w:lang w:val="pl-PL"/>
        </w:rPr>
        <w:t>767.452,78</w:t>
      </w:r>
      <w:r w:rsidR="000F14C4" w:rsidRPr="00A7065B">
        <w:rPr>
          <w:rFonts w:ascii="Arial" w:hAnsi="Arial" w:cs="Arial"/>
          <w:lang w:val="pl-PL"/>
        </w:rPr>
        <w:t xml:space="preserve"> </w:t>
      </w:r>
      <w:r w:rsidR="008C5855" w:rsidRPr="00A7065B">
        <w:rPr>
          <w:rFonts w:ascii="Arial" w:hAnsi="Arial" w:cs="Arial"/>
          <w:lang w:val="pl-PL"/>
        </w:rPr>
        <w:t>€</w:t>
      </w:r>
      <w:r w:rsidRPr="00A7065B">
        <w:rPr>
          <w:rFonts w:ascii="Arial" w:hAnsi="Arial" w:cs="Arial"/>
          <w:lang w:val="pl-PL"/>
        </w:rPr>
        <w:t>. Jedan dio isplate je i prikazan u sledećoj tabeli:</w:t>
      </w:r>
    </w:p>
    <w:p w14:paraId="28A2CD67" w14:textId="77777777" w:rsidR="002E2FCE" w:rsidRPr="00A7065B" w:rsidRDefault="002E2FCE" w:rsidP="002E2FCE">
      <w:pPr>
        <w:ind w:firstLine="720"/>
        <w:jc w:val="both"/>
        <w:rPr>
          <w:rFonts w:ascii="Arial" w:hAnsi="Arial" w:cs="Arial"/>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250"/>
        <w:gridCol w:w="3510"/>
        <w:gridCol w:w="1435"/>
      </w:tblGrid>
      <w:tr w:rsidR="00A7065B" w:rsidRPr="00A7065B" w14:paraId="78C5FED1" w14:textId="77777777" w:rsidTr="00B5508D">
        <w:trPr>
          <w:jc w:val="center"/>
        </w:trPr>
        <w:tc>
          <w:tcPr>
            <w:tcW w:w="1975" w:type="dxa"/>
          </w:tcPr>
          <w:p w14:paraId="08AEB346" w14:textId="77777777" w:rsidR="002E2FCE" w:rsidRPr="00A7065B" w:rsidRDefault="002E2FCE" w:rsidP="00B5508D">
            <w:pPr>
              <w:pStyle w:val="NoSpacing"/>
              <w:jc w:val="center"/>
              <w:rPr>
                <w:rFonts w:ascii="Arial" w:hAnsi="Arial" w:cs="Arial"/>
                <w:sz w:val="24"/>
                <w:szCs w:val="24"/>
              </w:rPr>
            </w:pPr>
            <w:r w:rsidRPr="00A7065B">
              <w:rPr>
                <w:rFonts w:ascii="Arial" w:hAnsi="Arial" w:cs="Arial"/>
                <w:sz w:val="24"/>
                <w:szCs w:val="24"/>
              </w:rPr>
              <w:t>Broj sudskog predmeta</w:t>
            </w:r>
          </w:p>
        </w:tc>
        <w:tc>
          <w:tcPr>
            <w:tcW w:w="2250" w:type="dxa"/>
          </w:tcPr>
          <w:p w14:paraId="31204984" w14:textId="77777777" w:rsidR="002E2FCE" w:rsidRPr="00A7065B" w:rsidRDefault="002E2FCE" w:rsidP="00B5508D">
            <w:pPr>
              <w:pStyle w:val="NoSpacing"/>
              <w:jc w:val="center"/>
              <w:rPr>
                <w:rFonts w:ascii="Arial" w:hAnsi="Arial" w:cs="Arial"/>
                <w:sz w:val="24"/>
                <w:szCs w:val="24"/>
                <w:lang w:val="pl-PL"/>
              </w:rPr>
            </w:pPr>
            <w:r w:rsidRPr="00A7065B">
              <w:rPr>
                <w:rFonts w:ascii="Arial" w:hAnsi="Arial" w:cs="Arial"/>
                <w:sz w:val="24"/>
                <w:szCs w:val="24"/>
                <w:lang w:val="pl-PL"/>
              </w:rPr>
              <w:t>Tužilac/predlagač</w:t>
            </w:r>
          </w:p>
          <w:p w14:paraId="3EB11290" w14:textId="77777777" w:rsidR="002E2FCE" w:rsidRPr="00A7065B" w:rsidRDefault="002E2FCE" w:rsidP="00B5508D">
            <w:pPr>
              <w:pStyle w:val="NoSpacing"/>
              <w:jc w:val="center"/>
              <w:rPr>
                <w:rFonts w:ascii="Arial" w:hAnsi="Arial" w:cs="Arial"/>
                <w:sz w:val="24"/>
                <w:szCs w:val="24"/>
                <w:lang w:val="pl-PL"/>
              </w:rPr>
            </w:pPr>
            <w:r w:rsidRPr="00A7065B">
              <w:rPr>
                <w:rFonts w:ascii="Arial" w:hAnsi="Arial" w:cs="Arial"/>
                <w:sz w:val="24"/>
                <w:szCs w:val="24"/>
                <w:lang w:val="pl-PL"/>
              </w:rPr>
              <w:t>Tuženi/protivnik predlagača</w:t>
            </w:r>
          </w:p>
        </w:tc>
        <w:tc>
          <w:tcPr>
            <w:tcW w:w="3510" w:type="dxa"/>
          </w:tcPr>
          <w:p w14:paraId="2A21EE56" w14:textId="77777777" w:rsidR="002E2FCE" w:rsidRPr="00A7065B" w:rsidRDefault="002E2FCE" w:rsidP="00B5508D">
            <w:pPr>
              <w:pStyle w:val="NoSpacing"/>
              <w:jc w:val="center"/>
              <w:rPr>
                <w:rFonts w:ascii="Arial" w:hAnsi="Arial" w:cs="Arial"/>
                <w:sz w:val="24"/>
                <w:szCs w:val="24"/>
                <w:lang w:val="pl-PL"/>
              </w:rPr>
            </w:pPr>
            <w:r w:rsidRPr="00A7065B">
              <w:rPr>
                <w:rFonts w:ascii="Arial" w:hAnsi="Arial" w:cs="Arial"/>
                <w:sz w:val="24"/>
                <w:szCs w:val="24"/>
                <w:lang w:val="pl-PL"/>
              </w:rPr>
              <w:t>Vrsta troškova na teret Opštine Kotor</w:t>
            </w:r>
          </w:p>
        </w:tc>
        <w:tc>
          <w:tcPr>
            <w:tcW w:w="1435" w:type="dxa"/>
          </w:tcPr>
          <w:p w14:paraId="72C132C7" w14:textId="77777777" w:rsidR="002E2FCE" w:rsidRPr="00A7065B" w:rsidRDefault="002E2FCE" w:rsidP="00B5508D">
            <w:pPr>
              <w:pStyle w:val="NoSpacing"/>
              <w:jc w:val="center"/>
              <w:rPr>
                <w:rFonts w:ascii="Arial" w:hAnsi="Arial" w:cs="Arial"/>
                <w:sz w:val="24"/>
                <w:szCs w:val="24"/>
              </w:rPr>
            </w:pPr>
            <w:r w:rsidRPr="00A7065B">
              <w:rPr>
                <w:rFonts w:ascii="Arial" w:hAnsi="Arial" w:cs="Arial"/>
                <w:sz w:val="24"/>
                <w:szCs w:val="24"/>
              </w:rPr>
              <w:t>Ukupno isplaćeni iznos</w:t>
            </w:r>
          </w:p>
        </w:tc>
      </w:tr>
      <w:tr w:rsidR="00A7065B" w:rsidRPr="00A7065B" w14:paraId="07D241F3" w14:textId="77777777" w:rsidTr="00B5508D">
        <w:trPr>
          <w:trHeight w:val="635"/>
          <w:jc w:val="center"/>
        </w:trPr>
        <w:tc>
          <w:tcPr>
            <w:tcW w:w="1975" w:type="dxa"/>
          </w:tcPr>
          <w:p w14:paraId="5ECD81F3" w14:textId="5F55A33B" w:rsidR="002E2FCE" w:rsidRPr="00A7065B" w:rsidRDefault="006F3B1A" w:rsidP="00B5508D">
            <w:pPr>
              <w:pStyle w:val="NoSpacing"/>
              <w:jc w:val="center"/>
              <w:rPr>
                <w:rFonts w:ascii="Arial" w:hAnsi="Arial" w:cs="Arial"/>
                <w:sz w:val="24"/>
                <w:szCs w:val="24"/>
              </w:rPr>
            </w:pPr>
            <w:r w:rsidRPr="00A7065B">
              <w:rPr>
                <w:rFonts w:ascii="Arial" w:hAnsi="Arial" w:cs="Arial"/>
                <w:sz w:val="24"/>
                <w:szCs w:val="24"/>
              </w:rPr>
              <w:t>Rs. 8/22</w:t>
            </w:r>
          </w:p>
          <w:p w14:paraId="5C034964" w14:textId="3B2A8448"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Gž. Br. 4506/23</w:t>
            </w:r>
          </w:p>
          <w:p w14:paraId="0CFF2205" w14:textId="77777777" w:rsidR="002E2FCE" w:rsidRPr="00A7065B" w:rsidRDefault="002E2FCE" w:rsidP="00B5508D">
            <w:pPr>
              <w:pStyle w:val="NoSpacing"/>
              <w:jc w:val="center"/>
              <w:rPr>
                <w:rFonts w:ascii="Arial" w:hAnsi="Arial" w:cs="Arial"/>
                <w:sz w:val="24"/>
                <w:szCs w:val="24"/>
              </w:rPr>
            </w:pPr>
          </w:p>
        </w:tc>
        <w:tc>
          <w:tcPr>
            <w:tcW w:w="2250" w:type="dxa"/>
          </w:tcPr>
          <w:p w14:paraId="32C8CC05" w14:textId="70B8758E" w:rsidR="002E2FCE" w:rsidRPr="00A7065B" w:rsidRDefault="006F3B1A" w:rsidP="00B5508D">
            <w:pPr>
              <w:pStyle w:val="NoSpacing"/>
              <w:jc w:val="center"/>
              <w:rPr>
                <w:rFonts w:ascii="Arial" w:hAnsi="Arial" w:cs="Arial"/>
                <w:sz w:val="24"/>
                <w:szCs w:val="24"/>
              </w:rPr>
            </w:pPr>
            <w:r w:rsidRPr="00A7065B">
              <w:rPr>
                <w:rFonts w:ascii="Arial" w:hAnsi="Arial" w:cs="Arial"/>
                <w:sz w:val="24"/>
                <w:szCs w:val="24"/>
              </w:rPr>
              <w:t>Marko Lazarević</w:t>
            </w:r>
          </w:p>
        </w:tc>
        <w:tc>
          <w:tcPr>
            <w:tcW w:w="3510" w:type="dxa"/>
          </w:tcPr>
          <w:p w14:paraId="0757FF64" w14:textId="4F843964"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 xml:space="preserve">Naknada </w:t>
            </w:r>
          </w:p>
          <w:p w14:paraId="2D5A99F2" w14:textId="57BA3036"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168.017,00</w:t>
            </w:r>
          </w:p>
          <w:p w14:paraId="353B829E" w14:textId="6F82C8A3" w:rsidR="002E2FCE" w:rsidRPr="00A7065B" w:rsidRDefault="002E2FCE" w:rsidP="00B5508D">
            <w:pPr>
              <w:pStyle w:val="NoSpacing"/>
              <w:jc w:val="center"/>
              <w:rPr>
                <w:rFonts w:ascii="Arial" w:hAnsi="Arial" w:cs="Arial"/>
                <w:sz w:val="24"/>
                <w:szCs w:val="24"/>
              </w:rPr>
            </w:pPr>
            <w:r w:rsidRPr="00A7065B">
              <w:rPr>
                <w:rFonts w:ascii="Arial" w:hAnsi="Arial" w:cs="Arial"/>
                <w:sz w:val="24"/>
                <w:szCs w:val="24"/>
              </w:rPr>
              <w:t>troškovi postupka:</w:t>
            </w:r>
          </w:p>
          <w:p w14:paraId="36723C65" w14:textId="7BA31161" w:rsidR="002E2FCE" w:rsidRPr="00A7065B" w:rsidRDefault="006F3B1A" w:rsidP="00B5508D">
            <w:pPr>
              <w:pStyle w:val="NoSpacing"/>
              <w:jc w:val="center"/>
              <w:rPr>
                <w:rFonts w:ascii="Arial" w:hAnsi="Arial" w:cs="Arial"/>
                <w:sz w:val="24"/>
                <w:szCs w:val="24"/>
              </w:rPr>
            </w:pPr>
            <w:r w:rsidRPr="00A7065B">
              <w:rPr>
                <w:rFonts w:ascii="Arial" w:hAnsi="Arial" w:cs="Arial"/>
                <w:sz w:val="24"/>
                <w:szCs w:val="24"/>
              </w:rPr>
              <w:t>7.200,00</w:t>
            </w:r>
          </w:p>
          <w:p w14:paraId="2F1E2967" w14:textId="6DE88E41"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zatezna kamata</w:t>
            </w:r>
          </w:p>
          <w:p w14:paraId="470EC8A8" w14:textId="273C3F7E" w:rsidR="000F14C4" w:rsidRPr="00A7065B" w:rsidRDefault="006F3B1A" w:rsidP="00B5508D">
            <w:pPr>
              <w:pStyle w:val="NoSpacing"/>
              <w:jc w:val="center"/>
              <w:rPr>
                <w:rFonts w:ascii="Arial" w:hAnsi="Arial" w:cs="Arial"/>
                <w:sz w:val="24"/>
                <w:szCs w:val="24"/>
              </w:rPr>
            </w:pPr>
            <w:r w:rsidRPr="00A7065B">
              <w:rPr>
                <w:rFonts w:ascii="Arial" w:hAnsi="Arial" w:cs="Arial"/>
                <w:sz w:val="24"/>
                <w:szCs w:val="24"/>
              </w:rPr>
              <w:t>19.298,08</w:t>
            </w:r>
          </w:p>
        </w:tc>
        <w:tc>
          <w:tcPr>
            <w:tcW w:w="1435" w:type="dxa"/>
          </w:tcPr>
          <w:p w14:paraId="1D34A608" w14:textId="1D732C15" w:rsidR="002E2FCE" w:rsidRPr="00A7065B" w:rsidRDefault="006F3B1A" w:rsidP="00B5508D">
            <w:pPr>
              <w:pStyle w:val="NoSpacing"/>
              <w:jc w:val="right"/>
              <w:rPr>
                <w:rFonts w:ascii="Arial" w:hAnsi="Arial" w:cs="Arial"/>
                <w:sz w:val="24"/>
                <w:szCs w:val="24"/>
              </w:rPr>
            </w:pPr>
            <w:r w:rsidRPr="00A7065B">
              <w:rPr>
                <w:rFonts w:ascii="Arial" w:hAnsi="Arial" w:cs="Arial"/>
                <w:b/>
                <w:bCs/>
                <w:sz w:val="24"/>
                <w:szCs w:val="24"/>
              </w:rPr>
              <w:t>194.515,08</w:t>
            </w:r>
          </w:p>
        </w:tc>
      </w:tr>
      <w:tr w:rsidR="00A7065B" w:rsidRPr="00A7065B" w14:paraId="0330DF78" w14:textId="77777777" w:rsidTr="00B5508D">
        <w:trPr>
          <w:jc w:val="center"/>
        </w:trPr>
        <w:tc>
          <w:tcPr>
            <w:tcW w:w="1975" w:type="dxa"/>
            <w:vAlign w:val="center"/>
          </w:tcPr>
          <w:p w14:paraId="781C660B" w14:textId="77777777" w:rsidR="002E2FCE" w:rsidRPr="00A7065B" w:rsidRDefault="002E2FCE" w:rsidP="00B5508D">
            <w:pPr>
              <w:pStyle w:val="NoSpacing"/>
              <w:jc w:val="center"/>
              <w:rPr>
                <w:rFonts w:ascii="Arial" w:hAnsi="Arial" w:cs="Arial"/>
                <w:sz w:val="24"/>
                <w:szCs w:val="24"/>
              </w:rPr>
            </w:pPr>
            <w:r w:rsidRPr="00A7065B">
              <w:rPr>
                <w:rFonts w:ascii="Arial" w:hAnsi="Arial" w:cs="Arial"/>
                <w:sz w:val="24"/>
                <w:szCs w:val="24"/>
              </w:rPr>
              <w:t xml:space="preserve">P. </w:t>
            </w:r>
            <w:r w:rsidR="006F3B1A" w:rsidRPr="00A7065B">
              <w:rPr>
                <w:rFonts w:ascii="Arial" w:hAnsi="Arial" w:cs="Arial"/>
                <w:sz w:val="24"/>
                <w:szCs w:val="24"/>
              </w:rPr>
              <w:t>1695/15</w:t>
            </w:r>
          </w:p>
          <w:p w14:paraId="2838ADDE" w14:textId="7ECFF05F"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Gž. Br. 2740/20</w:t>
            </w:r>
          </w:p>
        </w:tc>
        <w:tc>
          <w:tcPr>
            <w:tcW w:w="2250" w:type="dxa"/>
            <w:vAlign w:val="center"/>
          </w:tcPr>
          <w:p w14:paraId="4FEF8637" w14:textId="530EC05E" w:rsidR="002E2FCE" w:rsidRPr="00A7065B" w:rsidRDefault="006F3B1A" w:rsidP="00B5508D">
            <w:pPr>
              <w:pStyle w:val="NoSpacing"/>
              <w:jc w:val="center"/>
              <w:rPr>
                <w:rFonts w:ascii="Arial" w:hAnsi="Arial" w:cs="Arial"/>
                <w:sz w:val="24"/>
                <w:szCs w:val="24"/>
              </w:rPr>
            </w:pPr>
            <w:r w:rsidRPr="00A7065B">
              <w:rPr>
                <w:rFonts w:ascii="Arial" w:hAnsi="Arial" w:cs="Arial"/>
                <w:sz w:val="24"/>
                <w:szCs w:val="24"/>
              </w:rPr>
              <w:t>Biskupski ordinarijat</w:t>
            </w:r>
          </w:p>
        </w:tc>
        <w:tc>
          <w:tcPr>
            <w:tcW w:w="3510" w:type="dxa"/>
            <w:vAlign w:val="center"/>
          </w:tcPr>
          <w:p w14:paraId="166C97B9" w14:textId="26A4CA99" w:rsidR="000F14C4" w:rsidRPr="00A7065B" w:rsidRDefault="000F14C4" w:rsidP="00B5508D">
            <w:pPr>
              <w:pStyle w:val="NoSpacing"/>
              <w:jc w:val="center"/>
              <w:rPr>
                <w:rFonts w:ascii="Arial" w:hAnsi="Arial" w:cs="Arial"/>
                <w:sz w:val="24"/>
                <w:szCs w:val="24"/>
              </w:rPr>
            </w:pPr>
            <w:r w:rsidRPr="00A7065B">
              <w:rPr>
                <w:rFonts w:ascii="Arial" w:hAnsi="Arial" w:cs="Arial"/>
                <w:sz w:val="24"/>
                <w:szCs w:val="24"/>
              </w:rPr>
              <w:t xml:space="preserve">glavni dug: </w:t>
            </w:r>
          </w:p>
          <w:p w14:paraId="629E1F16" w14:textId="1602D51C" w:rsidR="000F14C4" w:rsidRPr="00A7065B" w:rsidRDefault="006F3B1A" w:rsidP="00B5508D">
            <w:pPr>
              <w:pStyle w:val="NoSpacing"/>
              <w:jc w:val="center"/>
              <w:rPr>
                <w:rFonts w:ascii="Arial" w:hAnsi="Arial" w:cs="Arial"/>
                <w:sz w:val="24"/>
                <w:szCs w:val="24"/>
              </w:rPr>
            </w:pPr>
            <w:r w:rsidRPr="00A7065B">
              <w:rPr>
                <w:rFonts w:ascii="Arial" w:hAnsi="Arial" w:cs="Arial"/>
                <w:sz w:val="24"/>
                <w:szCs w:val="24"/>
              </w:rPr>
              <w:t>209.232,00</w:t>
            </w:r>
          </w:p>
          <w:p w14:paraId="380D76A1" w14:textId="1305788F" w:rsidR="000F14C4" w:rsidRPr="00A7065B" w:rsidRDefault="000F14C4" w:rsidP="00B5508D">
            <w:pPr>
              <w:pStyle w:val="NoSpacing"/>
              <w:jc w:val="center"/>
              <w:rPr>
                <w:rFonts w:ascii="Arial" w:hAnsi="Arial" w:cs="Arial"/>
                <w:sz w:val="24"/>
                <w:szCs w:val="24"/>
              </w:rPr>
            </w:pPr>
            <w:r w:rsidRPr="00A7065B">
              <w:rPr>
                <w:rFonts w:ascii="Arial" w:hAnsi="Arial" w:cs="Arial"/>
                <w:sz w:val="24"/>
                <w:szCs w:val="24"/>
              </w:rPr>
              <w:t>zatezna kamata:</w:t>
            </w:r>
          </w:p>
          <w:p w14:paraId="0B8DF6C5" w14:textId="1F9D6E2F" w:rsidR="000F14C4" w:rsidRPr="00A7065B" w:rsidRDefault="006F3B1A" w:rsidP="00B5508D">
            <w:pPr>
              <w:pStyle w:val="NoSpacing"/>
              <w:jc w:val="center"/>
              <w:rPr>
                <w:rFonts w:ascii="Arial" w:hAnsi="Arial" w:cs="Arial"/>
                <w:sz w:val="24"/>
                <w:szCs w:val="24"/>
              </w:rPr>
            </w:pPr>
            <w:r w:rsidRPr="00A7065B">
              <w:rPr>
                <w:rFonts w:ascii="Arial" w:hAnsi="Arial" w:cs="Arial"/>
                <w:sz w:val="24"/>
                <w:szCs w:val="24"/>
              </w:rPr>
              <w:t>74.819,05</w:t>
            </w:r>
          </w:p>
          <w:p w14:paraId="0269A7D3" w14:textId="324AE8FE"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troškovi postupka</w:t>
            </w:r>
          </w:p>
          <w:p w14:paraId="3DB860FB" w14:textId="77777777" w:rsidR="002E2FCE" w:rsidRPr="00A7065B" w:rsidRDefault="006F3B1A" w:rsidP="000F14C4">
            <w:pPr>
              <w:pStyle w:val="NoSpacing"/>
              <w:jc w:val="center"/>
              <w:rPr>
                <w:rFonts w:ascii="Arial" w:hAnsi="Arial" w:cs="Arial"/>
                <w:sz w:val="24"/>
                <w:szCs w:val="24"/>
              </w:rPr>
            </w:pPr>
            <w:r w:rsidRPr="00A7065B">
              <w:rPr>
                <w:rFonts w:ascii="Arial" w:hAnsi="Arial" w:cs="Arial"/>
                <w:sz w:val="24"/>
                <w:szCs w:val="24"/>
              </w:rPr>
              <w:t>5.125,00</w:t>
            </w:r>
          </w:p>
          <w:p w14:paraId="31489727" w14:textId="77777777" w:rsidR="006F3B1A" w:rsidRPr="00A7065B" w:rsidRDefault="006F3B1A" w:rsidP="000F14C4">
            <w:pPr>
              <w:pStyle w:val="NoSpacing"/>
              <w:jc w:val="center"/>
              <w:rPr>
                <w:rFonts w:ascii="Arial" w:hAnsi="Arial" w:cs="Arial"/>
                <w:sz w:val="24"/>
                <w:szCs w:val="24"/>
              </w:rPr>
            </w:pPr>
            <w:r w:rsidRPr="00A7065B">
              <w:rPr>
                <w:rFonts w:ascii="Arial" w:hAnsi="Arial" w:cs="Arial"/>
                <w:sz w:val="24"/>
                <w:szCs w:val="24"/>
              </w:rPr>
              <w:t>Zatezna kamata</w:t>
            </w:r>
          </w:p>
          <w:p w14:paraId="0E7FA1C7" w14:textId="3B37A8E1" w:rsidR="006F3B1A" w:rsidRPr="00A7065B" w:rsidRDefault="006F3B1A" w:rsidP="000F14C4">
            <w:pPr>
              <w:pStyle w:val="NoSpacing"/>
              <w:jc w:val="center"/>
              <w:rPr>
                <w:rFonts w:ascii="Arial" w:hAnsi="Arial" w:cs="Arial"/>
                <w:sz w:val="24"/>
                <w:szCs w:val="24"/>
              </w:rPr>
            </w:pPr>
            <w:r w:rsidRPr="00A7065B">
              <w:rPr>
                <w:rFonts w:ascii="Arial" w:hAnsi="Arial" w:cs="Arial"/>
                <w:sz w:val="24"/>
                <w:szCs w:val="24"/>
              </w:rPr>
              <w:t>1.202,14</w:t>
            </w:r>
          </w:p>
        </w:tc>
        <w:tc>
          <w:tcPr>
            <w:tcW w:w="1435" w:type="dxa"/>
            <w:vAlign w:val="center"/>
          </w:tcPr>
          <w:p w14:paraId="516DFA87" w14:textId="034C42D5" w:rsidR="002E2FCE" w:rsidRPr="00A7065B" w:rsidRDefault="006F3B1A" w:rsidP="00B5508D">
            <w:pPr>
              <w:pStyle w:val="NoSpacing"/>
              <w:jc w:val="right"/>
              <w:rPr>
                <w:rFonts w:ascii="Arial" w:hAnsi="Arial" w:cs="Arial"/>
                <w:b/>
                <w:sz w:val="24"/>
                <w:szCs w:val="24"/>
              </w:rPr>
            </w:pPr>
            <w:r w:rsidRPr="00A7065B">
              <w:rPr>
                <w:rFonts w:ascii="Arial" w:hAnsi="Arial" w:cs="Arial"/>
                <w:b/>
                <w:sz w:val="24"/>
                <w:szCs w:val="24"/>
              </w:rPr>
              <w:t>290.378,19</w:t>
            </w:r>
          </w:p>
        </w:tc>
      </w:tr>
      <w:tr w:rsidR="00A7065B" w:rsidRPr="00A7065B" w14:paraId="2658C5FC" w14:textId="77777777" w:rsidTr="00B5508D">
        <w:trPr>
          <w:jc w:val="center"/>
        </w:trPr>
        <w:tc>
          <w:tcPr>
            <w:tcW w:w="1975" w:type="dxa"/>
            <w:vAlign w:val="center"/>
          </w:tcPr>
          <w:p w14:paraId="14E4329B" w14:textId="77777777" w:rsidR="002E2FCE" w:rsidRPr="00A7065B" w:rsidRDefault="002E2FCE" w:rsidP="00B5508D">
            <w:pPr>
              <w:pStyle w:val="NoSpacing"/>
              <w:jc w:val="center"/>
              <w:rPr>
                <w:rFonts w:ascii="Arial" w:hAnsi="Arial" w:cs="Arial"/>
                <w:sz w:val="24"/>
                <w:szCs w:val="24"/>
              </w:rPr>
            </w:pPr>
            <w:r w:rsidRPr="00A7065B">
              <w:rPr>
                <w:rFonts w:ascii="Arial" w:hAnsi="Arial" w:cs="Arial"/>
                <w:sz w:val="24"/>
                <w:szCs w:val="24"/>
              </w:rPr>
              <w:t xml:space="preserve">P. </w:t>
            </w:r>
            <w:r w:rsidR="006F3B1A" w:rsidRPr="00A7065B">
              <w:rPr>
                <w:rFonts w:ascii="Arial" w:hAnsi="Arial" w:cs="Arial"/>
                <w:sz w:val="24"/>
                <w:szCs w:val="24"/>
              </w:rPr>
              <w:t>806/19</w:t>
            </w:r>
          </w:p>
          <w:p w14:paraId="04F9AA95" w14:textId="41450B4D"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Gž. Br. 1868/23</w:t>
            </w:r>
          </w:p>
        </w:tc>
        <w:tc>
          <w:tcPr>
            <w:tcW w:w="2250" w:type="dxa"/>
            <w:vAlign w:val="center"/>
          </w:tcPr>
          <w:p w14:paraId="7911BB25" w14:textId="1B71498E" w:rsidR="002E2FCE" w:rsidRPr="00A7065B" w:rsidRDefault="006F3B1A" w:rsidP="00B5508D">
            <w:pPr>
              <w:pStyle w:val="NoSpacing"/>
              <w:jc w:val="center"/>
              <w:rPr>
                <w:rFonts w:ascii="Arial" w:hAnsi="Arial" w:cs="Arial"/>
                <w:sz w:val="24"/>
                <w:szCs w:val="24"/>
              </w:rPr>
            </w:pPr>
            <w:r w:rsidRPr="00A7065B">
              <w:rPr>
                <w:rFonts w:ascii="Arial" w:hAnsi="Arial" w:cs="Arial"/>
                <w:sz w:val="24"/>
                <w:szCs w:val="24"/>
              </w:rPr>
              <w:t>Ivan Starčević i dr.</w:t>
            </w:r>
          </w:p>
        </w:tc>
        <w:tc>
          <w:tcPr>
            <w:tcW w:w="3510" w:type="dxa"/>
            <w:vAlign w:val="center"/>
          </w:tcPr>
          <w:p w14:paraId="384560EF" w14:textId="46706388" w:rsidR="002E2FCE" w:rsidRPr="00A7065B" w:rsidRDefault="00C62416" w:rsidP="00B5508D">
            <w:pPr>
              <w:pStyle w:val="NoSpacing"/>
              <w:jc w:val="center"/>
              <w:rPr>
                <w:rFonts w:ascii="Arial" w:hAnsi="Arial" w:cs="Arial"/>
                <w:sz w:val="24"/>
                <w:szCs w:val="24"/>
              </w:rPr>
            </w:pPr>
            <w:r w:rsidRPr="00A7065B">
              <w:rPr>
                <w:rFonts w:ascii="Arial" w:hAnsi="Arial" w:cs="Arial"/>
                <w:sz w:val="24"/>
                <w:szCs w:val="24"/>
              </w:rPr>
              <w:t>troškovi postupka</w:t>
            </w:r>
            <w:r w:rsidR="002E2FCE" w:rsidRPr="00A7065B">
              <w:rPr>
                <w:rFonts w:ascii="Arial" w:hAnsi="Arial" w:cs="Arial"/>
                <w:sz w:val="24"/>
                <w:szCs w:val="24"/>
              </w:rPr>
              <w:t>:</w:t>
            </w:r>
          </w:p>
          <w:p w14:paraId="58A48E1C" w14:textId="760B579C" w:rsidR="002E2FCE" w:rsidRPr="00A7065B" w:rsidRDefault="006F3B1A" w:rsidP="00B5508D">
            <w:pPr>
              <w:pStyle w:val="NoSpacing"/>
              <w:jc w:val="center"/>
              <w:rPr>
                <w:rFonts w:ascii="Arial" w:hAnsi="Arial" w:cs="Arial"/>
                <w:sz w:val="24"/>
                <w:szCs w:val="24"/>
              </w:rPr>
            </w:pPr>
            <w:r w:rsidRPr="00A7065B">
              <w:rPr>
                <w:rFonts w:ascii="Arial" w:hAnsi="Arial" w:cs="Arial"/>
                <w:sz w:val="24"/>
                <w:szCs w:val="24"/>
              </w:rPr>
              <w:t>8.177,34</w:t>
            </w:r>
          </w:p>
          <w:p w14:paraId="7D9A9C75" w14:textId="2C2D0205" w:rsidR="002E2FCE" w:rsidRPr="00A7065B" w:rsidRDefault="002E2FCE" w:rsidP="00C62416">
            <w:pPr>
              <w:pStyle w:val="NoSpacing"/>
              <w:jc w:val="center"/>
              <w:rPr>
                <w:rFonts w:ascii="Arial" w:hAnsi="Arial" w:cs="Arial"/>
                <w:sz w:val="24"/>
                <w:szCs w:val="24"/>
              </w:rPr>
            </w:pPr>
          </w:p>
        </w:tc>
        <w:tc>
          <w:tcPr>
            <w:tcW w:w="1435" w:type="dxa"/>
            <w:vAlign w:val="center"/>
          </w:tcPr>
          <w:p w14:paraId="2F713DB3" w14:textId="32486492" w:rsidR="002E2FCE" w:rsidRPr="00A7065B" w:rsidRDefault="006F3B1A" w:rsidP="00B5508D">
            <w:pPr>
              <w:pStyle w:val="NoSpacing"/>
              <w:jc w:val="right"/>
              <w:rPr>
                <w:rFonts w:ascii="Arial" w:hAnsi="Arial" w:cs="Arial"/>
                <w:b/>
                <w:sz w:val="24"/>
                <w:szCs w:val="24"/>
              </w:rPr>
            </w:pPr>
            <w:r w:rsidRPr="00A7065B">
              <w:rPr>
                <w:rFonts w:ascii="Arial" w:hAnsi="Arial" w:cs="Arial"/>
                <w:b/>
                <w:sz w:val="24"/>
                <w:szCs w:val="24"/>
              </w:rPr>
              <w:t>8.177,34</w:t>
            </w:r>
          </w:p>
        </w:tc>
      </w:tr>
      <w:tr w:rsidR="00A7065B" w:rsidRPr="00A7065B" w14:paraId="69C54A7E" w14:textId="77777777" w:rsidTr="00B5508D">
        <w:trPr>
          <w:jc w:val="center"/>
        </w:trPr>
        <w:tc>
          <w:tcPr>
            <w:tcW w:w="1975" w:type="dxa"/>
            <w:vAlign w:val="center"/>
          </w:tcPr>
          <w:p w14:paraId="1BCBAD5C" w14:textId="3066EBAE" w:rsidR="002E2FCE" w:rsidRPr="00A7065B" w:rsidRDefault="002E2FCE" w:rsidP="00C62416">
            <w:pPr>
              <w:pStyle w:val="NoSpacing"/>
              <w:jc w:val="center"/>
              <w:rPr>
                <w:rFonts w:ascii="Arial" w:hAnsi="Arial" w:cs="Arial"/>
                <w:sz w:val="24"/>
                <w:szCs w:val="24"/>
              </w:rPr>
            </w:pPr>
            <w:r w:rsidRPr="00A7065B">
              <w:rPr>
                <w:rFonts w:ascii="Arial" w:hAnsi="Arial" w:cs="Arial"/>
                <w:sz w:val="24"/>
                <w:szCs w:val="24"/>
              </w:rPr>
              <w:t xml:space="preserve">P. </w:t>
            </w:r>
            <w:r w:rsidR="006F3B1A" w:rsidRPr="00A7065B">
              <w:rPr>
                <w:rFonts w:ascii="Arial" w:hAnsi="Arial" w:cs="Arial"/>
                <w:sz w:val="24"/>
                <w:szCs w:val="24"/>
              </w:rPr>
              <w:t>82/22</w:t>
            </w:r>
          </w:p>
        </w:tc>
        <w:tc>
          <w:tcPr>
            <w:tcW w:w="2250" w:type="dxa"/>
            <w:vAlign w:val="center"/>
          </w:tcPr>
          <w:p w14:paraId="6FC66DF2" w14:textId="3BA2E4A3" w:rsidR="002E2FCE" w:rsidRPr="00A7065B" w:rsidRDefault="006F3B1A" w:rsidP="00B5508D">
            <w:pPr>
              <w:pStyle w:val="NoSpacing"/>
              <w:jc w:val="center"/>
              <w:rPr>
                <w:rFonts w:ascii="Arial" w:hAnsi="Arial" w:cs="Arial"/>
                <w:sz w:val="24"/>
                <w:szCs w:val="24"/>
              </w:rPr>
            </w:pPr>
            <w:r w:rsidRPr="00A7065B">
              <w:rPr>
                <w:rFonts w:ascii="Arial" w:hAnsi="Arial" w:cs="Arial"/>
                <w:sz w:val="24"/>
                <w:szCs w:val="24"/>
              </w:rPr>
              <w:t>Branko Kustudić</w:t>
            </w:r>
          </w:p>
        </w:tc>
        <w:tc>
          <w:tcPr>
            <w:tcW w:w="3510" w:type="dxa"/>
            <w:vAlign w:val="center"/>
          </w:tcPr>
          <w:p w14:paraId="2F6E0A0D" w14:textId="1FFFD2F9" w:rsidR="002E2FCE" w:rsidRPr="00A7065B" w:rsidRDefault="002E2FCE" w:rsidP="00B5508D">
            <w:pPr>
              <w:pStyle w:val="NoSpacing"/>
              <w:jc w:val="center"/>
              <w:rPr>
                <w:rFonts w:ascii="Arial" w:hAnsi="Arial" w:cs="Arial"/>
                <w:sz w:val="24"/>
                <w:szCs w:val="24"/>
              </w:rPr>
            </w:pPr>
            <w:r w:rsidRPr="00A7065B">
              <w:rPr>
                <w:rFonts w:ascii="Arial" w:hAnsi="Arial" w:cs="Arial"/>
                <w:sz w:val="24"/>
                <w:szCs w:val="24"/>
              </w:rPr>
              <w:t>troškovi postupka:</w:t>
            </w:r>
          </w:p>
          <w:p w14:paraId="7C1CDDDA" w14:textId="77777777" w:rsidR="002E2FCE" w:rsidRPr="00A7065B" w:rsidRDefault="006F3B1A" w:rsidP="00B5508D">
            <w:pPr>
              <w:pStyle w:val="NoSpacing"/>
              <w:jc w:val="center"/>
              <w:rPr>
                <w:rFonts w:ascii="Arial" w:hAnsi="Arial" w:cs="Arial"/>
                <w:sz w:val="24"/>
                <w:szCs w:val="24"/>
              </w:rPr>
            </w:pPr>
            <w:r w:rsidRPr="00A7065B">
              <w:rPr>
                <w:rFonts w:ascii="Arial" w:hAnsi="Arial" w:cs="Arial"/>
                <w:sz w:val="24"/>
                <w:szCs w:val="24"/>
              </w:rPr>
              <w:t>2.353,13</w:t>
            </w:r>
          </w:p>
          <w:p w14:paraId="7FC4C43D" w14:textId="075503E3"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troškovi izvršenja</w:t>
            </w:r>
          </w:p>
          <w:p w14:paraId="12E8981C" w14:textId="03142689"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284,73</w:t>
            </w:r>
          </w:p>
        </w:tc>
        <w:tc>
          <w:tcPr>
            <w:tcW w:w="1435" w:type="dxa"/>
            <w:vAlign w:val="center"/>
          </w:tcPr>
          <w:p w14:paraId="002014A9" w14:textId="07BF5245" w:rsidR="002E2FCE" w:rsidRPr="00A7065B" w:rsidRDefault="006F3B1A" w:rsidP="00B5508D">
            <w:pPr>
              <w:pStyle w:val="NoSpacing"/>
              <w:jc w:val="right"/>
              <w:rPr>
                <w:rFonts w:ascii="Arial" w:hAnsi="Arial" w:cs="Arial"/>
                <w:b/>
                <w:sz w:val="24"/>
                <w:szCs w:val="24"/>
              </w:rPr>
            </w:pPr>
            <w:r w:rsidRPr="00A7065B">
              <w:rPr>
                <w:rFonts w:ascii="Arial" w:hAnsi="Arial" w:cs="Arial"/>
                <w:b/>
                <w:sz w:val="24"/>
                <w:szCs w:val="24"/>
              </w:rPr>
              <w:t>2.637,86</w:t>
            </w:r>
          </w:p>
        </w:tc>
      </w:tr>
      <w:tr w:rsidR="00A7065B" w:rsidRPr="00A7065B" w14:paraId="78014E18" w14:textId="77777777" w:rsidTr="00B5508D">
        <w:trPr>
          <w:jc w:val="center"/>
        </w:trPr>
        <w:tc>
          <w:tcPr>
            <w:tcW w:w="1975" w:type="dxa"/>
            <w:vAlign w:val="center"/>
          </w:tcPr>
          <w:p w14:paraId="757D62E3" w14:textId="77777777" w:rsidR="002E2FCE" w:rsidRPr="00A7065B" w:rsidRDefault="002E2FCE" w:rsidP="00B5508D">
            <w:pPr>
              <w:pStyle w:val="NoSpacing"/>
              <w:jc w:val="center"/>
              <w:rPr>
                <w:rFonts w:ascii="Arial" w:hAnsi="Arial" w:cs="Arial"/>
                <w:sz w:val="24"/>
                <w:szCs w:val="24"/>
              </w:rPr>
            </w:pPr>
            <w:r w:rsidRPr="00A7065B">
              <w:rPr>
                <w:rFonts w:ascii="Arial" w:hAnsi="Arial" w:cs="Arial"/>
                <w:sz w:val="24"/>
                <w:szCs w:val="24"/>
              </w:rPr>
              <w:t xml:space="preserve">P. </w:t>
            </w:r>
            <w:r w:rsidR="006F3B1A" w:rsidRPr="00A7065B">
              <w:rPr>
                <w:rFonts w:ascii="Arial" w:hAnsi="Arial" w:cs="Arial"/>
                <w:sz w:val="24"/>
                <w:szCs w:val="24"/>
              </w:rPr>
              <w:t>806/19</w:t>
            </w:r>
          </w:p>
          <w:p w14:paraId="50C7BF55" w14:textId="45FDF04F"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I. 2685/23</w:t>
            </w:r>
          </w:p>
        </w:tc>
        <w:tc>
          <w:tcPr>
            <w:tcW w:w="2250" w:type="dxa"/>
            <w:vAlign w:val="center"/>
          </w:tcPr>
          <w:p w14:paraId="1A03F5E6" w14:textId="61DC0135" w:rsidR="002E2FCE" w:rsidRPr="00A7065B" w:rsidRDefault="006F3B1A" w:rsidP="00B5508D">
            <w:pPr>
              <w:pStyle w:val="NoSpacing"/>
              <w:jc w:val="center"/>
              <w:rPr>
                <w:rFonts w:ascii="Arial" w:hAnsi="Arial" w:cs="Arial"/>
                <w:sz w:val="24"/>
                <w:szCs w:val="24"/>
              </w:rPr>
            </w:pPr>
            <w:r w:rsidRPr="00A7065B">
              <w:rPr>
                <w:rFonts w:ascii="Arial" w:hAnsi="Arial" w:cs="Arial"/>
                <w:sz w:val="24"/>
                <w:szCs w:val="24"/>
              </w:rPr>
              <w:t>Ivan Starčević i dr.</w:t>
            </w:r>
          </w:p>
        </w:tc>
        <w:tc>
          <w:tcPr>
            <w:tcW w:w="3510" w:type="dxa"/>
            <w:vAlign w:val="center"/>
          </w:tcPr>
          <w:p w14:paraId="24FD401D" w14:textId="55E87EAA" w:rsidR="002E2FCE" w:rsidRPr="00A7065B" w:rsidRDefault="002E2FCE" w:rsidP="00B5508D">
            <w:pPr>
              <w:pStyle w:val="NoSpacing"/>
              <w:jc w:val="center"/>
              <w:rPr>
                <w:rFonts w:ascii="Arial" w:hAnsi="Arial" w:cs="Arial"/>
                <w:sz w:val="24"/>
                <w:szCs w:val="24"/>
              </w:rPr>
            </w:pPr>
            <w:r w:rsidRPr="00A7065B">
              <w:rPr>
                <w:rFonts w:ascii="Arial" w:hAnsi="Arial" w:cs="Arial"/>
                <w:sz w:val="24"/>
                <w:szCs w:val="24"/>
              </w:rPr>
              <w:t>troškovi postupka:</w:t>
            </w:r>
          </w:p>
          <w:p w14:paraId="3C9A6CC8" w14:textId="77777777" w:rsidR="002E2FCE" w:rsidRPr="00A7065B" w:rsidRDefault="006F3B1A" w:rsidP="00B5508D">
            <w:pPr>
              <w:pStyle w:val="NoSpacing"/>
              <w:jc w:val="center"/>
              <w:rPr>
                <w:rFonts w:ascii="Arial" w:hAnsi="Arial" w:cs="Arial"/>
                <w:sz w:val="24"/>
                <w:szCs w:val="24"/>
              </w:rPr>
            </w:pPr>
            <w:r w:rsidRPr="00A7065B">
              <w:rPr>
                <w:rFonts w:ascii="Arial" w:hAnsi="Arial" w:cs="Arial"/>
                <w:sz w:val="24"/>
                <w:szCs w:val="24"/>
              </w:rPr>
              <w:t>6.075,28</w:t>
            </w:r>
          </w:p>
          <w:p w14:paraId="36B711C0" w14:textId="77777777"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troškovi izvršenja</w:t>
            </w:r>
          </w:p>
          <w:p w14:paraId="22915DEC" w14:textId="02720573"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598,09</w:t>
            </w:r>
          </w:p>
        </w:tc>
        <w:tc>
          <w:tcPr>
            <w:tcW w:w="1435" w:type="dxa"/>
            <w:vAlign w:val="center"/>
          </w:tcPr>
          <w:p w14:paraId="3DCCE1DA" w14:textId="7D1696C4" w:rsidR="002E2FCE" w:rsidRPr="00A7065B" w:rsidRDefault="006F3B1A" w:rsidP="00B5508D">
            <w:pPr>
              <w:pStyle w:val="NoSpacing"/>
              <w:jc w:val="right"/>
              <w:rPr>
                <w:rFonts w:ascii="Arial" w:hAnsi="Arial" w:cs="Arial"/>
                <w:b/>
                <w:sz w:val="24"/>
                <w:szCs w:val="24"/>
              </w:rPr>
            </w:pPr>
            <w:r w:rsidRPr="00A7065B">
              <w:rPr>
                <w:rFonts w:ascii="Arial" w:hAnsi="Arial" w:cs="Arial"/>
                <w:b/>
                <w:sz w:val="24"/>
                <w:szCs w:val="24"/>
              </w:rPr>
              <w:t>6.673,37</w:t>
            </w:r>
          </w:p>
        </w:tc>
      </w:tr>
      <w:tr w:rsidR="00A7065B" w:rsidRPr="00A7065B" w14:paraId="52F47B5C" w14:textId="77777777" w:rsidTr="00B5508D">
        <w:trPr>
          <w:jc w:val="center"/>
        </w:trPr>
        <w:tc>
          <w:tcPr>
            <w:tcW w:w="1975" w:type="dxa"/>
            <w:vAlign w:val="center"/>
          </w:tcPr>
          <w:p w14:paraId="00932B9A" w14:textId="77777777" w:rsidR="002E2FCE" w:rsidRPr="00A7065B" w:rsidRDefault="002E2FCE" w:rsidP="00B5508D">
            <w:pPr>
              <w:pStyle w:val="NoSpacing"/>
              <w:jc w:val="center"/>
              <w:rPr>
                <w:rFonts w:ascii="Arial" w:hAnsi="Arial" w:cs="Arial"/>
                <w:sz w:val="24"/>
                <w:szCs w:val="24"/>
              </w:rPr>
            </w:pPr>
            <w:r w:rsidRPr="00A7065B">
              <w:rPr>
                <w:rFonts w:ascii="Arial" w:hAnsi="Arial" w:cs="Arial"/>
                <w:sz w:val="24"/>
                <w:szCs w:val="24"/>
              </w:rPr>
              <w:t xml:space="preserve">P. </w:t>
            </w:r>
            <w:r w:rsidR="006F3B1A" w:rsidRPr="00A7065B">
              <w:rPr>
                <w:rFonts w:ascii="Arial" w:hAnsi="Arial" w:cs="Arial"/>
                <w:sz w:val="24"/>
                <w:szCs w:val="24"/>
              </w:rPr>
              <w:t>1177/19</w:t>
            </w:r>
          </w:p>
          <w:p w14:paraId="651DF01E" w14:textId="2B21FFA9"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I.1271/24</w:t>
            </w:r>
          </w:p>
        </w:tc>
        <w:tc>
          <w:tcPr>
            <w:tcW w:w="2250" w:type="dxa"/>
            <w:vAlign w:val="center"/>
          </w:tcPr>
          <w:p w14:paraId="4891A369" w14:textId="510BE8C1" w:rsidR="002E2FCE" w:rsidRPr="00A7065B" w:rsidRDefault="006F3B1A" w:rsidP="00B5508D">
            <w:pPr>
              <w:pStyle w:val="NoSpacing"/>
              <w:jc w:val="center"/>
              <w:rPr>
                <w:rFonts w:ascii="Arial" w:hAnsi="Arial" w:cs="Arial"/>
                <w:sz w:val="24"/>
                <w:szCs w:val="24"/>
              </w:rPr>
            </w:pPr>
            <w:r w:rsidRPr="00A7065B">
              <w:rPr>
                <w:rFonts w:ascii="Arial" w:hAnsi="Arial" w:cs="Arial"/>
                <w:sz w:val="24"/>
                <w:szCs w:val="24"/>
              </w:rPr>
              <w:t>Nenad Vukadinović</w:t>
            </w:r>
          </w:p>
        </w:tc>
        <w:tc>
          <w:tcPr>
            <w:tcW w:w="3510" w:type="dxa"/>
            <w:vAlign w:val="center"/>
          </w:tcPr>
          <w:p w14:paraId="1636DE4B" w14:textId="5ED6DD7B" w:rsidR="002E2FCE" w:rsidRPr="00A7065B" w:rsidRDefault="002E2FCE" w:rsidP="00B5508D">
            <w:pPr>
              <w:pStyle w:val="NoSpacing"/>
              <w:jc w:val="center"/>
              <w:rPr>
                <w:rFonts w:ascii="Arial" w:hAnsi="Arial" w:cs="Arial"/>
                <w:sz w:val="24"/>
                <w:szCs w:val="24"/>
              </w:rPr>
            </w:pPr>
            <w:r w:rsidRPr="00A7065B">
              <w:rPr>
                <w:rFonts w:ascii="Arial" w:hAnsi="Arial" w:cs="Arial"/>
                <w:sz w:val="24"/>
                <w:szCs w:val="24"/>
              </w:rPr>
              <w:t>troškovi postupka:</w:t>
            </w:r>
          </w:p>
          <w:p w14:paraId="10AB8950" w14:textId="77777777" w:rsidR="002E2FCE" w:rsidRPr="00A7065B" w:rsidRDefault="006F3B1A" w:rsidP="00B5508D">
            <w:pPr>
              <w:pStyle w:val="NoSpacing"/>
              <w:jc w:val="center"/>
              <w:rPr>
                <w:rFonts w:ascii="Arial" w:hAnsi="Arial" w:cs="Arial"/>
                <w:sz w:val="24"/>
                <w:szCs w:val="24"/>
              </w:rPr>
            </w:pPr>
            <w:r w:rsidRPr="00A7065B">
              <w:rPr>
                <w:rFonts w:ascii="Arial" w:hAnsi="Arial" w:cs="Arial"/>
                <w:sz w:val="24"/>
                <w:szCs w:val="24"/>
              </w:rPr>
              <w:t>812,60</w:t>
            </w:r>
          </w:p>
          <w:p w14:paraId="32BAEB03" w14:textId="77777777"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troškovi izvršenja</w:t>
            </w:r>
          </w:p>
          <w:p w14:paraId="51FAB358" w14:textId="466173E2"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237,68</w:t>
            </w:r>
          </w:p>
        </w:tc>
        <w:tc>
          <w:tcPr>
            <w:tcW w:w="1435" w:type="dxa"/>
            <w:vAlign w:val="center"/>
          </w:tcPr>
          <w:p w14:paraId="19BF177B" w14:textId="75B66E88" w:rsidR="002E2FCE" w:rsidRPr="00A7065B" w:rsidRDefault="006F3B1A" w:rsidP="00B5508D">
            <w:pPr>
              <w:pStyle w:val="NoSpacing"/>
              <w:jc w:val="right"/>
              <w:rPr>
                <w:rFonts w:ascii="Arial" w:hAnsi="Arial" w:cs="Arial"/>
                <w:b/>
                <w:sz w:val="24"/>
                <w:szCs w:val="24"/>
              </w:rPr>
            </w:pPr>
            <w:r w:rsidRPr="00A7065B">
              <w:rPr>
                <w:rFonts w:ascii="Arial" w:hAnsi="Arial" w:cs="Arial"/>
                <w:b/>
                <w:sz w:val="24"/>
                <w:szCs w:val="24"/>
              </w:rPr>
              <w:t>1.050,28</w:t>
            </w:r>
          </w:p>
        </w:tc>
      </w:tr>
      <w:tr w:rsidR="00A7065B" w:rsidRPr="00A7065B" w14:paraId="5DB79E49" w14:textId="77777777" w:rsidTr="00B5508D">
        <w:trPr>
          <w:jc w:val="center"/>
        </w:trPr>
        <w:tc>
          <w:tcPr>
            <w:tcW w:w="1975" w:type="dxa"/>
            <w:vAlign w:val="center"/>
          </w:tcPr>
          <w:p w14:paraId="534BEF93" w14:textId="77777777" w:rsidR="002E2FCE" w:rsidRPr="00A7065B" w:rsidRDefault="002E2FCE" w:rsidP="00B5508D">
            <w:pPr>
              <w:pStyle w:val="NoSpacing"/>
              <w:jc w:val="center"/>
              <w:rPr>
                <w:rFonts w:ascii="Arial" w:hAnsi="Arial" w:cs="Arial"/>
                <w:sz w:val="24"/>
                <w:szCs w:val="24"/>
              </w:rPr>
            </w:pPr>
            <w:r w:rsidRPr="00A7065B">
              <w:rPr>
                <w:rFonts w:ascii="Arial" w:hAnsi="Arial" w:cs="Arial"/>
                <w:sz w:val="24"/>
                <w:szCs w:val="24"/>
              </w:rPr>
              <w:t xml:space="preserve">P. </w:t>
            </w:r>
            <w:r w:rsidR="006F3B1A" w:rsidRPr="00A7065B">
              <w:rPr>
                <w:rFonts w:ascii="Arial" w:hAnsi="Arial" w:cs="Arial"/>
                <w:sz w:val="24"/>
                <w:szCs w:val="24"/>
              </w:rPr>
              <w:t>1575/22</w:t>
            </w:r>
          </w:p>
          <w:p w14:paraId="082D62AD" w14:textId="7D6F3745"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I. 1333/24</w:t>
            </w:r>
          </w:p>
        </w:tc>
        <w:tc>
          <w:tcPr>
            <w:tcW w:w="2250" w:type="dxa"/>
            <w:vAlign w:val="center"/>
          </w:tcPr>
          <w:p w14:paraId="502F29B0" w14:textId="07F8FB6F" w:rsidR="002E2FCE" w:rsidRPr="00A7065B" w:rsidRDefault="006F3B1A" w:rsidP="00B5508D">
            <w:pPr>
              <w:pStyle w:val="NoSpacing"/>
              <w:jc w:val="center"/>
              <w:rPr>
                <w:rFonts w:ascii="Arial" w:hAnsi="Arial" w:cs="Arial"/>
                <w:sz w:val="24"/>
                <w:szCs w:val="24"/>
              </w:rPr>
            </w:pPr>
            <w:r w:rsidRPr="00A7065B">
              <w:rPr>
                <w:rFonts w:ascii="Arial" w:hAnsi="Arial" w:cs="Arial"/>
                <w:sz w:val="24"/>
                <w:szCs w:val="24"/>
              </w:rPr>
              <w:t>Nevenka Dedović</w:t>
            </w:r>
          </w:p>
        </w:tc>
        <w:tc>
          <w:tcPr>
            <w:tcW w:w="3510" w:type="dxa"/>
            <w:vAlign w:val="center"/>
          </w:tcPr>
          <w:p w14:paraId="66E5AA34" w14:textId="77777777" w:rsidR="002E2FCE" w:rsidRPr="00A7065B" w:rsidRDefault="002E2FCE" w:rsidP="00B5508D">
            <w:pPr>
              <w:pStyle w:val="NoSpacing"/>
              <w:jc w:val="center"/>
              <w:rPr>
                <w:rFonts w:ascii="Arial" w:hAnsi="Arial" w:cs="Arial"/>
                <w:sz w:val="24"/>
                <w:szCs w:val="24"/>
              </w:rPr>
            </w:pPr>
            <w:r w:rsidRPr="00A7065B">
              <w:rPr>
                <w:rFonts w:ascii="Arial" w:hAnsi="Arial" w:cs="Arial"/>
                <w:sz w:val="24"/>
                <w:szCs w:val="24"/>
              </w:rPr>
              <w:t>troškovi postupka:</w:t>
            </w:r>
          </w:p>
          <w:p w14:paraId="13BF8D8C" w14:textId="5A5CB117" w:rsidR="002E2FCE" w:rsidRPr="00A7065B" w:rsidRDefault="006F3B1A" w:rsidP="00B5508D">
            <w:pPr>
              <w:pStyle w:val="NoSpacing"/>
              <w:jc w:val="center"/>
              <w:rPr>
                <w:rFonts w:ascii="Arial" w:hAnsi="Arial" w:cs="Arial"/>
                <w:sz w:val="24"/>
                <w:szCs w:val="24"/>
              </w:rPr>
            </w:pPr>
            <w:r w:rsidRPr="00A7065B">
              <w:rPr>
                <w:rFonts w:ascii="Arial" w:hAnsi="Arial" w:cs="Arial"/>
                <w:sz w:val="24"/>
                <w:szCs w:val="24"/>
              </w:rPr>
              <w:t>405,00</w:t>
            </w:r>
          </w:p>
          <w:p w14:paraId="47668A14" w14:textId="4EF13996" w:rsidR="00564CE9" w:rsidRPr="00A7065B" w:rsidRDefault="006F3B1A" w:rsidP="00B5508D">
            <w:pPr>
              <w:pStyle w:val="NoSpacing"/>
              <w:jc w:val="center"/>
              <w:rPr>
                <w:rFonts w:ascii="Arial" w:hAnsi="Arial" w:cs="Arial"/>
                <w:sz w:val="24"/>
                <w:szCs w:val="24"/>
              </w:rPr>
            </w:pPr>
            <w:r w:rsidRPr="00A7065B">
              <w:rPr>
                <w:rFonts w:ascii="Arial" w:hAnsi="Arial" w:cs="Arial"/>
                <w:sz w:val="24"/>
                <w:szCs w:val="24"/>
              </w:rPr>
              <w:t>troškovi izvršenja</w:t>
            </w:r>
            <w:r w:rsidR="00564CE9" w:rsidRPr="00A7065B">
              <w:rPr>
                <w:rFonts w:ascii="Arial" w:hAnsi="Arial" w:cs="Arial"/>
                <w:sz w:val="24"/>
                <w:szCs w:val="24"/>
              </w:rPr>
              <w:t xml:space="preserve">: </w:t>
            </w:r>
          </w:p>
          <w:p w14:paraId="36A5E29E" w14:textId="2EDAEBEC" w:rsidR="002E2FCE" w:rsidRPr="00A7065B" w:rsidRDefault="006F3B1A" w:rsidP="00564CE9">
            <w:pPr>
              <w:pStyle w:val="NoSpacing"/>
              <w:jc w:val="center"/>
              <w:rPr>
                <w:rFonts w:ascii="Arial" w:hAnsi="Arial" w:cs="Arial"/>
                <w:sz w:val="24"/>
                <w:szCs w:val="24"/>
              </w:rPr>
            </w:pPr>
            <w:r w:rsidRPr="00A7065B">
              <w:rPr>
                <w:rFonts w:ascii="Arial" w:hAnsi="Arial" w:cs="Arial"/>
                <w:sz w:val="24"/>
                <w:szCs w:val="24"/>
              </w:rPr>
              <w:t>155,60</w:t>
            </w:r>
          </w:p>
        </w:tc>
        <w:tc>
          <w:tcPr>
            <w:tcW w:w="1435" w:type="dxa"/>
            <w:vAlign w:val="center"/>
          </w:tcPr>
          <w:p w14:paraId="14F38811" w14:textId="46213C1C" w:rsidR="002E2FCE" w:rsidRPr="00A7065B" w:rsidRDefault="006F3B1A" w:rsidP="00B5508D">
            <w:pPr>
              <w:pStyle w:val="NoSpacing"/>
              <w:jc w:val="right"/>
              <w:rPr>
                <w:rFonts w:ascii="Arial" w:hAnsi="Arial" w:cs="Arial"/>
                <w:b/>
                <w:sz w:val="24"/>
                <w:szCs w:val="24"/>
              </w:rPr>
            </w:pPr>
            <w:r w:rsidRPr="00A7065B">
              <w:rPr>
                <w:rFonts w:ascii="Arial" w:hAnsi="Arial" w:cs="Arial"/>
                <w:b/>
                <w:sz w:val="24"/>
                <w:szCs w:val="24"/>
              </w:rPr>
              <w:t>560,60</w:t>
            </w:r>
          </w:p>
        </w:tc>
      </w:tr>
      <w:tr w:rsidR="00A7065B" w:rsidRPr="00A7065B" w14:paraId="534E62AF" w14:textId="77777777" w:rsidTr="00B5508D">
        <w:trPr>
          <w:jc w:val="center"/>
        </w:trPr>
        <w:tc>
          <w:tcPr>
            <w:tcW w:w="1975" w:type="dxa"/>
            <w:vAlign w:val="center"/>
          </w:tcPr>
          <w:p w14:paraId="68403381" w14:textId="13583572" w:rsidR="002E2FCE" w:rsidRPr="00A7065B" w:rsidRDefault="002E2FCE" w:rsidP="00B5508D">
            <w:pPr>
              <w:pStyle w:val="NoSpacing"/>
              <w:jc w:val="center"/>
              <w:rPr>
                <w:rFonts w:ascii="Arial" w:hAnsi="Arial" w:cs="Arial"/>
                <w:sz w:val="24"/>
                <w:szCs w:val="24"/>
              </w:rPr>
            </w:pPr>
            <w:r w:rsidRPr="00A7065B">
              <w:rPr>
                <w:rFonts w:ascii="Arial" w:hAnsi="Arial" w:cs="Arial"/>
                <w:sz w:val="24"/>
                <w:szCs w:val="24"/>
              </w:rPr>
              <w:t xml:space="preserve">P. </w:t>
            </w:r>
            <w:r w:rsidR="006F3B1A" w:rsidRPr="00A7065B">
              <w:rPr>
                <w:rFonts w:ascii="Arial" w:hAnsi="Arial" w:cs="Arial"/>
                <w:sz w:val="24"/>
                <w:szCs w:val="24"/>
              </w:rPr>
              <w:t>482/22</w:t>
            </w:r>
          </w:p>
        </w:tc>
        <w:tc>
          <w:tcPr>
            <w:tcW w:w="2250" w:type="dxa"/>
            <w:vAlign w:val="center"/>
          </w:tcPr>
          <w:p w14:paraId="0C1FD085" w14:textId="5DBABAF8" w:rsidR="002E2FCE" w:rsidRPr="00A7065B" w:rsidRDefault="006F3B1A" w:rsidP="00B5508D">
            <w:pPr>
              <w:pStyle w:val="NoSpacing"/>
              <w:jc w:val="center"/>
              <w:rPr>
                <w:rFonts w:ascii="Arial" w:hAnsi="Arial" w:cs="Arial"/>
                <w:sz w:val="24"/>
                <w:szCs w:val="24"/>
              </w:rPr>
            </w:pPr>
            <w:r w:rsidRPr="00A7065B">
              <w:rPr>
                <w:rFonts w:ascii="Arial" w:hAnsi="Arial" w:cs="Arial"/>
                <w:sz w:val="24"/>
                <w:szCs w:val="24"/>
              </w:rPr>
              <w:t>Milica Čavor</w:t>
            </w:r>
            <w:r w:rsidR="002E2FCE" w:rsidRPr="00A7065B">
              <w:rPr>
                <w:rFonts w:ascii="Arial" w:hAnsi="Arial" w:cs="Arial"/>
                <w:sz w:val="24"/>
                <w:szCs w:val="24"/>
              </w:rPr>
              <w:t xml:space="preserve"> </w:t>
            </w:r>
          </w:p>
        </w:tc>
        <w:tc>
          <w:tcPr>
            <w:tcW w:w="3510" w:type="dxa"/>
            <w:vAlign w:val="center"/>
          </w:tcPr>
          <w:p w14:paraId="230D6089" w14:textId="77777777" w:rsidR="002E2FCE" w:rsidRPr="00A7065B" w:rsidRDefault="002E2FCE" w:rsidP="00B5508D">
            <w:pPr>
              <w:pStyle w:val="NoSpacing"/>
              <w:jc w:val="center"/>
              <w:rPr>
                <w:rFonts w:ascii="Arial" w:hAnsi="Arial" w:cs="Arial"/>
                <w:sz w:val="24"/>
                <w:szCs w:val="24"/>
              </w:rPr>
            </w:pPr>
            <w:r w:rsidRPr="00A7065B">
              <w:rPr>
                <w:rFonts w:ascii="Arial" w:hAnsi="Arial" w:cs="Arial"/>
                <w:sz w:val="24"/>
                <w:szCs w:val="24"/>
              </w:rPr>
              <w:t xml:space="preserve">troškovi postupka: </w:t>
            </w:r>
          </w:p>
          <w:p w14:paraId="2398EE08" w14:textId="67FD30DD"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4.133,24</w:t>
            </w:r>
          </w:p>
          <w:p w14:paraId="3236899F" w14:textId="0EFE7494"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troškovi izvršenja:</w:t>
            </w:r>
          </w:p>
          <w:p w14:paraId="1D8B51C9" w14:textId="557144EB" w:rsidR="002E2FCE" w:rsidRPr="00A7065B" w:rsidRDefault="006F3B1A" w:rsidP="00AB5B7E">
            <w:pPr>
              <w:pStyle w:val="NoSpacing"/>
              <w:jc w:val="center"/>
              <w:rPr>
                <w:rFonts w:ascii="Arial" w:hAnsi="Arial" w:cs="Arial"/>
                <w:sz w:val="24"/>
                <w:szCs w:val="24"/>
              </w:rPr>
            </w:pPr>
            <w:r w:rsidRPr="00A7065B">
              <w:rPr>
                <w:rFonts w:ascii="Arial" w:hAnsi="Arial" w:cs="Arial"/>
                <w:sz w:val="24"/>
                <w:szCs w:val="24"/>
              </w:rPr>
              <w:t>433,19</w:t>
            </w:r>
          </w:p>
        </w:tc>
        <w:tc>
          <w:tcPr>
            <w:tcW w:w="1435" w:type="dxa"/>
            <w:vAlign w:val="center"/>
          </w:tcPr>
          <w:p w14:paraId="04CD4EA2" w14:textId="5BE1B855" w:rsidR="002E2FCE" w:rsidRPr="00A7065B" w:rsidRDefault="006F3B1A" w:rsidP="00B5508D">
            <w:pPr>
              <w:pStyle w:val="NoSpacing"/>
              <w:jc w:val="right"/>
              <w:rPr>
                <w:rFonts w:ascii="Arial" w:hAnsi="Arial" w:cs="Arial"/>
                <w:b/>
                <w:sz w:val="24"/>
                <w:szCs w:val="24"/>
              </w:rPr>
            </w:pPr>
            <w:r w:rsidRPr="00A7065B">
              <w:rPr>
                <w:rFonts w:ascii="Arial" w:hAnsi="Arial" w:cs="Arial"/>
                <w:b/>
                <w:sz w:val="24"/>
                <w:szCs w:val="24"/>
              </w:rPr>
              <w:t>4.566,43</w:t>
            </w:r>
          </w:p>
        </w:tc>
      </w:tr>
      <w:tr w:rsidR="00A7065B" w:rsidRPr="00A7065B" w14:paraId="7FA5A7FD" w14:textId="77777777" w:rsidTr="00B5508D">
        <w:trPr>
          <w:jc w:val="center"/>
        </w:trPr>
        <w:tc>
          <w:tcPr>
            <w:tcW w:w="1975" w:type="dxa"/>
            <w:vAlign w:val="center"/>
          </w:tcPr>
          <w:p w14:paraId="0C2423D9" w14:textId="77777777" w:rsidR="002E2FCE" w:rsidRPr="00A7065B" w:rsidRDefault="002E2FCE" w:rsidP="00D16CD7">
            <w:pPr>
              <w:pStyle w:val="NoSpacing"/>
              <w:jc w:val="center"/>
              <w:rPr>
                <w:rFonts w:ascii="Arial" w:hAnsi="Arial" w:cs="Arial"/>
                <w:sz w:val="24"/>
                <w:szCs w:val="24"/>
              </w:rPr>
            </w:pPr>
            <w:r w:rsidRPr="00A7065B">
              <w:rPr>
                <w:rFonts w:ascii="Arial" w:hAnsi="Arial" w:cs="Arial"/>
                <w:sz w:val="24"/>
                <w:szCs w:val="24"/>
              </w:rPr>
              <w:t xml:space="preserve">P. </w:t>
            </w:r>
            <w:r w:rsidR="006F3B1A" w:rsidRPr="00A7065B">
              <w:rPr>
                <w:rFonts w:ascii="Arial" w:hAnsi="Arial" w:cs="Arial"/>
                <w:sz w:val="24"/>
                <w:szCs w:val="24"/>
              </w:rPr>
              <w:t>482/21</w:t>
            </w:r>
          </w:p>
          <w:p w14:paraId="2BAEFA0A" w14:textId="3C53E579" w:rsidR="006F3B1A" w:rsidRPr="00A7065B" w:rsidRDefault="006F3B1A" w:rsidP="00D16CD7">
            <w:pPr>
              <w:pStyle w:val="NoSpacing"/>
              <w:jc w:val="center"/>
              <w:rPr>
                <w:rFonts w:ascii="Arial" w:hAnsi="Arial" w:cs="Arial"/>
                <w:sz w:val="24"/>
                <w:szCs w:val="24"/>
              </w:rPr>
            </w:pPr>
            <w:r w:rsidRPr="00A7065B">
              <w:rPr>
                <w:rFonts w:ascii="Arial" w:hAnsi="Arial" w:cs="Arial"/>
                <w:sz w:val="24"/>
                <w:szCs w:val="24"/>
              </w:rPr>
              <w:t>I. 1616/24</w:t>
            </w:r>
          </w:p>
        </w:tc>
        <w:tc>
          <w:tcPr>
            <w:tcW w:w="2250" w:type="dxa"/>
            <w:vAlign w:val="center"/>
          </w:tcPr>
          <w:p w14:paraId="72BB2EEB" w14:textId="380966AC" w:rsidR="002E2FCE" w:rsidRPr="00A7065B" w:rsidRDefault="006F3B1A" w:rsidP="00B5508D">
            <w:pPr>
              <w:pStyle w:val="NoSpacing"/>
              <w:jc w:val="center"/>
              <w:rPr>
                <w:rFonts w:ascii="Arial" w:hAnsi="Arial" w:cs="Arial"/>
                <w:sz w:val="24"/>
                <w:szCs w:val="24"/>
              </w:rPr>
            </w:pPr>
            <w:r w:rsidRPr="00A7065B">
              <w:rPr>
                <w:rFonts w:ascii="Arial" w:hAnsi="Arial" w:cs="Arial"/>
                <w:sz w:val="24"/>
                <w:szCs w:val="24"/>
              </w:rPr>
              <w:t>Boženka Lončarević</w:t>
            </w:r>
          </w:p>
        </w:tc>
        <w:tc>
          <w:tcPr>
            <w:tcW w:w="3510" w:type="dxa"/>
            <w:vAlign w:val="center"/>
          </w:tcPr>
          <w:p w14:paraId="1203D82F" w14:textId="1C39989F" w:rsidR="002E2FCE" w:rsidRPr="00A7065B" w:rsidRDefault="002E2FCE" w:rsidP="00B5508D">
            <w:pPr>
              <w:pStyle w:val="NoSpacing"/>
              <w:jc w:val="center"/>
              <w:rPr>
                <w:rFonts w:ascii="Arial" w:hAnsi="Arial" w:cs="Arial"/>
                <w:sz w:val="24"/>
                <w:szCs w:val="24"/>
              </w:rPr>
            </w:pPr>
            <w:r w:rsidRPr="00A7065B">
              <w:rPr>
                <w:rFonts w:ascii="Arial" w:hAnsi="Arial" w:cs="Arial"/>
                <w:sz w:val="24"/>
                <w:szCs w:val="24"/>
              </w:rPr>
              <w:t xml:space="preserve">troškovi postupka: </w:t>
            </w:r>
          </w:p>
          <w:p w14:paraId="38894709" w14:textId="30F28499" w:rsidR="002E2FCE" w:rsidRPr="00A7065B" w:rsidRDefault="006F3B1A" w:rsidP="00B5508D">
            <w:pPr>
              <w:pStyle w:val="NoSpacing"/>
              <w:jc w:val="center"/>
              <w:rPr>
                <w:rFonts w:ascii="Arial" w:hAnsi="Arial" w:cs="Arial"/>
                <w:sz w:val="24"/>
                <w:szCs w:val="24"/>
              </w:rPr>
            </w:pPr>
            <w:r w:rsidRPr="00A7065B">
              <w:rPr>
                <w:rFonts w:ascii="Arial" w:hAnsi="Arial" w:cs="Arial"/>
                <w:sz w:val="24"/>
                <w:szCs w:val="24"/>
              </w:rPr>
              <w:t>4.424,27</w:t>
            </w:r>
          </w:p>
          <w:p w14:paraId="38A71C65" w14:textId="6BF00FA2"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troškovi izvršenja:</w:t>
            </w:r>
          </w:p>
          <w:p w14:paraId="3F8C7A87" w14:textId="078CFDFB" w:rsidR="002E2FCE" w:rsidRPr="00A7065B" w:rsidRDefault="006F3B1A" w:rsidP="00D16CD7">
            <w:pPr>
              <w:pStyle w:val="NoSpacing"/>
              <w:jc w:val="center"/>
              <w:rPr>
                <w:rFonts w:ascii="Arial" w:hAnsi="Arial" w:cs="Arial"/>
                <w:sz w:val="24"/>
                <w:szCs w:val="24"/>
              </w:rPr>
            </w:pPr>
            <w:r w:rsidRPr="00A7065B">
              <w:rPr>
                <w:rFonts w:ascii="Arial" w:hAnsi="Arial" w:cs="Arial"/>
                <w:sz w:val="24"/>
                <w:szCs w:val="24"/>
              </w:rPr>
              <w:t>501,30</w:t>
            </w:r>
          </w:p>
        </w:tc>
        <w:tc>
          <w:tcPr>
            <w:tcW w:w="1435" w:type="dxa"/>
            <w:vAlign w:val="center"/>
          </w:tcPr>
          <w:p w14:paraId="0B4560F7" w14:textId="3E34E096" w:rsidR="002E2FCE" w:rsidRPr="00A7065B" w:rsidRDefault="006F3B1A" w:rsidP="00B5508D">
            <w:pPr>
              <w:pStyle w:val="NoSpacing"/>
              <w:jc w:val="right"/>
              <w:rPr>
                <w:rFonts w:ascii="Arial" w:hAnsi="Arial" w:cs="Arial"/>
                <w:b/>
                <w:sz w:val="24"/>
                <w:szCs w:val="24"/>
              </w:rPr>
            </w:pPr>
            <w:r w:rsidRPr="00A7065B">
              <w:rPr>
                <w:rFonts w:ascii="Arial" w:hAnsi="Arial" w:cs="Arial"/>
                <w:b/>
                <w:sz w:val="24"/>
                <w:szCs w:val="24"/>
              </w:rPr>
              <w:t>4.925,57</w:t>
            </w:r>
          </w:p>
        </w:tc>
      </w:tr>
      <w:tr w:rsidR="00A7065B" w:rsidRPr="00A7065B" w14:paraId="7E39E5E4" w14:textId="77777777" w:rsidTr="00B5508D">
        <w:trPr>
          <w:jc w:val="center"/>
        </w:trPr>
        <w:tc>
          <w:tcPr>
            <w:tcW w:w="1975" w:type="dxa"/>
            <w:vAlign w:val="center"/>
          </w:tcPr>
          <w:p w14:paraId="2CB0BC2A" w14:textId="77777777" w:rsidR="002E2FCE" w:rsidRPr="00A7065B" w:rsidRDefault="002E2FCE" w:rsidP="00B5508D">
            <w:pPr>
              <w:pStyle w:val="NoSpacing"/>
              <w:jc w:val="center"/>
              <w:rPr>
                <w:rFonts w:ascii="Arial" w:hAnsi="Arial" w:cs="Arial"/>
                <w:sz w:val="24"/>
                <w:szCs w:val="24"/>
              </w:rPr>
            </w:pPr>
            <w:r w:rsidRPr="00A7065B">
              <w:rPr>
                <w:rFonts w:ascii="Arial" w:hAnsi="Arial" w:cs="Arial"/>
                <w:sz w:val="24"/>
                <w:szCs w:val="24"/>
              </w:rPr>
              <w:t xml:space="preserve">P. </w:t>
            </w:r>
            <w:r w:rsidR="006F3B1A" w:rsidRPr="00A7065B">
              <w:rPr>
                <w:rFonts w:ascii="Arial" w:hAnsi="Arial" w:cs="Arial"/>
                <w:sz w:val="24"/>
                <w:szCs w:val="24"/>
              </w:rPr>
              <w:t>1106/20</w:t>
            </w:r>
          </w:p>
          <w:p w14:paraId="112A80F6" w14:textId="3C89F6CD"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I.1819/24</w:t>
            </w:r>
          </w:p>
        </w:tc>
        <w:tc>
          <w:tcPr>
            <w:tcW w:w="2250" w:type="dxa"/>
            <w:vAlign w:val="center"/>
          </w:tcPr>
          <w:p w14:paraId="26A20E26" w14:textId="7BCB63E0" w:rsidR="002E2FCE" w:rsidRPr="00A7065B" w:rsidRDefault="006F3B1A" w:rsidP="00D16CD7">
            <w:pPr>
              <w:pStyle w:val="NoSpacing"/>
              <w:jc w:val="center"/>
              <w:rPr>
                <w:rFonts w:ascii="Arial" w:hAnsi="Arial" w:cs="Arial"/>
                <w:sz w:val="24"/>
                <w:szCs w:val="24"/>
              </w:rPr>
            </w:pPr>
            <w:r w:rsidRPr="00A7065B">
              <w:rPr>
                <w:rFonts w:ascii="Arial" w:hAnsi="Arial" w:cs="Arial"/>
                <w:sz w:val="24"/>
                <w:szCs w:val="24"/>
              </w:rPr>
              <w:t xml:space="preserve">Božidar Pejović i dr. </w:t>
            </w:r>
          </w:p>
        </w:tc>
        <w:tc>
          <w:tcPr>
            <w:tcW w:w="3510" w:type="dxa"/>
            <w:vAlign w:val="center"/>
          </w:tcPr>
          <w:p w14:paraId="320584CC" w14:textId="261387AE" w:rsidR="002E2FCE" w:rsidRPr="00A7065B" w:rsidRDefault="00D16CD7" w:rsidP="00B5508D">
            <w:pPr>
              <w:pStyle w:val="NoSpacing"/>
              <w:jc w:val="center"/>
              <w:rPr>
                <w:rFonts w:ascii="Arial" w:hAnsi="Arial" w:cs="Arial"/>
                <w:sz w:val="24"/>
                <w:szCs w:val="24"/>
              </w:rPr>
            </w:pPr>
            <w:r w:rsidRPr="00A7065B">
              <w:rPr>
                <w:rFonts w:ascii="Arial" w:hAnsi="Arial" w:cs="Arial"/>
                <w:sz w:val="24"/>
                <w:szCs w:val="24"/>
              </w:rPr>
              <w:t>troškovi postupka</w:t>
            </w:r>
            <w:r w:rsidR="002E2FCE" w:rsidRPr="00A7065B">
              <w:rPr>
                <w:rFonts w:ascii="Arial" w:hAnsi="Arial" w:cs="Arial"/>
                <w:sz w:val="24"/>
                <w:szCs w:val="24"/>
              </w:rPr>
              <w:t>:</w:t>
            </w:r>
          </w:p>
          <w:p w14:paraId="1BCE8DED" w14:textId="72FFDD84"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5.878,58</w:t>
            </w:r>
          </w:p>
          <w:p w14:paraId="67E9DB01" w14:textId="2EE0CF63"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troškovi izvršenja:</w:t>
            </w:r>
          </w:p>
          <w:p w14:paraId="3FCD0885" w14:textId="5C23225B" w:rsidR="002E2FCE" w:rsidRPr="00A7065B" w:rsidRDefault="006F3B1A" w:rsidP="00B5508D">
            <w:pPr>
              <w:pStyle w:val="NoSpacing"/>
              <w:jc w:val="center"/>
              <w:rPr>
                <w:rFonts w:ascii="Arial" w:hAnsi="Arial" w:cs="Arial"/>
                <w:sz w:val="24"/>
                <w:szCs w:val="24"/>
              </w:rPr>
            </w:pPr>
            <w:r w:rsidRPr="00A7065B">
              <w:rPr>
                <w:rFonts w:ascii="Arial" w:hAnsi="Arial" w:cs="Arial"/>
                <w:sz w:val="24"/>
                <w:szCs w:val="24"/>
              </w:rPr>
              <w:t>497,37</w:t>
            </w:r>
          </w:p>
        </w:tc>
        <w:tc>
          <w:tcPr>
            <w:tcW w:w="1435" w:type="dxa"/>
            <w:vAlign w:val="center"/>
          </w:tcPr>
          <w:p w14:paraId="37CCADC2" w14:textId="77777777" w:rsidR="002E2FCE" w:rsidRPr="00A7065B" w:rsidRDefault="002E2FCE" w:rsidP="00B5508D">
            <w:pPr>
              <w:pStyle w:val="NoSpacing"/>
              <w:jc w:val="right"/>
              <w:rPr>
                <w:rFonts w:ascii="Arial" w:hAnsi="Arial" w:cs="Arial"/>
                <w:b/>
                <w:sz w:val="24"/>
                <w:szCs w:val="24"/>
              </w:rPr>
            </w:pPr>
          </w:p>
          <w:p w14:paraId="4232C457" w14:textId="77777777" w:rsidR="002E2FCE" w:rsidRPr="00A7065B" w:rsidRDefault="002E2FCE" w:rsidP="00B5508D">
            <w:pPr>
              <w:pStyle w:val="NoSpacing"/>
              <w:jc w:val="right"/>
              <w:rPr>
                <w:rFonts w:ascii="Arial" w:hAnsi="Arial" w:cs="Arial"/>
                <w:b/>
                <w:sz w:val="24"/>
                <w:szCs w:val="24"/>
              </w:rPr>
            </w:pPr>
          </w:p>
          <w:p w14:paraId="30A327C8" w14:textId="2A26B6B8" w:rsidR="002E2FCE" w:rsidRPr="00A7065B" w:rsidRDefault="006F3B1A" w:rsidP="00B5508D">
            <w:pPr>
              <w:pStyle w:val="NoSpacing"/>
              <w:jc w:val="right"/>
              <w:rPr>
                <w:rFonts w:ascii="Arial" w:hAnsi="Arial" w:cs="Arial"/>
                <w:b/>
                <w:sz w:val="24"/>
                <w:szCs w:val="24"/>
              </w:rPr>
            </w:pPr>
            <w:r w:rsidRPr="00A7065B">
              <w:rPr>
                <w:rFonts w:ascii="Arial" w:hAnsi="Arial" w:cs="Arial"/>
                <w:b/>
                <w:sz w:val="24"/>
                <w:szCs w:val="24"/>
              </w:rPr>
              <w:t>6.375,95</w:t>
            </w:r>
          </w:p>
        </w:tc>
      </w:tr>
      <w:tr w:rsidR="00A7065B" w:rsidRPr="00A7065B" w14:paraId="0ACF0FD9" w14:textId="77777777" w:rsidTr="00B5508D">
        <w:trPr>
          <w:jc w:val="center"/>
        </w:trPr>
        <w:tc>
          <w:tcPr>
            <w:tcW w:w="1975" w:type="dxa"/>
            <w:vAlign w:val="center"/>
          </w:tcPr>
          <w:p w14:paraId="49EF90A6" w14:textId="77777777" w:rsidR="002E2FCE" w:rsidRPr="00A7065B" w:rsidRDefault="002E2FCE" w:rsidP="00B5508D">
            <w:pPr>
              <w:pStyle w:val="NoSpacing"/>
              <w:jc w:val="center"/>
              <w:rPr>
                <w:rFonts w:ascii="Arial" w:hAnsi="Arial" w:cs="Arial"/>
                <w:sz w:val="24"/>
                <w:szCs w:val="24"/>
              </w:rPr>
            </w:pPr>
            <w:r w:rsidRPr="00A7065B">
              <w:rPr>
                <w:rFonts w:ascii="Arial" w:hAnsi="Arial" w:cs="Arial"/>
                <w:sz w:val="24"/>
                <w:szCs w:val="24"/>
              </w:rPr>
              <w:t xml:space="preserve">P. </w:t>
            </w:r>
            <w:r w:rsidR="006F3B1A" w:rsidRPr="00A7065B">
              <w:rPr>
                <w:rFonts w:ascii="Arial" w:hAnsi="Arial" w:cs="Arial"/>
                <w:sz w:val="24"/>
                <w:szCs w:val="24"/>
              </w:rPr>
              <w:t>362/22</w:t>
            </w:r>
          </w:p>
          <w:p w14:paraId="0E354B8D" w14:textId="5281374A"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I. 2107/24</w:t>
            </w:r>
          </w:p>
        </w:tc>
        <w:tc>
          <w:tcPr>
            <w:tcW w:w="2250" w:type="dxa"/>
            <w:vAlign w:val="center"/>
          </w:tcPr>
          <w:p w14:paraId="2DA00D1B" w14:textId="053E99C4" w:rsidR="002E2FCE" w:rsidRPr="00A7065B" w:rsidRDefault="006F3B1A" w:rsidP="00B5508D">
            <w:pPr>
              <w:pStyle w:val="NoSpacing"/>
              <w:jc w:val="center"/>
              <w:rPr>
                <w:rFonts w:ascii="Arial" w:hAnsi="Arial" w:cs="Arial"/>
                <w:sz w:val="24"/>
                <w:szCs w:val="24"/>
              </w:rPr>
            </w:pPr>
            <w:r w:rsidRPr="00A7065B">
              <w:rPr>
                <w:rFonts w:ascii="Arial" w:hAnsi="Arial" w:cs="Arial"/>
                <w:sz w:val="24"/>
                <w:szCs w:val="24"/>
              </w:rPr>
              <w:t xml:space="preserve">Branko Čađenović i dr. </w:t>
            </w:r>
          </w:p>
        </w:tc>
        <w:tc>
          <w:tcPr>
            <w:tcW w:w="3510" w:type="dxa"/>
            <w:vAlign w:val="center"/>
          </w:tcPr>
          <w:p w14:paraId="70239714" w14:textId="1DD5C341" w:rsidR="002E2FCE" w:rsidRPr="00A7065B" w:rsidRDefault="003A0840" w:rsidP="00B5508D">
            <w:pPr>
              <w:pStyle w:val="NoSpacing"/>
              <w:jc w:val="center"/>
              <w:rPr>
                <w:rFonts w:ascii="Arial" w:hAnsi="Arial" w:cs="Arial"/>
                <w:sz w:val="24"/>
                <w:szCs w:val="24"/>
              </w:rPr>
            </w:pPr>
            <w:r w:rsidRPr="00A7065B">
              <w:rPr>
                <w:rFonts w:ascii="Arial" w:hAnsi="Arial" w:cs="Arial"/>
                <w:sz w:val="24"/>
                <w:szCs w:val="24"/>
              </w:rPr>
              <w:t>g</w:t>
            </w:r>
            <w:r w:rsidR="00D16CD7" w:rsidRPr="00A7065B">
              <w:rPr>
                <w:rFonts w:ascii="Arial" w:hAnsi="Arial" w:cs="Arial"/>
                <w:sz w:val="24"/>
                <w:szCs w:val="24"/>
              </w:rPr>
              <w:t xml:space="preserve">lavni dug: </w:t>
            </w:r>
          </w:p>
          <w:p w14:paraId="7D566925" w14:textId="0EE88B1D" w:rsidR="00D16CD7" w:rsidRPr="00A7065B" w:rsidRDefault="006F3B1A" w:rsidP="00B5508D">
            <w:pPr>
              <w:pStyle w:val="NoSpacing"/>
              <w:jc w:val="center"/>
              <w:rPr>
                <w:rFonts w:ascii="Arial" w:hAnsi="Arial" w:cs="Arial"/>
                <w:sz w:val="24"/>
                <w:szCs w:val="24"/>
              </w:rPr>
            </w:pPr>
            <w:r w:rsidRPr="00A7065B">
              <w:rPr>
                <w:rFonts w:ascii="Arial" w:hAnsi="Arial" w:cs="Arial"/>
                <w:sz w:val="24"/>
                <w:szCs w:val="24"/>
              </w:rPr>
              <w:t>10.582,88</w:t>
            </w:r>
          </w:p>
          <w:p w14:paraId="0EC234B5" w14:textId="21FD7A2B"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 xml:space="preserve">troškovi postupka: </w:t>
            </w:r>
          </w:p>
          <w:p w14:paraId="3795612A" w14:textId="1027D218"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2.076,66</w:t>
            </w:r>
          </w:p>
          <w:p w14:paraId="1F704402" w14:textId="7DE290E9"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troškovi izvršenja:</w:t>
            </w:r>
          </w:p>
          <w:p w14:paraId="47FEE454" w14:textId="4385D21F" w:rsidR="002E2FCE" w:rsidRPr="00A7065B" w:rsidRDefault="006F3B1A" w:rsidP="00B5508D">
            <w:pPr>
              <w:pStyle w:val="NoSpacing"/>
              <w:jc w:val="center"/>
              <w:rPr>
                <w:rFonts w:ascii="Arial" w:hAnsi="Arial" w:cs="Arial"/>
                <w:sz w:val="24"/>
                <w:szCs w:val="24"/>
              </w:rPr>
            </w:pPr>
            <w:r w:rsidRPr="00A7065B">
              <w:rPr>
                <w:rFonts w:ascii="Arial" w:hAnsi="Arial" w:cs="Arial"/>
                <w:sz w:val="24"/>
                <w:szCs w:val="24"/>
              </w:rPr>
              <w:t>1.254,02</w:t>
            </w:r>
          </w:p>
        </w:tc>
        <w:tc>
          <w:tcPr>
            <w:tcW w:w="1435" w:type="dxa"/>
            <w:vAlign w:val="center"/>
          </w:tcPr>
          <w:p w14:paraId="188A403C" w14:textId="67699EE2" w:rsidR="002E2FCE" w:rsidRPr="00A7065B" w:rsidRDefault="006F3B1A" w:rsidP="00B5508D">
            <w:pPr>
              <w:pStyle w:val="NoSpacing"/>
              <w:jc w:val="right"/>
              <w:rPr>
                <w:rFonts w:ascii="Arial" w:hAnsi="Arial" w:cs="Arial"/>
                <w:b/>
                <w:sz w:val="24"/>
                <w:szCs w:val="24"/>
              </w:rPr>
            </w:pPr>
            <w:r w:rsidRPr="00A7065B">
              <w:rPr>
                <w:rFonts w:ascii="Arial" w:hAnsi="Arial" w:cs="Arial"/>
                <w:b/>
                <w:sz w:val="24"/>
                <w:szCs w:val="24"/>
              </w:rPr>
              <w:t>14.913,66</w:t>
            </w:r>
          </w:p>
        </w:tc>
      </w:tr>
      <w:tr w:rsidR="00A7065B" w:rsidRPr="00A7065B" w14:paraId="2881B71A" w14:textId="77777777" w:rsidTr="00B5508D">
        <w:trPr>
          <w:jc w:val="center"/>
        </w:trPr>
        <w:tc>
          <w:tcPr>
            <w:tcW w:w="1975" w:type="dxa"/>
          </w:tcPr>
          <w:p w14:paraId="1F293772" w14:textId="77777777" w:rsidR="002E2FCE" w:rsidRPr="00A7065B" w:rsidRDefault="003A0840" w:rsidP="00B5508D">
            <w:pPr>
              <w:pStyle w:val="NoSpacing"/>
              <w:jc w:val="center"/>
              <w:rPr>
                <w:rFonts w:ascii="Arial" w:hAnsi="Arial" w:cs="Arial"/>
                <w:sz w:val="24"/>
                <w:szCs w:val="24"/>
              </w:rPr>
            </w:pPr>
            <w:r w:rsidRPr="00A7065B">
              <w:rPr>
                <w:rFonts w:ascii="Arial" w:hAnsi="Arial" w:cs="Arial"/>
                <w:sz w:val="24"/>
                <w:szCs w:val="24"/>
              </w:rPr>
              <w:t xml:space="preserve">P. </w:t>
            </w:r>
            <w:r w:rsidR="006F3B1A" w:rsidRPr="00A7065B">
              <w:rPr>
                <w:rFonts w:ascii="Arial" w:hAnsi="Arial" w:cs="Arial"/>
                <w:sz w:val="24"/>
                <w:szCs w:val="24"/>
              </w:rPr>
              <w:t>621/23</w:t>
            </w:r>
          </w:p>
          <w:p w14:paraId="449FA756" w14:textId="4FC2AD34"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I. 1274/24</w:t>
            </w:r>
          </w:p>
        </w:tc>
        <w:tc>
          <w:tcPr>
            <w:tcW w:w="2250" w:type="dxa"/>
          </w:tcPr>
          <w:p w14:paraId="3BE36E3A" w14:textId="59B10CCE" w:rsidR="002E2FCE" w:rsidRPr="00A7065B" w:rsidRDefault="006F3B1A" w:rsidP="00B5508D">
            <w:pPr>
              <w:pStyle w:val="NoSpacing"/>
              <w:jc w:val="center"/>
              <w:rPr>
                <w:rFonts w:ascii="Arial" w:hAnsi="Arial" w:cs="Arial"/>
                <w:sz w:val="24"/>
                <w:szCs w:val="24"/>
              </w:rPr>
            </w:pPr>
            <w:r w:rsidRPr="00A7065B">
              <w:rPr>
                <w:rFonts w:ascii="Arial" w:hAnsi="Arial" w:cs="Arial"/>
                <w:sz w:val="24"/>
                <w:szCs w:val="24"/>
              </w:rPr>
              <w:t>Tripo Milošević</w:t>
            </w:r>
          </w:p>
        </w:tc>
        <w:tc>
          <w:tcPr>
            <w:tcW w:w="3510" w:type="dxa"/>
          </w:tcPr>
          <w:p w14:paraId="2B8AA22C" w14:textId="370EE205" w:rsidR="003A0840" w:rsidRPr="00A7065B" w:rsidRDefault="006F3B1A" w:rsidP="00B5508D">
            <w:pPr>
              <w:pStyle w:val="NoSpacing"/>
              <w:jc w:val="center"/>
              <w:rPr>
                <w:rFonts w:ascii="Arial" w:hAnsi="Arial" w:cs="Arial"/>
                <w:sz w:val="24"/>
                <w:szCs w:val="24"/>
              </w:rPr>
            </w:pPr>
            <w:r w:rsidRPr="00A7065B">
              <w:rPr>
                <w:rFonts w:ascii="Arial" w:hAnsi="Arial" w:cs="Arial"/>
                <w:sz w:val="24"/>
                <w:szCs w:val="24"/>
              </w:rPr>
              <w:t>naknada:</w:t>
            </w:r>
          </w:p>
          <w:p w14:paraId="7C4C538C" w14:textId="77777777"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71.061,54</w:t>
            </w:r>
          </w:p>
          <w:p w14:paraId="143112F3" w14:textId="7F057C6E"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 xml:space="preserve">troškovi postupka: </w:t>
            </w:r>
          </w:p>
          <w:p w14:paraId="156A9EFF" w14:textId="77777777"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31.911,30</w:t>
            </w:r>
          </w:p>
          <w:p w14:paraId="227F03EF" w14:textId="1DAD2BCE"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troškovi izvršenja:</w:t>
            </w:r>
          </w:p>
          <w:p w14:paraId="1F0874B3" w14:textId="421BEE9F"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1.794,80</w:t>
            </w:r>
          </w:p>
        </w:tc>
        <w:tc>
          <w:tcPr>
            <w:tcW w:w="1435" w:type="dxa"/>
            <w:vAlign w:val="center"/>
          </w:tcPr>
          <w:p w14:paraId="7EAF5CA2" w14:textId="286A72CA" w:rsidR="002E2FCE" w:rsidRPr="00A7065B" w:rsidRDefault="006F3B1A" w:rsidP="00B5508D">
            <w:pPr>
              <w:pStyle w:val="NoSpacing"/>
              <w:jc w:val="right"/>
              <w:rPr>
                <w:rFonts w:ascii="Arial" w:hAnsi="Arial" w:cs="Arial"/>
                <w:b/>
                <w:bCs/>
                <w:sz w:val="24"/>
                <w:szCs w:val="24"/>
              </w:rPr>
            </w:pPr>
            <w:r w:rsidRPr="00A7065B">
              <w:rPr>
                <w:rFonts w:ascii="Arial" w:hAnsi="Arial" w:cs="Arial"/>
                <w:b/>
                <w:bCs/>
                <w:sz w:val="24"/>
                <w:szCs w:val="24"/>
              </w:rPr>
              <w:t>104.767,64</w:t>
            </w:r>
          </w:p>
        </w:tc>
      </w:tr>
      <w:tr w:rsidR="00A7065B" w:rsidRPr="00A7065B" w14:paraId="52BB05DA" w14:textId="77777777" w:rsidTr="00B5508D">
        <w:trPr>
          <w:jc w:val="center"/>
        </w:trPr>
        <w:tc>
          <w:tcPr>
            <w:tcW w:w="1975" w:type="dxa"/>
          </w:tcPr>
          <w:p w14:paraId="3415FED1" w14:textId="77777777" w:rsidR="003A0840" w:rsidRPr="00A7065B" w:rsidRDefault="006F3B1A" w:rsidP="00B5508D">
            <w:pPr>
              <w:pStyle w:val="NoSpacing"/>
              <w:jc w:val="center"/>
              <w:rPr>
                <w:rFonts w:ascii="Arial" w:hAnsi="Arial" w:cs="Arial"/>
                <w:sz w:val="24"/>
                <w:szCs w:val="24"/>
              </w:rPr>
            </w:pPr>
            <w:r w:rsidRPr="00A7065B">
              <w:rPr>
                <w:rFonts w:ascii="Arial" w:hAnsi="Arial" w:cs="Arial"/>
                <w:sz w:val="24"/>
                <w:szCs w:val="24"/>
              </w:rPr>
              <w:t>P. 428/23</w:t>
            </w:r>
          </w:p>
          <w:p w14:paraId="5F138FB7" w14:textId="2CB2ECD3"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I. 2268/24</w:t>
            </w:r>
          </w:p>
        </w:tc>
        <w:tc>
          <w:tcPr>
            <w:tcW w:w="2250" w:type="dxa"/>
          </w:tcPr>
          <w:p w14:paraId="0C7D5B31" w14:textId="404A2DED" w:rsidR="003A0840" w:rsidRPr="00A7065B" w:rsidRDefault="006F3B1A" w:rsidP="00B5508D">
            <w:pPr>
              <w:pStyle w:val="NoSpacing"/>
              <w:jc w:val="center"/>
              <w:rPr>
                <w:rFonts w:ascii="Arial" w:hAnsi="Arial" w:cs="Arial"/>
                <w:sz w:val="24"/>
                <w:szCs w:val="24"/>
              </w:rPr>
            </w:pPr>
            <w:r w:rsidRPr="00A7065B">
              <w:rPr>
                <w:rFonts w:ascii="Arial" w:hAnsi="Arial" w:cs="Arial"/>
                <w:sz w:val="24"/>
                <w:szCs w:val="24"/>
              </w:rPr>
              <w:t>Krsto Perić</w:t>
            </w:r>
          </w:p>
        </w:tc>
        <w:tc>
          <w:tcPr>
            <w:tcW w:w="3510" w:type="dxa"/>
          </w:tcPr>
          <w:p w14:paraId="1BC5C928" w14:textId="1CC150A1" w:rsidR="003A0840" w:rsidRPr="00A7065B" w:rsidRDefault="006F3B1A" w:rsidP="00B5508D">
            <w:pPr>
              <w:pStyle w:val="NoSpacing"/>
              <w:jc w:val="center"/>
              <w:rPr>
                <w:rFonts w:ascii="Arial" w:hAnsi="Arial" w:cs="Arial"/>
                <w:sz w:val="24"/>
                <w:szCs w:val="24"/>
              </w:rPr>
            </w:pPr>
            <w:r w:rsidRPr="00A7065B">
              <w:rPr>
                <w:rFonts w:ascii="Arial" w:hAnsi="Arial" w:cs="Arial"/>
                <w:sz w:val="24"/>
                <w:szCs w:val="24"/>
              </w:rPr>
              <w:t>troškovi postupka:</w:t>
            </w:r>
          </w:p>
          <w:p w14:paraId="1C9C0965" w14:textId="77777777"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38.211,89</w:t>
            </w:r>
          </w:p>
          <w:p w14:paraId="42EBA939" w14:textId="6E348470"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troškovi izvršenja:</w:t>
            </w:r>
          </w:p>
          <w:p w14:paraId="40201602" w14:textId="5CE80E27"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2.313,02</w:t>
            </w:r>
          </w:p>
        </w:tc>
        <w:tc>
          <w:tcPr>
            <w:tcW w:w="1435" w:type="dxa"/>
            <w:vAlign w:val="center"/>
          </w:tcPr>
          <w:p w14:paraId="29F90ED7" w14:textId="7D23FB1E" w:rsidR="003A0840" w:rsidRPr="00A7065B" w:rsidRDefault="006F3B1A" w:rsidP="00B5508D">
            <w:pPr>
              <w:pStyle w:val="NoSpacing"/>
              <w:jc w:val="right"/>
              <w:rPr>
                <w:rFonts w:ascii="Arial" w:hAnsi="Arial" w:cs="Arial"/>
                <w:b/>
                <w:bCs/>
                <w:sz w:val="24"/>
                <w:szCs w:val="24"/>
              </w:rPr>
            </w:pPr>
            <w:r w:rsidRPr="00A7065B">
              <w:rPr>
                <w:rFonts w:ascii="Arial" w:hAnsi="Arial" w:cs="Arial"/>
                <w:b/>
                <w:bCs/>
                <w:sz w:val="24"/>
                <w:szCs w:val="24"/>
              </w:rPr>
              <w:t>40.524,91</w:t>
            </w:r>
          </w:p>
        </w:tc>
      </w:tr>
      <w:tr w:rsidR="00A7065B" w:rsidRPr="00A7065B" w14:paraId="1002D6EE" w14:textId="77777777" w:rsidTr="00B5508D">
        <w:trPr>
          <w:jc w:val="center"/>
        </w:trPr>
        <w:tc>
          <w:tcPr>
            <w:tcW w:w="1975" w:type="dxa"/>
          </w:tcPr>
          <w:p w14:paraId="233F9EDC" w14:textId="276BD1DA" w:rsidR="003A0840" w:rsidRPr="00A7065B" w:rsidRDefault="003A0840" w:rsidP="00B5508D">
            <w:pPr>
              <w:pStyle w:val="NoSpacing"/>
              <w:jc w:val="center"/>
              <w:rPr>
                <w:rFonts w:ascii="Arial" w:hAnsi="Arial" w:cs="Arial"/>
                <w:sz w:val="24"/>
                <w:szCs w:val="24"/>
              </w:rPr>
            </w:pPr>
            <w:r w:rsidRPr="00A7065B">
              <w:rPr>
                <w:rFonts w:ascii="Arial" w:hAnsi="Arial" w:cs="Arial"/>
                <w:sz w:val="24"/>
                <w:szCs w:val="24"/>
              </w:rPr>
              <w:t xml:space="preserve">P. </w:t>
            </w:r>
            <w:r w:rsidR="006F3B1A" w:rsidRPr="00A7065B">
              <w:rPr>
                <w:rFonts w:ascii="Arial" w:hAnsi="Arial" w:cs="Arial"/>
                <w:sz w:val="24"/>
                <w:szCs w:val="24"/>
              </w:rPr>
              <w:t>67/23</w:t>
            </w:r>
          </w:p>
        </w:tc>
        <w:tc>
          <w:tcPr>
            <w:tcW w:w="2250" w:type="dxa"/>
          </w:tcPr>
          <w:p w14:paraId="5ABE2AA6" w14:textId="671C5B88" w:rsidR="003A0840" w:rsidRPr="00A7065B" w:rsidRDefault="006F3B1A" w:rsidP="00B5508D">
            <w:pPr>
              <w:pStyle w:val="NoSpacing"/>
              <w:jc w:val="center"/>
              <w:rPr>
                <w:rFonts w:ascii="Arial" w:hAnsi="Arial" w:cs="Arial"/>
                <w:sz w:val="24"/>
                <w:szCs w:val="24"/>
              </w:rPr>
            </w:pPr>
            <w:r w:rsidRPr="00A7065B">
              <w:rPr>
                <w:rFonts w:ascii="Arial" w:hAnsi="Arial" w:cs="Arial"/>
                <w:sz w:val="24"/>
                <w:szCs w:val="24"/>
              </w:rPr>
              <w:t>Paulina Čolaković</w:t>
            </w:r>
          </w:p>
        </w:tc>
        <w:tc>
          <w:tcPr>
            <w:tcW w:w="3510" w:type="dxa"/>
          </w:tcPr>
          <w:p w14:paraId="7EA3915B" w14:textId="64107F6E" w:rsidR="003A0840" w:rsidRPr="00A7065B" w:rsidRDefault="006F3B1A" w:rsidP="00B5508D">
            <w:pPr>
              <w:pStyle w:val="NoSpacing"/>
              <w:jc w:val="center"/>
              <w:rPr>
                <w:rFonts w:ascii="Arial" w:hAnsi="Arial" w:cs="Arial"/>
                <w:sz w:val="24"/>
                <w:szCs w:val="24"/>
              </w:rPr>
            </w:pPr>
            <w:r w:rsidRPr="00A7065B">
              <w:rPr>
                <w:rFonts w:ascii="Arial" w:hAnsi="Arial" w:cs="Arial"/>
                <w:sz w:val="24"/>
                <w:szCs w:val="24"/>
              </w:rPr>
              <w:t>naknada</w:t>
            </w:r>
            <w:r w:rsidR="003A0840" w:rsidRPr="00A7065B">
              <w:rPr>
                <w:rFonts w:ascii="Arial" w:hAnsi="Arial" w:cs="Arial"/>
                <w:sz w:val="24"/>
                <w:szCs w:val="24"/>
              </w:rPr>
              <w:t xml:space="preserve">: </w:t>
            </w:r>
          </w:p>
          <w:p w14:paraId="6F93AC2B" w14:textId="5CA5852D" w:rsidR="003A0840" w:rsidRPr="00A7065B" w:rsidRDefault="006F3B1A" w:rsidP="00B5508D">
            <w:pPr>
              <w:pStyle w:val="NoSpacing"/>
              <w:jc w:val="center"/>
              <w:rPr>
                <w:rFonts w:ascii="Arial" w:hAnsi="Arial" w:cs="Arial"/>
                <w:sz w:val="24"/>
                <w:szCs w:val="24"/>
              </w:rPr>
            </w:pPr>
            <w:r w:rsidRPr="00A7065B">
              <w:rPr>
                <w:rFonts w:ascii="Arial" w:hAnsi="Arial" w:cs="Arial"/>
                <w:sz w:val="24"/>
                <w:szCs w:val="24"/>
              </w:rPr>
              <w:t>6.592,45</w:t>
            </w:r>
          </w:p>
          <w:p w14:paraId="561DE5F4" w14:textId="22568178" w:rsidR="003A0840" w:rsidRPr="00A7065B" w:rsidRDefault="006F3B1A" w:rsidP="00B5508D">
            <w:pPr>
              <w:pStyle w:val="NoSpacing"/>
              <w:jc w:val="center"/>
              <w:rPr>
                <w:rFonts w:ascii="Arial" w:hAnsi="Arial" w:cs="Arial"/>
                <w:sz w:val="24"/>
                <w:szCs w:val="24"/>
              </w:rPr>
            </w:pPr>
            <w:r w:rsidRPr="00A7065B">
              <w:rPr>
                <w:rFonts w:ascii="Arial" w:hAnsi="Arial" w:cs="Arial"/>
                <w:sz w:val="24"/>
                <w:szCs w:val="24"/>
              </w:rPr>
              <w:t>zatezna kamata</w:t>
            </w:r>
            <w:r w:rsidR="003A0840" w:rsidRPr="00A7065B">
              <w:rPr>
                <w:rFonts w:ascii="Arial" w:hAnsi="Arial" w:cs="Arial"/>
                <w:sz w:val="24"/>
                <w:szCs w:val="24"/>
              </w:rPr>
              <w:t xml:space="preserve">: </w:t>
            </w:r>
          </w:p>
          <w:p w14:paraId="4C76FC25" w14:textId="5DA08D0D" w:rsidR="003A0840" w:rsidRPr="00A7065B" w:rsidRDefault="003A0840" w:rsidP="00B5508D">
            <w:pPr>
              <w:pStyle w:val="NoSpacing"/>
              <w:jc w:val="center"/>
              <w:rPr>
                <w:rFonts w:ascii="Arial" w:hAnsi="Arial" w:cs="Arial"/>
                <w:sz w:val="24"/>
                <w:szCs w:val="24"/>
              </w:rPr>
            </w:pPr>
            <w:r w:rsidRPr="00A7065B">
              <w:rPr>
                <w:rFonts w:ascii="Arial" w:hAnsi="Arial" w:cs="Arial"/>
                <w:sz w:val="24"/>
                <w:szCs w:val="24"/>
              </w:rPr>
              <w:t>59</w:t>
            </w:r>
            <w:r w:rsidR="006F3B1A" w:rsidRPr="00A7065B">
              <w:rPr>
                <w:rFonts w:ascii="Arial" w:hAnsi="Arial" w:cs="Arial"/>
                <w:sz w:val="24"/>
                <w:szCs w:val="24"/>
              </w:rPr>
              <w:t>2</w:t>
            </w:r>
            <w:r w:rsidRPr="00A7065B">
              <w:rPr>
                <w:rFonts w:ascii="Arial" w:hAnsi="Arial" w:cs="Arial"/>
                <w:sz w:val="24"/>
                <w:szCs w:val="24"/>
              </w:rPr>
              <w:t>,</w:t>
            </w:r>
            <w:r w:rsidR="006F3B1A" w:rsidRPr="00A7065B">
              <w:rPr>
                <w:rFonts w:ascii="Arial" w:hAnsi="Arial" w:cs="Arial"/>
                <w:sz w:val="24"/>
                <w:szCs w:val="24"/>
              </w:rPr>
              <w:t>45</w:t>
            </w:r>
          </w:p>
        </w:tc>
        <w:tc>
          <w:tcPr>
            <w:tcW w:w="1435" w:type="dxa"/>
            <w:vAlign w:val="center"/>
          </w:tcPr>
          <w:p w14:paraId="0BB3E91E" w14:textId="7BBF0A49" w:rsidR="003A0840" w:rsidRPr="00A7065B" w:rsidRDefault="006F3B1A" w:rsidP="00B5508D">
            <w:pPr>
              <w:pStyle w:val="NoSpacing"/>
              <w:jc w:val="right"/>
              <w:rPr>
                <w:rFonts w:ascii="Arial" w:hAnsi="Arial" w:cs="Arial"/>
                <w:b/>
                <w:bCs/>
                <w:sz w:val="24"/>
                <w:szCs w:val="24"/>
              </w:rPr>
            </w:pPr>
            <w:r w:rsidRPr="00A7065B">
              <w:rPr>
                <w:rFonts w:ascii="Arial" w:hAnsi="Arial" w:cs="Arial"/>
                <w:b/>
                <w:bCs/>
                <w:sz w:val="24"/>
                <w:szCs w:val="24"/>
              </w:rPr>
              <w:t>7.184,90</w:t>
            </w:r>
          </w:p>
        </w:tc>
      </w:tr>
      <w:tr w:rsidR="00A7065B" w:rsidRPr="00A7065B" w14:paraId="6C6BE66D" w14:textId="77777777" w:rsidTr="00B5508D">
        <w:trPr>
          <w:jc w:val="center"/>
        </w:trPr>
        <w:tc>
          <w:tcPr>
            <w:tcW w:w="1975" w:type="dxa"/>
          </w:tcPr>
          <w:p w14:paraId="411C6EC3" w14:textId="77777777" w:rsidR="003A0840" w:rsidRPr="00A7065B" w:rsidRDefault="003A0840" w:rsidP="00B5508D">
            <w:pPr>
              <w:pStyle w:val="NoSpacing"/>
              <w:jc w:val="center"/>
              <w:rPr>
                <w:rFonts w:ascii="Arial" w:hAnsi="Arial" w:cs="Arial"/>
                <w:sz w:val="24"/>
                <w:szCs w:val="24"/>
              </w:rPr>
            </w:pPr>
            <w:r w:rsidRPr="00A7065B">
              <w:rPr>
                <w:rFonts w:ascii="Arial" w:hAnsi="Arial" w:cs="Arial"/>
                <w:sz w:val="24"/>
                <w:szCs w:val="24"/>
              </w:rPr>
              <w:t xml:space="preserve">P. </w:t>
            </w:r>
            <w:r w:rsidR="006F3B1A" w:rsidRPr="00A7065B">
              <w:rPr>
                <w:rFonts w:ascii="Arial" w:hAnsi="Arial" w:cs="Arial"/>
                <w:sz w:val="24"/>
                <w:szCs w:val="24"/>
              </w:rPr>
              <w:t>265/22</w:t>
            </w:r>
          </w:p>
          <w:p w14:paraId="55E3C7BF" w14:textId="782C7378"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Gž. Br. 2607/24</w:t>
            </w:r>
          </w:p>
        </w:tc>
        <w:tc>
          <w:tcPr>
            <w:tcW w:w="2250" w:type="dxa"/>
          </w:tcPr>
          <w:p w14:paraId="1E72CC3F" w14:textId="25781151" w:rsidR="003A0840" w:rsidRPr="00A7065B" w:rsidRDefault="006F3B1A" w:rsidP="00B5508D">
            <w:pPr>
              <w:pStyle w:val="NoSpacing"/>
              <w:jc w:val="center"/>
              <w:rPr>
                <w:rFonts w:ascii="Arial" w:hAnsi="Arial" w:cs="Arial"/>
                <w:sz w:val="24"/>
                <w:szCs w:val="24"/>
              </w:rPr>
            </w:pPr>
            <w:r w:rsidRPr="00A7065B">
              <w:rPr>
                <w:rFonts w:ascii="Arial" w:hAnsi="Arial" w:cs="Arial"/>
                <w:sz w:val="24"/>
                <w:szCs w:val="24"/>
              </w:rPr>
              <w:t>Fond za obeštećenje</w:t>
            </w:r>
          </w:p>
        </w:tc>
        <w:tc>
          <w:tcPr>
            <w:tcW w:w="3510" w:type="dxa"/>
          </w:tcPr>
          <w:p w14:paraId="51A4959E" w14:textId="42860262" w:rsidR="003A0840" w:rsidRPr="00A7065B" w:rsidRDefault="006F3B1A" w:rsidP="00B5508D">
            <w:pPr>
              <w:pStyle w:val="NoSpacing"/>
              <w:jc w:val="center"/>
              <w:rPr>
                <w:rFonts w:ascii="Arial" w:hAnsi="Arial" w:cs="Arial"/>
                <w:sz w:val="24"/>
                <w:szCs w:val="24"/>
              </w:rPr>
            </w:pPr>
            <w:r w:rsidRPr="00A7065B">
              <w:rPr>
                <w:rFonts w:ascii="Arial" w:hAnsi="Arial" w:cs="Arial"/>
                <w:sz w:val="24"/>
                <w:szCs w:val="24"/>
              </w:rPr>
              <w:t xml:space="preserve">troškovi postupka: </w:t>
            </w:r>
          </w:p>
          <w:p w14:paraId="351248E8" w14:textId="354AD755"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2.117,50</w:t>
            </w:r>
          </w:p>
        </w:tc>
        <w:tc>
          <w:tcPr>
            <w:tcW w:w="1435" w:type="dxa"/>
            <w:vAlign w:val="center"/>
          </w:tcPr>
          <w:p w14:paraId="1983B2B7" w14:textId="4CE17365" w:rsidR="003A0840" w:rsidRPr="00A7065B" w:rsidRDefault="006F3B1A" w:rsidP="00B5508D">
            <w:pPr>
              <w:pStyle w:val="NoSpacing"/>
              <w:jc w:val="right"/>
              <w:rPr>
                <w:rFonts w:ascii="Arial" w:hAnsi="Arial" w:cs="Arial"/>
                <w:b/>
                <w:bCs/>
                <w:sz w:val="24"/>
                <w:szCs w:val="24"/>
              </w:rPr>
            </w:pPr>
            <w:r w:rsidRPr="00A7065B">
              <w:rPr>
                <w:rFonts w:ascii="Arial" w:hAnsi="Arial" w:cs="Arial"/>
                <w:b/>
                <w:bCs/>
                <w:sz w:val="24"/>
                <w:szCs w:val="24"/>
              </w:rPr>
              <w:t>2.117,50</w:t>
            </w:r>
          </w:p>
        </w:tc>
      </w:tr>
      <w:tr w:rsidR="00A7065B" w:rsidRPr="00A7065B" w14:paraId="62A4EA44" w14:textId="77777777" w:rsidTr="00B5508D">
        <w:trPr>
          <w:jc w:val="center"/>
        </w:trPr>
        <w:tc>
          <w:tcPr>
            <w:tcW w:w="1975" w:type="dxa"/>
          </w:tcPr>
          <w:p w14:paraId="192E605C" w14:textId="16693FB1" w:rsidR="003A0840" w:rsidRPr="00A7065B" w:rsidRDefault="003A0840" w:rsidP="00B5508D">
            <w:pPr>
              <w:pStyle w:val="NoSpacing"/>
              <w:jc w:val="center"/>
              <w:rPr>
                <w:rFonts w:ascii="Arial" w:hAnsi="Arial" w:cs="Arial"/>
                <w:sz w:val="24"/>
                <w:szCs w:val="24"/>
              </w:rPr>
            </w:pPr>
            <w:r w:rsidRPr="00A7065B">
              <w:rPr>
                <w:rFonts w:ascii="Arial" w:hAnsi="Arial" w:cs="Arial"/>
                <w:sz w:val="24"/>
                <w:szCs w:val="24"/>
              </w:rPr>
              <w:t xml:space="preserve">P. </w:t>
            </w:r>
            <w:r w:rsidR="006F3B1A" w:rsidRPr="00A7065B">
              <w:rPr>
                <w:rFonts w:ascii="Arial" w:hAnsi="Arial" w:cs="Arial"/>
                <w:sz w:val="24"/>
                <w:szCs w:val="24"/>
              </w:rPr>
              <w:t>789/23</w:t>
            </w:r>
          </w:p>
        </w:tc>
        <w:tc>
          <w:tcPr>
            <w:tcW w:w="2250" w:type="dxa"/>
          </w:tcPr>
          <w:p w14:paraId="23335C3A" w14:textId="5AA4D888" w:rsidR="003A0840" w:rsidRPr="00A7065B" w:rsidRDefault="006F3B1A" w:rsidP="00B5508D">
            <w:pPr>
              <w:pStyle w:val="NoSpacing"/>
              <w:jc w:val="center"/>
              <w:rPr>
                <w:rFonts w:ascii="Arial" w:hAnsi="Arial" w:cs="Arial"/>
                <w:sz w:val="24"/>
                <w:szCs w:val="24"/>
              </w:rPr>
            </w:pPr>
            <w:r w:rsidRPr="00A7065B">
              <w:rPr>
                <w:rFonts w:ascii="Arial" w:hAnsi="Arial" w:cs="Arial"/>
                <w:sz w:val="24"/>
                <w:szCs w:val="24"/>
              </w:rPr>
              <w:t>Beškim Neziraj</w:t>
            </w:r>
          </w:p>
        </w:tc>
        <w:tc>
          <w:tcPr>
            <w:tcW w:w="3510" w:type="dxa"/>
          </w:tcPr>
          <w:p w14:paraId="01906E5C" w14:textId="630AD255" w:rsidR="003A0840" w:rsidRPr="00A7065B" w:rsidRDefault="006F3B1A" w:rsidP="00B5508D">
            <w:pPr>
              <w:pStyle w:val="NoSpacing"/>
              <w:jc w:val="center"/>
              <w:rPr>
                <w:rFonts w:ascii="Arial" w:hAnsi="Arial" w:cs="Arial"/>
                <w:sz w:val="24"/>
                <w:szCs w:val="24"/>
              </w:rPr>
            </w:pPr>
            <w:r w:rsidRPr="00A7065B">
              <w:rPr>
                <w:rFonts w:ascii="Arial" w:hAnsi="Arial" w:cs="Arial"/>
                <w:sz w:val="24"/>
                <w:szCs w:val="24"/>
              </w:rPr>
              <w:t>naknada:</w:t>
            </w:r>
          </w:p>
          <w:p w14:paraId="7402B1B2" w14:textId="77777777"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250,00</w:t>
            </w:r>
          </w:p>
          <w:p w14:paraId="4E240B21" w14:textId="2F2F59C8"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troškovi postupka:</w:t>
            </w:r>
          </w:p>
          <w:p w14:paraId="0465D665" w14:textId="741E3438"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100,00</w:t>
            </w:r>
          </w:p>
        </w:tc>
        <w:tc>
          <w:tcPr>
            <w:tcW w:w="1435" w:type="dxa"/>
            <w:vAlign w:val="center"/>
          </w:tcPr>
          <w:p w14:paraId="51DE9271" w14:textId="735CD95C" w:rsidR="003A0840" w:rsidRPr="00A7065B" w:rsidRDefault="006F3B1A" w:rsidP="00B5508D">
            <w:pPr>
              <w:pStyle w:val="NoSpacing"/>
              <w:jc w:val="right"/>
              <w:rPr>
                <w:rFonts w:ascii="Arial" w:hAnsi="Arial" w:cs="Arial"/>
                <w:b/>
                <w:bCs/>
                <w:sz w:val="24"/>
                <w:szCs w:val="24"/>
              </w:rPr>
            </w:pPr>
            <w:r w:rsidRPr="00A7065B">
              <w:rPr>
                <w:rFonts w:ascii="Arial" w:hAnsi="Arial" w:cs="Arial"/>
                <w:b/>
                <w:bCs/>
                <w:sz w:val="24"/>
                <w:szCs w:val="24"/>
              </w:rPr>
              <w:t>350,00</w:t>
            </w:r>
          </w:p>
        </w:tc>
      </w:tr>
      <w:tr w:rsidR="00A7065B" w:rsidRPr="00A7065B" w14:paraId="5DAFFACB" w14:textId="77777777" w:rsidTr="00B5508D">
        <w:trPr>
          <w:jc w:val="center"/>
        </w:trPr>
        <w:tc>
          <w:tcPr>
            <w:tcW w:w="1975" w:type="dxa"/>
          </w:tcPr>
          <w:p w14:paraId="02534D60" w14:textId="0A0EBB48"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P. 120/24</w:t>
            </w:r>
          </w:p>
        </w:tc>
        <w:tc>
          <w:tcPr>
            <w:tcW w:w="2250" w:type="dxa"/>
          </w:tcPr>
          <w:p w14:paraId="50CC1319" w14:textId="3E225A36"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Temeljko Samardžić</w:t>
            </w:r>
          </w:p>
        </w:tc>
        <w:tc>
          <w:tcPr>
            <w:tcW w:w="3510" w:type="dxa"/>
          </w:tcPr>
          <w:p w14:paraId="19E8C176" w14:textId="77777777" w:rsidR="006F3B1A" w:rsidRPr="00A7065B" w:rsidRDefault="006F3B1A" w:rsidP="006F3B1A">
            <w:pPr>
              <w:pStyle w:val="NoSpacing"/>
              <w:jc w:val="center"/>
              <w:rPr>
                <w:rFonts w:ascii="Arial" w:hAnsi="Arial" w:cs="Arial"/>
                <w:sz w:val="24"/>
                <w:szCs w:val="24"/>
              </w:rPr>
            </w:pPr>
            <w:r w:rsidRPr="00A7065B">
              <w:rPr>
                <w:rFonts w:ascii="Arial" w:hAnsi="Arial" w:cs="Arial"/>
                <w:sz w:val="24"/>
                <w:szCs w:val="24"/>
              </w:rPr>
              <w:t>Naknada:</w:t>
            </w:r>
          </w:p>
          <w:p w14:paraId="0D8A3064" w14:textId="77777777" w:rsidR="006F3B1A" w:rsidRPr="00A7065B" w:rsidRDefault="006F3B1A" w:rsidP="006F3B1A">
            <w:pPr>
              <w:pStyle w:val="NoSpacing"/>
              <w:jc w:val="center"/>
              <w:rPr>
                <w:rFonts w:ascii="Arial" w:hAnsi="Arial" w:cs="Arial"/>
                <w:sz w:val="24"/>
                <w:szCs w:val="24"/>
              </w:rPr>
            </w:pPr>
            <w:r w:rsidRPr="00A7065B">
              <w:rPr>
                <w:rFonts w:ascii="Arial" w:hAnsi="Arial" w:cs="Arial"/>
                <w:sz w:val="24"/>
                <w:szCs w:val="24"/>
              </w:rPr>
              <w:t>250,00</w:t>
            </w:r>
          </w:p>
          <w:p w14:paraId="27785828" w14:textId="494687F1" w:rsidR="006F3B1A" w:rsidRPr="00A7065B" w:rsidRDefault="006F3B1A" w:rsidP="006F3B1A">
            <w:pPr>
              <w:pStyle w:val="NoSpacing"/>
              <w:jc w:val="center"/>
              <w:rPr>
                <w:rFonts w:ascii="Arial" w:hAnsi="Arial" w:cs="Arial"/>
                <w:sz w:val="24"/>
                <w:szCs w:val="24"/>
              </w:rPr>
            </w:pPr>
            <w:r w:rsidRPr="00A7065B">
              <w:rPr>
                <w:rFonts w:ascii="Arial" w:hAnsi="Arial" w:cs="Arial"/>
                <w:sz w:val="24"/>
                <w:szCs w:val="24"/>
              </w:rPr>
              <w:t>troškovi postupka:</w:t>
            </w:r>
          </w:p>
          <w:p w14:paraId="40057AE7" w14:textId="491072B7" w:rsidR="006F3B1A" w:rsidRPr="00A7065B" w:rsidRDefault="006F3B1A" w:rsidP="006F3B1A">
            <w:pPr>
              <w:pStyle w:val="NoSpacing"/>
              <w:jc w:val="center"/>
              <w:rPr>
                <w:rFonts w:ascii="Arial" w:hAnsi="Arial" w:cs="Arial"/>
                <w:sz w:val="24"/>
                <w:szCs w:val="24"/>
              </w:rPr>
            </w:pPr>
            <w:r w:rsidRPr="00A7065B">
              <w:rPr>
                <w:rFonts w:ascii="Arial" w:hAnsi="Arial" w:cs="Arial"/>
                <w:sz w:val="24"/>
                <w:szCs w:val="24"/>
              </w:rPr>
              <w:t>130,00</w:t>
            </w:r>
          </w:p>
        </w:tc>
        <w:tc>
          <w:tcPr>
            <w:tcW w:w="1435" w:type="dxa"/>
            <w:vAlign w:val="center"/>
          </w:tcPr>
          <w:p w14:paraId="2D48D213" w14:textId="2681EE09" w:rsidR="006F3B1A" w:rsidRPr="00A7065B" w:rsidRDefault="006F3B1A" w:rsidP="00B5508D">
            <w:pPr>
              <w:pStyle w:val="NoSpacing"/>
              <w:jc w:val="right"/>
              <w:rPr>
                <w:rFonts w:ascii="Arial" w:hAnsi="Arial" w:cs="Arial"/>
                <w:b/>
                <w:bCs/>
                <w:sz w:val="24"/>
                <w:szCs w:val="24"/>
              </w:rPr>
            </w:pPr>
            <w:r w:rsidRPr="00A7065B">
              <w:rPr>
                <w:rFonts w:ascii="Arial" w:hAnsi="Arial" w:cs="Arial"/>
                <w:b/>
                <w:bCs/>
                <w:sz w:val="24"/>
                <w:szCs w:val="24"/>
              </w:rPr>
              <w:t>380,00</w:t>
            </w:r>
          </w:p>
        </w:tc>
      </w:tr>
      <w:tr w:rsidR="00A7065B" w:rsidRPr="00A7065B" w14:paraId="7F74C916" w14:textId="77777777" w:rsidTr="00B5508D">
        <w:trPr>
          <w:jc w:val="center"/>
        </w:trPr>
        <w:tc>
          <w:tcPr>
            <w:tcW w:w="1975" w:type="dxa"/>
          </w:tcPr>
          <w:p w14:paraId="03A5AD57" w14:textId="4996E9E0"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P. 1018/23</w:t>
            </w:r>
          </w:p>
        </w:tc>
        <w:tc>
          <w:tcPr>
            <w:tcW w:w="2250" w:type="dxa"/>
          </w:tcPr>
          <w:p w14:paraId="05F792CA" w14:textId="2507782C"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Mladen Zvicer</w:t>
            </w:r>
          </w:p>
        </w:tc>
        <w:tc>
          <w:tcPr>
            <w:tcW w:w="3510" w:type="dxa"/>
          </w:tcPr>
          <w:p w14:paraId="7831EABC" w14:textId="12139997" w:rsidR="006F3B1A" w:rsidRPr="00A7065B" w:rsidRDefault="006F3B1A" w:rsidP="006F3B1A">
            <w:pPr>
              <w:pStyle w:val="NoSpacing"/>
              <w:jc w:val="center"/>
              <w:rPr>
                <w:rFonts w:ascii="Arial" w:hAnsi="Arial" w:cs="Arial"/>
                <w:sz w:val="24"/>
                <w:szCs w:val="24"/>
              </w:rPr>
            </w:pPr>
            <w:r w:rsidRPr="00A7065B">
              <w:rPr>
                <w:rFonts w:ascii="Arial" w:hAnsi="Arial" w:cs="Arial"/>
                <w:sz w:val="24"/>
                <w:szCs w:val="24"/>
              </w:rPr>
              <w:t>naknada:</w:t>
            </w:r>
          </w:p>
          <w:p w14:paraId="6B9EAA3A" w14:textId="77777777" w:rsidR="006F3B1A" w:rsidRPr="00A7065B" w:rsidRDefault="006F3B1A" w:rsidP="006F3B1A">
            <w:pPr>
              <w:pStyle w:val="NoSpacing"/>
              <w:jc w:val="center"/>
              <w:rPr>
                <w:rFonts w:ascii="Arial" w:hAnsi="Arial" w:cs="Arial"/>
                <w:sz w:val="24"/>
                <w:szCs w:val="24"/>
              </w:rPr>
            </w:pPr>
            <w:r w:rsidRPr="00A7065B">
              <w:rPr>
                <w:rFonts w:ascii="Arial" w:hAnsi="Arial" w:cs="Arial"/>
                <w:sz w:val="24"/>
                <w:szCs w:val="24"/>
              </w:rPr>
              <w:t>225,00</w:t>
            </w:r>
          </w:p>
          <w:p w14:paraId="7AC5E209" w14:textId="092ECBFB" w:rsidR="006F3B1A" w:rsidRPr="00A7065B" w:rsidRDefault="006F3B1A" w:rsidP="006F3B1A">
            <w:pPr>
              <w:pStyle w:val="NoSpacing"/>
              <w:jc w:val="center"/>
              <w:rPr>
                <w:rFonts w:ascii="Arial" w:hAnsi="Arial" w:cs="Arial"/>
                <w:sz w:val="24"/>
                <w:szCs w:val="24"/>
              </w:rPr>
            </w:pPr>
            <w:r w:rsidRPr="00A7065B">
              <w:rPr>
                <w:rFonts w:ascii="Arial" w:hAnsi="Arial" w:cs="Arial"/>
                <w:sz w:val="24"/>
                <w:szCs w:val="24"/>
              </w:rPr>
              <w:t>troškovi postupka:</w:t>
            </w:r>
          </w:p>
          <w:p w14:paraId="05C6FAFF" w14:textId="5560849E" w:rsidR="006F3B1A" w:rsidRPr="00A7065B" w:rsidRDefault="006F3B1A" w:rsidP="006F3B1A">
            <w:pPr>
              <w:pStyle w:val="NoSpacing"/>
              <w:jc w:val="center"/>
              <w:rPr>
                <w:rFonts w:ascii="Arial" w:hAnsi="Arial" w:cs="Arial"/>
                <w:sz w:val="24"/>
                <w:szCs w:val="24"/>
              </w:rPr>
            </w:pPr>
            <w:r w:rsidRPr="00A7065B">
              <w:rPr>
                <w:rFonts w:ascii="Arial" w:hAnsi="Arial" w:cs="Arial"/>
                <w:sz w:val="24"/>
                <w:szCs w:val="24"/>
              </w:rPr>
              <w:t>300,00</w:t>
            </w:r>
          </w:p>
        </w:tc>
        <w:tc>
          <w:tcPr>
            <w:tcW w:w="1435" w:type="dxa"/>
            <w:vAlign w:val="center"/>
          </w:tcPr>
          <w:p w14:paraId="3D97B12C" w14:textId="6E7FF718" w:rsidR="006F3B1A" w:rsidRPr="00A7065B" w:rsidRDefault="006F3B1A" w:rsidP="00B5508D">
            <w:pPr>
              <w:pStyle w:val="NoSpacing"/>
              <w:jc w:val="right"/>
              <w:rPr>
                <w:rFonts w:ascii="Arial" w:hAnsi="Arial" w:cs="Arial"/>
                <w:b/>
                <w:bCs/>
                <w:sz w:val="24"/>
                <w:szCs w:val="24"/>
              </w:rPr>
            </w:pPr>
            <w:r w:rsidRPr="00A7065B">
              <w:rPr>
                <w:rFonts w:ascii="Arial" w:hAnsi="Arial" w:cs="Arial"/>
                <w:b/>
                <w:bCs/>
                <w:sz w:val="24"/>
                <w:szCs w:val="24"/>
              </w:rPr>
              <w:t>525,00</w:t>
            </w:r>
          </w:p>
        </w:tc>
      </w:tr>
      <w:tr w:rsidR="00A7065B" w:rsidRPr="00A7065B" w14:paraId="08B8BE03" w14:textId="77777777" w:rsidTr="00B5508D">
        <w:trPr>
          <w:jc w:val="center"/>
        </w:trPr>
        <w:tc>
          <w:tcPr>
            <w:tcW w:w="1975" w:type="dxa"/>
          </w:tcPr>
          <w:p w14:paraId="17D7DB2E" w14:textId="5C4D302A"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P. 68/23</w:t>
            </w:r>
          </w:p>
        </w:tc>
        <w:tc>
          <w:tcPr>
            <w:tcW w:w="2250" w:type="dxa"/>
          </w:tcPr>
          <w:p w14:paraId="4F00442F" w14:textId="5807DF58"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Darko Pajević</w:t>
            </w:r>
          </w:p>
        </w:tc>
        <w:tc>
          <w:tcPr>
            <w:tcW w:w="3510" w:type="dxa"/>
          </w:tcPr>
          <w:p w14:paraId="431E64A7" w14:textId="2B96104F" w:rsidR="006F3B1A" w:rsidRPr="00A7065B" w:rsidRDefault="006F3B1A" w:rsidP="006F3B1A">
            <w:pPr>
              <w:pStyle w:val="NoSpacing"/>
              <w:jc w:val="center"/>
              <w:rPr>
                <w:rFonts w:ascii="Arial" w:hAnsi="Arial" w:cs="Arial"/>
                <w:sz w:val="24"/>
                <w:szCs w:val="24"/>
              </w:rPr>
            </w:pPr>
            <w:r w:rsidRPr="00A7065B">
              <w:rPr>
                <w:rFonts w:ascii="Arial" w:hAnsi="Arial" w:cs="Arial"/>
                <w:sz w:val="24"/>
                <w:szCs w:val="24"/>
              </w:rPr>
              <w:t>troškovi postupka:</w:t>
            </w:r>
          </w:p>
          <w:p w14:paraId="58449C0F" w14:textId="678C77D5" w:rsidR="006F3B1A" w:rsidRPr="00A7065B" w:rsidRDefault="006F3B1A" w:rsidP="006F3B1A">
            <w:pPr>
              <w:pStyle w:val="NoSpacing"/>
              <w:jc w:val="center"/>
              <w:rPr>
                <w:rFonts w:ascii="Arial" w:hAnsi="Arial" w:cs="Arial"/>
                <w:sz w:val="24"/>
                <w:szCs w:val="24"/>
              </w:rPr>
            </w:pPr>
            <w:r w:rsidRPr="00A7065B">
              <w:rPr>
                <w:rFonts w:ascii="Arial" w:hAnsi="Arial" w:cs="Arial"/>
                <w:sz w:val="24"/>
                <w:szCs w:val="24"/>
              </w:rPr>
              <w:t>1.150,00</w:t>
            </w:r>
          </w:p>
        </w:tc>
        <w:tc>
          <w:tcPr>
            <w:tcW w:w="1435" w:type="dxa"/>
            <w:vAlign w:val="center"/>
          </w:tcPr>
          <w:p w14:paraId="5B23D53F" w14:textId="03863829" w:rsidR="006F3B1A" w:rsidRPr="00A7065B" w:rsidRDefault="006F3B1A" w:rsidP="00B5508D">
            <w:pPr>
              <w:pStyle w:val="NoSpacing"/>
              <w:jc w:val="right"/>
              <w:rPr>
                <w:rFonts w:ascii="Arial" w:hAnsi="Arial" w:cs="Arial"/>
                <w:b/>
                <w:bCs/>
                <w:sz w:val="24"/>
                <w:szCs w:val="24"/>
              </w:rPr>
            </w:pPr>
            <w:r w:rsidRPr="00A7065B">
              <w:rPr>
                <w:rFonts w:ascii="Arial" w:hAnsi="Arial" w:cs="Arial"/>
                <w:b/>
                <w:bCs/>
                <w:sz w:val="24"/>
                <w:szCs w:val="24"/>
              </w:rPr>
              <w:t>1.150,00</w:t>
            </w:r>
          </w:p>
        </w:tc>
      </w:tr>
      <w:tr w:rsidR="00A7065B" w:rsidRPr="00A7065B" w14:paraId="30CC77E4" w14:textId="77777777" w:rsidTr="00B5508D">
        <w:trPr>
          <w:jc w:val="center"/>
        </w:trPr>
        <w:tc>
          <w:tcPr>
            <w:tcW w:w="1975" w:type="dxa"/>
          </w:tcPr>
          <w:p w14:paraId="711EF75B" w14:textId="77777777"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P. 356/15</w:t>
            </w:r>
          </w:p>
          <w:p w14:paraId="5F46705B" w14:textId="5A19DC22"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Gž. 4298/21</w:t>
            </w:r>
          </w:p>
        </w:tc>
        <w:tc>
          <w:tcPr>
            <w:tcW w:w="2250" w:type="dxa"/>
          </w:tcPr>
          <w:p w14:paraId="2C513D15" w14:textId="6D97EC19"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PC Riviera</w:t>
            </w:r>
          </w:p>
        </w:tc>
        <w:tc>
          <w:tcPr>
            <w:tcW w:w="3510" w:type="dxa"/>
          </w:tcPr>
          <w:p w14:paraId="1B1684FA" w14:textId="0D3B5E12" w:rsidR="006F3B1A" w:rsidRPr="00A7065B" w:rsidRDefault="006F3B1A" w:rsidP="006F3B1A">
            <w:pPr>
              <w:pStyle w:val="NoSpacing"/>
              <w:jc w:val="center"/>
              <w:rPr>
                <w:rFonts w:ascii="Arial" w:hAnsi="Arial" w:cs="Arial"/>
                <w:sz w:val="24"/>
                <w:szCs w:val="24"/>
              </w:rPr>
            </w:pPr>
            <w:r w:rsidRPr="00A7065B">
              <w:rPr>
                <w:rFonts w:ascii="Arial" w:hAnsi="Arial" w:cs="Arial"/>
                <w:sz w:val="24"/>
                <w:szCs w:val="24"/>
              </w:rPr>
              <w:t xml:space="preserve">troškovi postupka: </w:t>
            </w:r>
          </w:p>
          <w:p w14:paraId="4F50353A" w14:textId="77777777" w:rsidR="006F3B1A" w:rsidRPr="00A7065B" w:rsidRDefault="006F3B1A" w:rsidP="006F3B1A">
            <w:pPr>
              <w:pStyle w:val="NoSpacing"/>
              <w:jc w:val="center"/>
              <w:rPr>
                <w:rFonts w:ascii="Arial" w:hAnsi="Arial" w:cs="Arial"/>
                <w:sz w:val="24"/>
                <w:szCs w:val="24"/>
              </w:rPr>
            </w:pPr>
            <w:r w:rsidRPr="00A7065B">
              <w:rPr>
                <w:rFonts w:ascii="Arial" w:hAnsi="Arial" w:cs="Arial"/>
                <w:sz w:val="24"/>
                <w:szCs w:val="24"/>
              </w:rPr>
              <w:t>7.165,00</w:t>
            </w:r>
          </w:p>
          <w:p w14:paraId="18FDFC03" w14:textId="13843EDA" w:rsidR="006F3B1A" w:rsidRPr="00A7065B" w:rsidRDefault="006F3B1A" w:rsidP="006F3B1A">
            <w:pPr>
              <w:pStyle w:val="NoSpacing"/>
              <w:jc w:val="center"/>
              <w:rPr>
                <w:rFonts w:ascii="Arial" w:hAnsi="Arial" w:cs="Arial"/>
                <w:sz w:val="24"/>
                <w:szCs w:val="24"/>
              </w:rPr>
            </w:pPr>
            <w:r w:rsidRPr="00A7065B">
              <w:rPr>
                <w:rFonts w:ascii="Arial" w:hAnsi="Arial" w:cs="Arial"/>
                <w:sz w:val="24"/>
                <w:szCs w:val="24"/>
              </w:rPr>
              <w:t>zatezna kamata:</w:t>
            </w:r>
          </w:p>
          <w:p w14:paraId="43A1294B" w14:textId="2A70D6D0" w:rsidR="006F3B1A" w:rsidRPr="00A7065B" w:rsidRDefault="006F3B1A" w:rsidP="006F3B1A">
            <w:pPr>
              <w:pStyle w:val="NoSpacing"/>
              <w:jc w:val="center"/>
              <w:rPr>
                <w:rFonts w:ascii="Arial" w:hAnsi="Arial" w:cs="Arial"/>
                <w:sz w:val="24"/>
                <w:szCs w:val="24"/>
              </w:rPr>
            </w:pPr>
            <w:r w:rsidRPr="00A7065B">
              <w:rPr>
                <w:rFonts w:ascii="Arial" w:hAnsi="Arial" w:cs="Arial"/>
                <w:sz w:val="24"/>
                <w:szCs w:val="24"/>
              </w:rPr>
              <w:t>1.269,14</w:t>
            </w:r>
          </w:p>
        </w:tc>
        <w:tc>
          <w:tcPr>
            <w:tcW w:w="1435" w:type="dxa"/>
            <w:vAlign w:val="center"/>
          </w:tcPr>
          <w:p w14:paraId="18B9F3D9" w14:textId="6AD558A0" w:rsidR="006F3B1A" w:rsidRPr="00A7065B" w:rsidRDefault="006F3B1A" w:rsidP="00B5508D">
            <w:pPr>
              <w:pStyle w:val="NoSpacing"/>
              <w:jc w:val="right"/>
              <w:rPr>
                <w:rFonts w:ascii="Arial" w:hAnsi="Arial" w:cs="Arial"/>
                <w:b/>
                <w:bCs/>
                <w:sz w:val="24"/>
                <w:szCs w:val="24"/>
              </w:rPr>
            </w:pPr>
            <w:r w:rsidRPr="00A7065B">
              <w:rPr>
                <w:rFonts w:ascii="Arial" w:hAnsi="Arial" w:cs="Arial"/>
                <w:b/>
                <w:bCs/>
                <w:sz w:val="24"/>
                <w:szCs w:val="24"/>
              </w:rPr>
              <w:t>8.434,14</w:t>
            </w:r>
          </w:p>
        </w:tc>
      </w:tr>
      <w:tr w:rsidR="00A7065B" w:rsidRPr="00A7065B" w14:paraId="041971C0" w14:textId="77777777" w:rsidTr="00B5508D">
        <w:trPr>
          <w:jc w:val="center"/>
        </w:trPr>
        <w:tc>
          <w:tcPr>
            <w:tcW w:w="1975" w:type="dxa"/>
          </w:tcPr>
          <w:p w14:paraId="4559A2C2" w14:textId="0A7449ED"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Rs. 3/17</w:t>
            </w:r>
          </w:p>
        </w:tc>
        <w:tc>
          <w:tcPr>
            <w:tcW w:w="2250" w:type="dxa"/>
          </w:tcPr>
          <w:p w14:paraId="1AC5BFE0" w14:textId="67AB2E5B"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Marko Lazarević</w:t>
            </w:r>
          </w:p>
        </w:tc>
        <w:tc>
          <w:tcPr>
            <w:tcW w:w="3510" w:type="dxa"/>
          </w:tcPr>
          <w:p w14:paraId="3EB53247" w14:textId="6FA8E52D" w:rsidR="006F3B1A" w:rsidRPr="00A7065B" w:rsidRDefault="006F3B1A" w:rsidP="006F3B1A">
            <w:pPr>
              <w:pStyle w:val="NoSpacing"/>
              <w:jc w:val="center"/>
              <w:rPr>
                <w:rFonts w:ascii="Arial" w:hAnsi="Arial" w:cs="Arial"/>
                <w:sz w:val="24"/>
                <w:szCs w:val="24"/>
              </w:rPr>
            </w:pPr>
            <w:r w:rsidRPr="00A7065B">
              <w:rPr>
                <w:rFonts w:ascii="Arial" w:hAnsi="Arial" w:cs="Arial"/>
                <w:sz w:val="24"/>
                <w:szCs w:val="24"/>
              </w:rPr>
              <w:t>naknada:</w:t>
            </w:r>
          </w:p>
          <w:p w14:paraId="3C4D162D" w14:textId="77777777" w:rsidR="006F3B1A" w:rsidRPr="00A7065B" w:rsidRDefault="006F3B1A" w:rsidP="006F3B1A">
            <w:pPr>
              <w:pStyle w:val="NoSpacing"/>
              <w:jc w:val="center"/>
              <w:rPr>
                <w:rFonts w:ascii="Arial" w:hAnsi="Arial" w:cs="Arial"/>
                <w:sz w:val="24"/>
                <w:szCs w:val="24"/>
              </w:rPr>
            </w:pPr>
            <w:r w:rsidRPr="00A7065B">
              <w:rPr>
                <w:rFonts w:ascii="Arial" w:hAnsi="Arial" w:cs="Arial"/>
                <w:sz w:val="24"/>
                <w:szCs w:val="24"/>
              </w:rPr>
              <w:t>17.857,28</w:t>
            </w:r>
          </w:p>
          <w:p w14:paraId="1A972990" w14:textId="17542437" w:rsidR="006F3B1A" w:rsidRPr="00A7065B" w:rsidRDefault="006F3B1A" w:rsidP="006F3B1A">
            <w:pPr>
              <w:pStyle w:val="NoSpacing"/>
              <w:jc w:val="center"/>
              <w:rPr>
                <w:rFonts w:ascii="Arial" w:hAnsi="Arial" w:cs="Arial"/>
                <w:sz w:val="24"/>
                <w:szCs w:val="24"/>
              </w:rPr>
            </w:pPr>
            <w:r w:rsidRPr="00A7065B">
              <w:rPr>
                <w:rFonts w:ascii="Arial" w:hAnsi="Arial" w:cs="Arial"/>
                <w:sz w:val="24"/>
                <w:szCs w:val="24"/>
              </w:rPr>
              <w:t xml:space="preserve">troškovi postupka: </w:t>
            </w:r>
          </w:p>
          <w:p w14:paraId="3F226D25" w14:textId="77777777" w:rsidR="006F3B1A" w:rsidRPr="00A7065B" w:rsidRDefault="006F3B1A" w:rsidP="006F3B1A">
            <w:pPr>
              <w:pStyle w:val="NoSpacing"/>
              <w:jc w:val="center"/>
              <w:rPr>
                <w:rFonts w:ascii="Arial" w:hAnsi="Arial" w:cs="Arial"/>
                <w:sz w:val="24"/>
                <w:szCs w:val="24"/>
              </w:rPr>
            </w:pPr>
            <w:r w:rsidRPr="00A7065B">
              <w:rPr>
                <w:rFonts w:ascii="Arial" w:hAnsi="Arial" w:cs="Arial"/>
                <w:sz w:val="24"/>
                <w:szCs w:val="24"/>
              </w:rPr>
              <w:t>6.750,00</w:t>
            </w:r>
          </w:p>
          <w:p w14:paraId="2E1F07B7" w14:textId="5C8B23FD" w:rsidR="006F3B1A" w:rsidRPr="00A7065B" w:rsidRDefault="006F3B1A" w:rsidP="006F3B1A">
            <w:pPr>
              <w:pStyle w:val="NoSpacing"/>
              <w:jc w:val="center"/>
              <w:rPr>
                <w:rFonts w:ascii="Arial" w:hAnsi="Arial" w:cs="Arial"/>
                <w:sz w:val="24"/>
                <w:szCs w:val="24"/>
              </w:rPr>
            </w:pPr>
            <w:r w:rsidRPr="00A7065B">
              <w:rPr>
                <w:rFonts w:ascii="Arial" w:hAnsi="Arial" w:cs="Arial"/>
                <w:sz w:val="24"/>
                <w:szCs w:val="24"/>
              </w:rPr>
              <w:t xml:space="preserve">zatezna kamata: </w:t>
            </w:r>
          </w:p>
          <w:p w14:paraId="2F5EAE39" w14:textId="12067A76" w:rsidR="006F3B1A" w:rsidRPr="00A7065B" w:rsidRDefault="006F3B1A" w:rsidP="006F3B1A">
            <w:pPr>
              <w:pStyle w:val="NoSpacing"/>
              <w:jc w:val="center"/>
              <w:rPr>
                <w:rFonts w:ascii="Arial" w:hAnsi="Arial" w:cs="Arial"/>
                <w:sz w:val="24"/>
                <w:szCs w:val="24"/>
              </w:rPr>
            </w:pPr>
            <w:r w:rsidRPr="00A7065B">
              <w:rPr>
                <w:rFonts w:ascii="Arial" w:hAnsi="Arial" w:cs="Arial"/>
                <w:sz w:val="24"/>
                <w:szCs w:val="24"/>
              </w:rPr>
              <w:t>2.288,90</w:t>
            </w:r>
          </w:p>
        </w:tc>
        <w:tc>
          <w:tcPr>
            <w:tcW w:w="1435" w:type="dxa"/>
            <w:vAlign w:val="center"/>
          </w:tcPr>
          <w:p w14:paraId="5E4E7CDF" w14:textId="233FEFC3" w:rsidR="006F3B1A" w:rsidRPr="00A7065B" w:rsidRDefault="006F3B1A" w:rsidP="00B5508D">
            <w:pPr>
              <w:pStyle w:val="NoSpacing"/>
              <w:jc w:val="right"/>
              <w:rPr>
                <w:rFonts w:ascii="Arial" w:hAnsi="Arial" w:cs="Arial"/>
                <w:b/>
                <w:bCs/>
                <w:sz w:val="24"/>
                <w:szCs w:val="24"/>
              </w:rPr>
            </w:pPr>
            <w:r w:rsidRPr="00A7065B">
              <w:rPr>
                <w:rFonts w:ascii="Arial" w:hAnsi="Arial" w:cs="Arial"/>
                <w:b/>
                <w:bCs/>
                <w:sz w:val="24"/>
                <w:szCs w:val="24"/>
              </w:rPr>
              <w:t>26.896,18</w:t>
            </w:r>
          </w:p>
        </w:tc>
      </w:tr>
      <w:tr w:rsidR="00A7065B" w:rsidRPr="00A7065B" w14:paraId="0A7040F6" w14:textId="77777777" w:rsidTr="00B5508D">
        <w:trPr>
          <w:jc w:val="center"/>
        </w:trPr>
        <w:tc>
          <w:tcPr>
            <w:tcW w:w="1975" w:type="dxa"/>
          </w:tcPr>
          <w:p w14:paraId="6910E1C9" w14:textId="77777777"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P. 356/15</w:t>
            </w:r>
          </w:p>
          <w:p w14:paraId="2650E377" w14:textId="336BB25E"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I. 976/24</w:t>
            </w:r>
          </w:p>
        </w:tc>
        <w:tc>
          <w:tcPr>
            <w:tcW w:w="2250" w:type="dxa"/>
          </w:tcPr>
          <w:p w14:paraId="08330B19" w14:textId="79B5B091"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“Riviera”</w:t>
            </w:r>
          </w:p>
        </w:tc>
        <w:tc>
          <w:tcPr>
            <w:tcW w:w="3510" w:type="dxa"/>
          </w:tcPr>
          <w:p w14:paraId="0F239838" w14:textId="5613D2DA" w:rsidR="006F3B1A" w:rsidRPr="00A7065B" w:rsidRDefault="006F3B1A" w:rsidP="006F3B1A">
            <w:pPr>
              <w:pStyle w:val="NoSpacing"/>
              <w:jc w:val="center"/>
              <w:rPr>
                <w:rFonts w:ascii="Arial" w:hAnsi="Arial" w:cs="Arial"/>
                <w:sz w:val="24"/>
                <w:szCs w:val="24"/>
              </w:rPr>
            </w:pPr>
            <w:r w:rsidRPr="00A7065B">
              <w:rPr>
                <w:rFonts w:ascii="Arial" w:hAnsi="Arial" w:cs="Arial"/>
                <w:sz w:val="24"/>
                <w:szCs w:val="24"/>
              </w:rPr>
              <w:t>troškovi postupka:</w:t>
            </w:r>
          </w:p>
          <w:p w14:paraId="0E03823B" w14:textId="77777777" w:rsidR="006F3B1A" w:rsidRPr="00A7065B" w:rsidRDefault="006F3B1A" w:rsidP="006F3B1A">
            <w:pPr>
              <w:pStyle w:val="NoSpacing"/>
              <w:jc w:val="center"/>
              <w:rPr>
                <w:rFonts w:ascii="Arial" w:hAnsi="Arial" w:cs="Arial"/>
                <w:sz w:val="24"/>
                <w:szCs w:val="24"/>
              </w:rPr>
            </w:pPr>
            <w:r w:rsidRPr="00A7065B">
              <w:rPr>
                <w:rFonts w:ascii="Arial" w:hAnsi="Arial" w:cs="Arial"/>
                <w:sz w:val="24"/>
                <w:szCs w:val="24"/>
              </w:rPr>
              <w:t>5.135,00</w:t>
            </w:r>
          </w:p>
          <w:p w14:paraId="6EA08FB5" w14:textId="22C9D41D" w:rsidR="006F3B1A" w:rsidRPr="00A7065B" w:rsidRDefault="006F3B1A" w:rsidP="006F3B1A">
            <w:pPr>
              <w:pStyle w:val="NoSpacing"/>
              <w:jc w:val="center"/>
              <w:rPr>
                <w:rFonts w:ascii="Arial" w:hAnsi="Arial" w:cs="Arial"/>
                <w:sz w:val="24"/>
                <w:szCs w:val="24"/>
              </w:rPr>
            </w:pPr>
            <w:r w:rsidRPr="00A7065B">
              <w:rPr>
                <w:rFonts w:ascii="Arial" w:hAnsi="Arial" w:cs="Arial"/>
                <w:sz w:val="24"/>
                <w:szCs w:val="24"/>
              </w:rPr>
              <w:t>troškovi izvršenja:</w:t>
            </w:r>
          </w:p>
          <w:p w14:paraId="293D80C5" w14:textId="21FE5F31" w:rsidR="006F3B1A" w:rsidRPr="00A7065B" w:rsidRDefault="006F3B1A" w:rsidP="006F3B1A">
            <w:pPr>
              <w:pStyle w:val="NoSpacing"/>
              <w:jc w:val="center"/>
              <w:rPr>
                <w:rFonts w:ascii="Arial" w:hAnsi="Arial" w:cs="Arial"/>
                <w:sz w:val="24"/>
                <w:szCs w:val="24"/>
              </w:rPr>
            </w:pPr>
            <w:r w:rsidRPr="00A7065B">
              <w:rPr>
                <w:rFonts w:ascii="Arial" w:hAnsi="Arial" w:cs="Arial"/>
                <w:sz w:val="24"/>
                <w:szCs w:val="24"/>
              </w:rPr>
              <w:t>439,05</w:t>
            </w:r>
          </w:p>
        </w:tc>
        <w:tc>
          <w:tcPr>
            <w:tcW w:w="1435" w:type="dxa"/>
            <w:vAlign w:val="center"/>
          </w:tcPr>
          <w:p w14:paraId="3781D25E" w14:textId="34DC15EE" w:rsidR="006F3B1A" w:rsidRPr="00A7065B" w:rsidRDefault="006F3B1A" w:rsidP="00B5508D">
            <w:pPr>
              <w:pStyle w:val="NoSpacing"/>
              <w:jc w:val="right"/>
              <w:rPr>
                <w:rFonts w:ascii="Arial" w:hAnsi="Arial" w:cs="Arial"/>
                <w:b/>
                <w:bCs/>
                <w:sz w:val="24"/>
                <w:szCs w:val="24"/>
              </w:rPr>
            </w:pPr>
            <w:r w:rsidRPr="00A7065B">
              <w:rPr>
                <w:rFonts w:ascii="Arial" w:hAnsi="Arial" w:cs="Arial"/>
                <w:b/>
                <w:bCs/>
                <w:sz w:val="24"/>
                <w:szCs w:val="24"/>
              </w:rPr>
              <w:t>5.574,05</w:t>
            </w:r>
          </w:p>
        </w:tc>
      </w:tr>
      <w:tr w:rsidR="00A7065B" w:rsidRPr="00A7065B" w14:paraId="3FE66FE7" w14:textId="77777777" w:rsidTr="00B5508D">
        <w:trPr>
          <w:jc w:val="center"/>
        </w:trPr>
        <w:tc>
          <w:tcPr>
            <w:tcW w:w="1975" w:type="dxa"/>
          </w:tcPr>
          <w:p w14:paraId="79EEAC05" w14:textId="77777777"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Rs. 88/24</w:t>
            </w:r>
          </w:p>
          <w:p w14:paraId="50A37BBC" w14:textId="5910FCF5" w:rsidR="006F3B1A" w:rsidRPr="00A7065B" w:rsidRDefault="006F3B1A" w:rsidP="006F3B1A">
            <w:pPr>
              <w:pStyle w:val="NoSpacing"/>
              <w:jc w:val="center"/>
              <w:rPr>
                <w:rFonts w:ascii="Arial" w:hAnsi="Arial" w:cs="Arial"/>
                <w:sz w:val="24"/>
                <w:szCs w:val="24"/>
              </w:rPr>
            </w:pPr>
            <w:r w:rsidRPr="00A7065B">
              <w:rPr>
                <w:rFonts w:ascii="Arial" w:hAnsi="Arial" w:cs="Arial"/>
                <w:sz w:val="24"/>
                <w:szCs w:val="24"/>
              </w:rPr>
              <w:t>I.88/24</w:t>
            </w:r>
          </w:p>
        </w:tc>
        <w:tc>
          <w:tcPr>
            <w:tcW w:w="2250" w:type="dxa"/>
          </w:tcPr>
          <w:p w14:paraId="2ACEB031" w14:textId="230AE528"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Boro Dolkmić</w:t>
            </w:r>
          </w:p>
        </w:tc>
        <w:tc>
          <w:tcPr>
            <w:tcW w:w="3510" w:type="dxa"/>
          </w:tcPr>
          <w:p w14:paraId="62B08C93" w14:textId="77777777" w:rsidR="006F3B1A" w:rsidRPr="00A7065B" w:rsidRDefault="006F3B1A" w:rsidP="006F3B1A">
            <w:pPr>
              <w:pStyle w:val="NoSpacing"/>
              <w:jc w:val="center"/>
              <w:rPr>
                <w:rFonts w:ascii="Arial" w:hAnsi="Arial" w:cs="Arial"/>
                <w:sz w:val="24"/>
                <w:szCs w:val="24"/>
              </w:rPr>
            </w:pPr>
            <w:r w:rsidRPr="00A7065B">
              <w:rPr>
                <w:rFonts w:ascii="Arial" w:hAnsi="Arial" w:cs="Arial"/>
                <w:sz w:val="24"/>
                <w:szCs w:val="24"/>
              </w:rPr>
              <w:t xml:space="preserve">Glavni dug: </w:t>
            </w:r>
          </w:p>
          <w:p w14:paraId="7FEC5E7F" w14:textId="77777777" w:rsidR="006F3B1A" w:rsidRPr="00A7065B" w:rsidRDefault="006F3B1A" w:rsidP="006F3B1A">
            <w:pPr>
              <w:pStyle w:val="NoSpacing"/>
              <w:jc w:val="center"/>
              <w:rPr>
                <w:rFonts w:ascii="Arial" w:hAnsi="Arial" w:cs="Arial"/>
                <w:sz w:val="24"/>
                <w:szCs w:val="24"/>
              </w:rPr>
            </w:pPr>
            <w:r w:rsidRPr="00A7065B">
              <w:rPr>
                <w:rFonts w:ascii="Arial" w:hAnsi="Arial" w:cs="Arial"/>
                <w:sz w:val="24"/>
                <w:szCs w:val="24"/>
              </w:rPr>
              <w:t>33.927,28</w:t>
            </w:r>
          </w:p>
          <w:p w14:paraId="3BAF786E" w14:textId="77777777" w:rsidR="006F3B1A" w:rsidRPr="00A7065B" w:rsidRDefault="006F3B1A" w:rsidP="006F3B1A">
            <w:pPr>
              <w:pStyle w:val="NoSpacing"/>
              <w:jc w:val="center"/>
              <w:rPr>
                <w:rFonts w:ascii="Arial" w:hAnsi="Arial" w:cs="Arial"/>
                <w:sz w:val="24"/>
                <w:szCs w:val="24"/>
              </w:rPr>
            </w:pPr>
            <w:r w:rsidRPr="00A7065B">
              <w:rPr>
                <w:rFonts w:ascii="Arial" w:hAnsi="Arial" w:cs="Arial"/>
                <w:sz w:val="24"/>
                <w:szCs w:val="24"/>
              </w:rPr>
              <w:t xml:space="preserve">Troškovi izvršenja: </w:t>
            </w:r>
          </w:p>
          <w:p w14:paraId="564A19EC" w14:textId="70925F6B" w:rsidR="006F3B1A" w:rsidRPr="00A7065B" w:rsidRDefault="006F3B1A" w:rsidP="006F3B1A">
            <w:pPr>
              <w:pStyle w:val="NoSpacing"/>
              <w:jc w:val="center"/>
              <w:rPr>
                <w:rFonts w:ascii="Arial" w:hAnsi="Arial" w:cs="Arial"/>
                <w:sz w:val="24"/>
                <w:szCs w:val="24"/>
              </w:rPr>
            </w:pPr>
            <w:r w:rsidRPr="00A7065B">
              <w:rPr>
                <w:rFonts w:ascii="Arial" w:hAnsi="Arial" w:cs="Arial"/>
                <w:sz w:val="24"/>
                <w:szCs w:val="24"/>
              </w:rPr>
              <w:t>846,85</w:t>
            </w:r>
          </w:p>
        </w:tc>
        <w:tc>
          <w:tcPr>
            <w:tcW w:w="1435" w:type="dxa"/>
            <w:vAlign w:val="center"/>
          </w:tcPr>
          <w:p w14:paraId="73D14F91" w14:textId="56B8B01C" w:rsidR="006F3B1A" w:rsidRPr="00A7065B" w:rsidRDefault="006F3B1A" w:rsidP="00B5508D">
            <w:pPr>
              <w:pStyle w:val="NoSpacing"/>
              <w:jc w:val="right"/>
              <w:rPr>
                <w:rFonts w:ascii="Arial" w:hAnsi="Arial" w:cs="Arial"/>
                <w:b/>
                <w:bCs/>
                <w:sz w:val="24"/>
                <w:szCs w:val="24"/>
              </w:rPr>
            </w:pPr>
            <w:r w:rsidRPr="00A7065B">
              <w:rPr>
                <w:rFonts w:ascii="Arial" w:hAnsi="Arial" w:cs="Arial"/>
                <w:b/>
                <w:bCs/>
                <w:sz w:val="24"/>
                <w:szCs w:val="24"/>
              </w:rPr>
              <w:t>34.774,14</w:t>
            </w:r>
          </w:p>
        </w:tc>
      </w:tr>
      <w:tr w:rsidR="006F3B1A" w:rsidRPr="00A7065B" w14:paraId="5937F705" w14:textId="77777777" w:rsidTr="00B5508D">
        <w:trPr>
          <w:jc w:val="center"/>
        </w:trPr>
        <w:tc>
          <w:tcPr>
            <w:tcW w:w="1975" w:type="dxa"/>
          </w:tcPr>
          <w:p w14:paraId="32C14FC4" w14:textId="77777777" w:rsidR="003A0840" w:rsidRPr="00A7065B" w:rsidRDefault="003A0840" w:rsidP="00B5508D">
            <w:pPr>
              <w:pStyle w:val="NoSpacing"/>
              <w:jc w:val="center"/>
              <w:rPr>
                <w:rFonts w:ascii="Arial" w:hAnsi="Arial" w:cs="Arial"/>
                <w:sz w:val="24"/>
                <w:szCs w:val="24"/>
              </w:rPr>
            </w:pPr>
          </w:p>
        </w:tc>
        <w:tc>
          <w:tcPr>
            <w:tcW w:w="2250" w:type="dxa"/>
          </w:tcPr>
          <w:p w14:paraId="3D1DD125" w14:textId="77777777" w:rsidR="003A0840" w:rsidRPr="00A7065B" w:rsidRDefault="003A0840" w:rsidP="00B5508D">
            <w:pPr>
              <w:pStyle w:val="NoSpacing"/>
              <w:jc w:val="center"/>
              <w:rPr>
                <w:rFonts w:ascii="Arial" w:hAnsi="Arial" w:cs="Arial"/>
                <w:sz w:val="24"/>
                <w:szCs w:val="24"/>
              </w:rPr>
            </w:pPr>
          </w:p>
        </w:tc>
        <w:tc>
          <w:tcPr>
            <w:tcW w:w="3510" w:type="dxa"/>
          </w:tcPr>
          <w:p w14:paraId="3BED4219" w14:textId="7581490A" w:rsidR="003A0840" w:rsidRPr="00A7065B" w:rsidRDefault="003A0840" w:rsidP="003A0840">
            <w:pPr>
              <w:pStyle w:val="NoSpacing"/>
              <w:rPr>
                <w:rFonts w:ascii="Arial" w:hAnsi="Arial" w:cs="Arial"/>
                <w:sz w:val="24"/>
                <w:szCs w:val="24"/>
              </w:rPr>
            </w:pPr>
            <w:r w:rsidRPr="00A7065B">
              <w:rPr>
                <w:rFonts w:ascii="Arial" w:hAnsi="Arial" w:cs="Arial"/>
                <w:sz w:val="24"/>
                <w:szCs w:val="24"/>
              </w:rPr>
              <w:t xml:space="preserve">UKUPNO: </w:t>
            </w:r>
          </w:p>
        </w:tc>
        <w:tc>
          <w:tcPr>
            <w:tcW w:w="1435" w:type="dxa"/>
            <w:vAlign w:val="center"/>
          </w:tcPr>
          <w:p w14:paraId="180D81C4" w14:textId="40594725" w:rsidR="003A0840" w:rsidRPr="00A7065B" w:rsidRDefault="006F3B1A" w:rsidP="00B5508D">
            <w:pPr>
              <w:pStyle w:val="NoSpacing"/>
              <w:jc w:val="right"/>
              <w:rPr>
                <w:rFonts w:ascii="Arial" w:hAnsi="Arial" w:cs="Arial"/>
                <w:b/>
                <w:bCs/>
                <w:sz w:val="24"/>
                <w:szCs w:val="24"/>
              </w:rPr>
            </w:pPr>
            <w:r w:rsidRPr="00A7065B">
              <w:rPr>
                <w:rFonts w:ascii="Arial" w:hAnsi="Arial" w:cs="Arial"/>
                <w:b/>
                <w:bCs/>
                <w:sz w:val="24"/>
                <w:szCs w:val="24"/>
              </w:rPr>
              <w:t>767.452,78</w:t>
            </w:r>
          </w:p>
        </w:tc>
      </w:tr>
    </w:tbl>
    <w:p w14:paraId="13250051" w14:textId="77777777" w:rsidR="009A3FDE" w:rsidRPr="00A7065B" w:rsidRDefault="009A3FDE" w:rsidP="002E2FCE">
      <w:pPr>
        <w:ind w:firstLine="708"/>
        <w:jc w:val="both"/>
        <w:rPr>
          <w:rFonts w:ascii="Arial" w:hAnsi="Arial" w:cs="Arial"/>
        </w:rPr>
      </w:pPr>
    </w:p>
    <w:p w14:paraId="5181FFB6" w14:textId="76A781A1" w:rsidR="002E2FCE" w:rsidRPr="00A7065B" w:rsidRDefault="002E2FCE" w:rsidP="002E2FCE">
      <w:pPr>
        <w:ind w:firstLine="708"/>
        <w:jc w:val="both"/>
        <w:rPr>
          <w:rFonts w:ascii="Arial" w:hAnsi="Arial" w:cs="Arial"/>
        </w:rPr>
      </w:pPr>
      <w:r w:rsidRPr="00A7065B">
        <w:rPr>
          <w:rFonts w:ascii="Arial" w:hAnsi="Arial" w:cs="Arial"/>
        </w:rPr>
        <w:t>Iznos naknade koji se može očekivati na naplatu u 202</w:t>
      </w:r>
      <w:r w:rsidR="006F3B1A" w:rsidRPr="00A7065B">
        <w:rPr>
          <w:rFonts w:ascii="Arial" w:hAnsi="Arial" w:cs="Arial"/>
        </w:rPr>
        <w:t>5</w:t>
      </w:r>
      <w:r w:rsidRPr="00A7065B">
        <w:rPr>
          <w:rFonts w:ascii="Arial" w:hAnsi="Arial" w:cs="Arial"/>
        </w:rPr>
        <w:t xml:space="preserve">. godini, iznosi </w:t>
      </w:r>
      <w:r w:rsidR="006F3B1A" w:rsidRPr="00A7065B">
        <w:rPr>
          <w:rFonts w:ascii="Arial" w:hAnsi="Arial" w:cs="Arial"/>
        </w:rPr>
        <w:t xml:space="preserve">2.019.676,16 </w:t>
      </w:r>
      <w:r w:rsidR="008C5855" w:rsidRPr="00A7065B">
        <w:rPr>
          <w:rFonts w:ascii="Arial" w:hAnsi="Arial" w:cs="Arial"/>
        </w:rPr>
        <w:t>€</w:t>
      </w:r>
      <w:r w:rsidRPr="00A7065B">
        <w:rPr>
          <w:rFonts w:ascii="Arial" w:hAnsi="Arial" w:cs="Arial"/>
        </w:rPr>
        <w:t>.</w:t>
      </w:r>
    </w:p>
    <w:p w14:paraId="033BDD43" w14:textId="77777777" w:rsidR="002E2FCE" w:rsidRPr="00A7065B" w:rsidRDefault="002E2FCE" w:rsidP="002E2FCE">
      <w:pPr>
        <w:ind w:firstLine="708"/>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2355"/>
        <w:gridCol w:w="2211"/>
        <w:gridCol w:w="1558"/>
        <w:gridCol w:w="1618"/>
      </w:tblGrid>
      <w:tr w:rsidR="00A7065B" w:rsidRPr="00A7065B" w14:paraId="22DD9A6B" w14:textId="77777777" w:rsidTr="00B5508D">
        <w:trPr>
          <w:jc w:val="center"/>
        </w:trPr>
        <w:tc>
          <w:tcPr>
            <w:tcW w:w="1500" w:type="dxa"/>
          </w:tcPr>
          <w:p w14:paraId="2AA3F549" w14:textId="77777777" w:rsidR="002E2FCE" w:rsidRPr="00A7065B" w:rsidRDefault="002E2FCE" w:rsidP="00B5508D">
            <w:pPr>
              <w:pStyle w:val="NoSpacing"/>
              <w:jc w:val="center"/>
              <w:rPr>
                <w:rFonts w:ascii="Arial" w:hAnsi="Arial" w:cs="Arial"/>
                <w:b/>
                <w:bCs/>
                <w:sz w:val="24"/>
                <w:szCs w:val="24"/>
              </w:rPr>
            </w:pPr>
            <w:r w:rsidRPr="00A7065B">
              <w:rPr>
                <w:rFonts w:ascii="Arial" w:hAnsi="Arial" w:cs="Arial"/>
                <w:b/>
                <w:bCs/>
                <w:sz w:val="24"/>
                <w:szCs w:val="24"/>
              </w:rPr>
              <w:t>Broj predmeta</w:t>
            </w:r>
          </w:p>
        </w:tc>
        <w:tc>
          <w:tcPr>
            <w:tcW w:w="2355" w:type="dxa"/>
          </w:tcPr>
          <w:p w14:paraId="6F05AFDC" w14:textId="77777777" w:rsidR="002E2FCE" w:rsidRPr="00A7065B" w:rsidRDefault="002E2FCE" w:rsidP="00B5508D">
            <w:pPr>
              <w:pStyle w:val="NoSpacing"/>
              <w:jc w:val="center"/>
              <w:rPr>
                <w:rFonts w:ascii="Arial" w:hAnsi="Arial" w:cs="Arial"/>
                <w:b/>
                <w:bCs/>
                <w:sz w:val="24"/>
                <w:szCs w:val="24"/>
              </w:rPr>
            </w:pPr>
            <w:r w:rsidRPr="00A7065B">
              <w:rPr>
                <w:rFonts w:ascii="Arial" w:hAnsi="Arial" w:cs="Arial"/>
                <w:b/>
                <w:bCs/>
                <w:sz w:val="24"/>
                <w:szCs w:val="24"/>
              </w:rPr>
              <w:t>Tužilac/predlagač</w:t>
            </w:r>
          </w:p>
        </w:tc>
        <w:tc>
          <w:tcPr>
            <w:tcW w:w="2211" w:type="dxa"/>
          </w:tcPr>
          <w:p w14:paraId="4838808F" w14:textId="77777777" w:rsidR="002E2FCE" w:rsidRPr="00A7065B" w:rsidRDefault="002E2FCE" w:rsidP="00B5508D">
            <w:pPr>
              <w:pStyle w:val="NoSpacing"/>
              <w:jc w:val="center"/>
              <w:rPr>
                <w:rFonts w:ascii="Arial" w:hAnsi="Arial" w:cs="Arial"/>
                <w:b/>
                <w:bCs/>
                <w:sz w:val="24"/>
                <w:szCs w:val="24"/>
              </w:rPr>
            </w:pPr>
            <w:r w:rsidRPr="00A7065B">
              <w:rPr>
                <w:rFonts w:ascii="Arial" w:hAnsi="Arial" w:cs="Arial"/>
                <w:b/>
                <w:bCs/>
                <w:sz w:val="24"/>
                <w:szCs w:val="24"/>
              </w:rPr>
              <w:t>Osnov</w:t>
            </w:r>
          </w:p>
        </w:tc>
        <w:tc>
          <w:tcPr>
            <w:tcW w:w="1558" w:type="dxa"/>
          </w:tcPr>
          <w:p w14:paraId="3AA8CEAF" w14:textId="77777777" w:rsidR="002E2FCE" w:rsidRPr="00A7065B" w:rsidRDefault="002E2FCE" w:rsidP="00B5508D">
            <w:pPr>
              <w:pStyle w:val="NoSpacing"/>
              <w:jc w:val="center"/>
              <w:rPr>
                <w:rFonts w:ascii="Arial" w:hAnsi="Arial" w:cs="Arial"/>
                <w:b/>
                <w:bCs/>
                <w:sz w:val="24"/>
                <w:szCs w:val="24"/>
              </w:rPr>
            </w:pPr>
            <w:r w:rsidRPr="00A7065B">
              <w:rPr>
                <w:rFonts w:ascii="Arial" w:hAnsi="Arial" w:cs="Arial"/>
                <w:b/>
                <w:bCs/>
                <w:sz w:val="24"/>
                <w:szCs w:val="24"/>
              </w:rPr>
              <w:t>Vrijednost spora u €</w:t>
            </w:r>
          </w:p>
        </w:tc>
        <w:tc>
          <w:tcPr>
            <w:tcW w:w="1618" w:type="dxa"/>
          </w:tcPr>
          <w:p w14:paraId="790DD627" w14:textId="77777777" w:rsidR="002E2FCE" w:rsidRPr="00A7065B" w:rsidRDefault="002E2FCE" w:rsidP="00B5508D">
            <w:pPr>
              <w:pStyle w:val="NoSpacing"/>
              <w:jc w:val="center"/>
              <w:rPr>
                <w:rFonts w:ascii="Arial" w:hAnsi="Arial" w:cs="Arial"/>
                <w:b/>
                <w:bCs/>
                <w:sz w:val="24"/>
                <w:szCs w:val="24"/>
              </w:rPr>
            </w:pPr>
            <w:r w:rsidRPr="00A7065B">
              <w:rPr>
                <w:rFonts w:ascii="Arial" w:hAnsi="Arial" w:cs="Arial"/>
                <w:b/>
                <w:bCs/>
                <w:sz w:val="24"/>
                <w:szCs w:val="24"/>
              </w:rPr>
              <w:t>ukupno</w:t>
            </w:r>
          </w:p>
        </w:tc>
      </w:tr>
      <w:tr w:rsidR="00A7065B" w:rsidRPr="00A7065B" w14:paraId="4E680E33" w14:textId="77777777" w:rsidTr="00B5508D">
        <w:trPr>
          <w:jc w:val="center"/>
        </w:trPr>
        <w:tc>
          <w:tcPr>
            <w:tcW w:w="1500" w:type="dxa"/>
            <w:vAlign w:val="center"/>
          </w:tcPr>
          <w:p w14:paraId="2A79C547" w14:textId="6C91E00C" w:rsidR="002E2FCE" w:rsidRPr="00A7065B" w:rsidRDefault="006F3B1A" w:rsidP="00B5508D">
            <w:pPr>
              <w:pStyle w:val="NoSpacing"/>
              <w:jc w:val="center"/>
              <w:rPr>
                <w:rFonts w:ascii="Arial" w:hAnsi="Arial" w:cs="Arial"/>
                <w:sz w:val="24"/>
                <w:szCs w:val="24"/>
              </w:rPr>
            </w:pPr>
            <w:r w:rsidRPr="00A7065B">
              <w:rPr>
                <w:rFonts w:ascii="Arial" w:hAnsi="Arial" w:cs="Arial"/>
                <w:sz w:val="24"/>
                <w:szCs w:val="24"/>
              </w:rPr>
              <w:t>P.209/21</w:t>
            </w:r>
          </w:p>
        </w:tc>
        <w:tc>
          <w:tcPr>
            <w:tcW w:w="2355" w:type="dxa"/>
            <w:vAlign w:val="center"/>
          </w:tcPr>
          <w:p w14:paraId="1C91F66F" w14:textId="1D7AC104" w:rsidR="002E2FCE" w:rsidRPr="00A7065B" w:rsidRDefault="006F3B1A" w:rsidP="00B5508D">
            <w:pPr>
              <w:pStyle w:val="NoSpacing"/>
              <w:jc w:val="center"/>
              <w:rPr>
                <w:rFonts w:ascii="Arial" w:hAnsi="Arial" w:cs="Arial"/>
                <w:sz w:val="24"/>
                <w:szCs w:val="24"/>
              </w:rPr>
            </w:pPr>
            <w:r w:rsidRPr="00A7065B">
              <w:rPr>
                <w:rFonts w:ascii="Arial" w:hAnsi="Arial" w:cs="Arial"/>
                <w:sz w:val="24"/>
                <w:szCs w:val="24"/>
              </w:rPr>
              <w:t>Biskupski ordinarijat – crkva Sv. Eustahija</w:t>
            </w:r>
          </w:p>
        </w:tc>
        <w:tc>
          <w:tcPr>
            <w:tcW w:w="2211" w:type="dxa"/>
            <w:vAlign w:val="center"/>
          </w:tcPr>
          <w:p w14:paraId="26A7B84C" w14:textId="14705C81" w:rsidR="002E2FCE" w:rsidRPr="00A7065B" w:rsidRDefault="006F3B1A" w:rsidP="00B5508D">
            <w:pPr>
              <w:pStyle w:val="NoSpacing"/>
              <w:jc w:val="center"/>
              <w:rPr>
                <w:rFonts w:ascii="Arial" w:hAnsi="Arial" w:cs="Arial"/>
                <w:sz w:val="24"/>
                <w:szCs w:val="24"/>
              </w:rPr>
            </w:pPr>
            <w:r w:rsidRPr="00A7065B">
              <w:rPr>
                <w:rFonts w:ascii="Arial" w:hAnsi="Arial" w:cs="Arial"/>
                <w:sz w:val="24"/>
                <w:szCs w:val="24"/>
              </w:rPr>
              <w:t>naknada</w:t>
            </w:r>
          </w:p>
        </w:tc>
        <w:tc>
          <w:tcPr>
            <w:tcW w:w="1558" w:type="dxa"/>
            <w:vAlign w:val="center"/>
          </w:tcPr>
          <w:p w14:paraId="7EB2E344" w14:textId="71A01F45" w:rsidR="002E2FCE" w:rsidRPr="00A7065B" w:rsidRDefault="006F3B1A" w:rsidP="00B5508D">
            <w:pPr>
              <w:pStyle w:val="NoSpacing"/>
              <w:jc w:val="center"/>
              <w:rPr>
                <w:rFonts w:ascii="Arial" w:hAnsi="Arial" w:cs="Arial"/>
                <w:sz w:val="24"/>
                <w:szCs w:val="24"/>
              </w:rPr>
            </w:pPr>
            <w:r w:rsidRPr="00A7065B">
              <w:rPr>
                <w:rFonts w:ascii="Arial" w:hAnsi="Arial" w:cs="Arial"/>
                <w:sz w:val="24"/>
                <w:szCs w:val="24"/>
              </w:rPr>
              <w:t>271.347,16</w:t>
            </w:r>
          </w:p>
        </w:tc>
        <w:tc>
          <w:tcPr>
            <w:tcW w:w="1618" w:type="dxa"/>
          </w:tcPr>
          <w:p w14:paraId="2FC5B2C5" w14:textId="369A2D92" w:rsidR="002E2FCE" w:rsidRPr="00A7065B" w:rsidRDefault="006F3B1A" w:rsidP="00B5508D">
            <w:pPr>
              <w:pStyle w:val="NoSpacing"/>
              <w:jc w:val="center"/>
              <w:rPr>
                <w:rFonts w:ascii="Arial" w:hAnsi="Arial" w:cs="Arial"/>
                <w:b/>
                <w:bCs/>
                <w:sz w:val="24"/>
                <w:szCs w:val="24"/>
              </w:rPr>
            </w:pPr>
            <w:r w:rsidRPr="00A7065B">
              <w:rPr>
                <w:rFonts w:ascii="Arial" w:hAnsi="Arial" w:cs="Arial"/>
                <w:b/>
                <w:bCs/>
                <w:sz w:val="24"/>
                <w:szCs w:val="24"/>
              </w:rPr>
              <w:t>371.347,16</w:t>
            </w:r>
          </w:p>
        </w:tc>
      </w:tr>
      <w:tr w:rsidR="00A7065B" w:rsidRPr="00A7065B" w14:paraId="420F3FBB" w14:textId="77777777" w:rsidTr="00B5508D">
        <w:trPr>
          <w:jc w:val="center"/>
        </w:trPr>
        <w:tc>
          <w:tcPr>
            <w:tcW w:w="1500" w:type="dxa"/>
            <w:vAlign w:val="center"/>
          </w:tcPr>
          <w:p w14:paraId="58E6D95F" w14:textId="0A8F54A9"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Rs. 102/22</w:t>
            </w:r>
          </w:p>
        </w:tc>
        <w:tc>
          <w:tcPr>
            <w:tcW w:w="2355" w:type="dxa"/>
            <w:vAlign w:val="center"/>
          </w:tcPr>
          <w:p w14:paraId="2B2DEF53" w14:textId="24D8B6EE"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Petar Vukšić</w:t>
            </w:r>
          </w:p>
        </w:tc>
        <w:tc>
          <w:tcPr>
            <w:tcW w:w="2211" w:type="dxa"/>
            <w:vAlign w:val="center"/>
          </w:tcPr>
          <w:p w14:paraId="1C430684" w14:textId="5A5627AF"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naknada</w:t>
            </w:r>
          </w:p>
        </w:tc>
        <w:tc>
          <w:tcPr>
            <w:tcW w:w="1558" w:type="dxa"/>
            <w:vAlign w:val="center"/>
          </w:tcPr>
          <w:p w14:paraId="525DB4BE" w14:textId="3240F455"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580.000,00</w:t>
            </w:r>
          </w:p>
        </w:tc>
        <w:tc>
          <w:tcPr>
            <w:tcW w:w="1618" w:type="dxa"/>
          </w:tcPr>
          <w:p w14:paraId="6FEBBF1A" w14:textId="79E77D7F" w:rsidR="006F3B1A" w:rsidRPr="00A7065B" w:rsidRDefault="006F3B1A" w:rsidP="00B5508D">
            <w:pPr>
              <w:pStyle w:val="NoSpacing"/>
              <w:jc w:val="center"/>
              <w:rPr>
                <w:rFonts w:ascii="Arial" w:hAnsi="Arial" w:cs="Arial"/>
                <w:b/>
                <w:bCs/>
                <w:sz w:val="24"/>
                <w:szCs w:val="24"/>
              </w:rPr>
            </w:pPr>
            <w:r w:rsidRPr="00A7065B">
              <w:rPr>
                <w:rFonts w:ascii="Arial" w:hAnsi="Arial" w:cs="Arial"/>
                <w:b/>
                <w:bCs/>
                <w:sz w:val="24"/>
                <w:szCs w:val="24"/>
              </w:rPr>
              <w:t>580.000,00</w:t>
            </w:r>
          </w:p>
        </w:tc>
      </w:tr>
      <w:tr w:rsidR="00A7065B" w:rsidRPr="00A7065B" w14:paraId="034B4605" w14:textId="77777777" w:rsidTr="00B5508D">
        <w:trPr>
          <w:jc w:val="center"/>
        </w:trPr>
        <w:tc>
          <w:tcPr>
            <w:tcW w:w="1500" w:type="dxa"/>
            <w:vAlign w:val="center"/>
          </w:tcPr>
          <w:p w14:paraId="08F5A42E" w14:textId="6D4D6CAD" w:rsidR="002E2FCE" w:rsidRPr="00A7065B" w:rsidRDefault="002E2FCE" w:rsidP="00B5508D">
            <w:pPr>
              <w:pStyle w:val="NoSpacing"/>
              <w:jc w:val="center"/>
              <w:rPr>
                <w:rFonts w:ascii="Arial" w:hAnsi="Arial" w:cs="Arial"/>
                <w:sz w:val="24"/>
                <w:szCs w:val="24"/>
              </w:rPr>
            </w:pPr>
            <w:r w:rsidRPr="00A7065B">
              <w:rPr>
                <w:rFonts w:ascii="Arial" w:hAnsi="Arial" w:cs="Arial"/>
                <w:sz w:val="24"/>
                <w:szCs w:val="24"/>
              </w:rPr>
              <w:t xml:space="preserve">P. </w:t>
            </w:r>
            <w:r w:rsidR="007245F7" w:rsidRPr="00A7065B">
              <w:rPr>
                <w:rFonts w:ascii="Arial" w:hAnsi="Arial" w:cs="Arial"/>
                <w:sz w:val="24"/>
                <w:szCs w:val="24"/>
              </w:rPr>
              <w:t>951/18</w:t>
            </w:r>
          </w:p>
        </w:tc>
        <w:tc>
          <w:tcPr>
            <w:tcW w:w="2355" w:type="dxa"/>
            <w:vAlign w:val="center"/>
          </w:tcPr>
          <w:p w14:paraId="52A83088" w14:textId="0545D6F7" w:rsidR="002E2FCE" w:rsidRPr="00A7065B" w:rsidRDefault="006F3B1A" w:rsidP="00B5508D">
            <w:pPr>
              <w:pStyle w:val="NoSpacing"/>
              <w:jc w:val="center"/>
              <w:rPr>
                <w:rFonts w:ascii="Arial" w:hAnsi="Arial" w:cs="Arial"/>
                <w:sz w:val="24"/>
                <w:szCs w:val="24"/>
              </w:rPr>
            </w:pPr>
            <w:r w:rsidRPr="00A7065B">
              <w:rPr>
                <w:rFonts w:ascii="Arial" w:hAnsi="Arial" w:cs="Arial"/>
                <w:sz w:val="24"/>
                <w:szCs w:val="24"/>
              </w:rPr>
              <w:t>Neđeljko Grgurević</w:t>
            </w:r>
          </w:p>
        </w:tc>
        <w:tc>
          <w:tcPr>
            <w:tcW w:w="2211" w:type="dxa"/>
            <w:vAlign w:val="center"/>
          </w:tcPr>
          <w:p w14:paraId="195AB79C" w14:textId="3BAFEB65" w:rsidR="002E2FCE" w:rsidRPr="00A7065B" w:rsidRDefault="007245F7" w:rsidP="00B5508D">
            <w:pPr>
              <w:pStyle w:val="NoSpacing"/>
              <w:jc w:val="center"/>
              <w:rPr>
                <w:rFonts w:ascii="Arial" w:hAnsi="Arial" w:cs="Arial"/>
                <w:sz w:val="24"/>
                <w:szCs w:val="24"/>
              </w:rPr>
            </w:pPr>
            <w:r w:rsidRPr="00A7065B">
              <w:rPr>
                <w:rFonts w:ascii="Arial" w:hAnsi="Arial" w:cs="Arial"/>
                <w:sz w:val="24"/>
                <w:szCs w:val="24"/>
              </w:rPr>
              <w:t>troškovi postupka</w:t>
            </w:r>
          </w:p>
        </w:tc>
        <w:tc>
          <w:tcPr>
            <w:tcW w:w="1558" w:type="dxa"/>
            <w:vAlign w:val="center"/>
          </w:tcPr>
          <w:p w14:paraId="4842AC38" w14:textId="404AF526" w:rsidR="002E2FCE" w:rsidRPr="00A7065B" w:rsidRDefault="007245F7" w:rsidP="00B5508D">
            <w:pPr>
              <w:pStyle w:val="NoSpacing"/>
              <w:jc w:val="center"/>
              <w:rPr>
                <w:rFonts w:ascii="Arial" w:hAnsi="Arial" w:cs="Arial"/>
                <w:sz w:val="24"/>
                <w:szCs w:val="24"/>
              </w:rPr>
            </w:pPr>
            <w:r w:rsidRPr="00A7065B">
              <w:rPr>
                <w:rFonts w:ascii="Arial" w:hAnsi="Arial" w:cs="Arial"/>
                <w:sz w:val="24"/>
                <w:szCs w:val="24"/>
              </w:rPr>
              <w:t>30.319,00</w:t>
            </w:r>
          </w:p>
          <w:p w14:paraId="40D5C44C" w14:textId="77777777" w:rsidR="002E2FCE" w:rsidRPr="00A7065B" w:rsidRDefault="002E2FCE" w:rsidP="00B5508D">
            <w:pPr>
              <w:pStyle w:val="NoSpacing"/>
              <w:jc w:val="center"/>
              <w:rPr>
                <w:rFonts w:ascii="Arial" w:hAnsi="Arial" w:cs="Arial"/>
                <w:sz w:val="24"/>
                <w:szCs w:val="24"/>
              </w:rPr>
            </w:pPr>
          </w:p>
        </w:tc>
        <w:tc>
          <w:tcPr>
            <w:tcW w:w="1618" w:type="dxa"/>
          </w:tcPr>
          <w:p w14:paraId="63D87D49" w14:textId="501E4A9B" w:rsidR="002E2FCE" w:rsidRPr="00A7065B" w:rsidRDefault="007245F7" w:rsidP="00B5508D">
            <w:pPr>
              <w:pStyle w:val="NoSpacing"/>
              <w:jc w:val="center"/>
              <w:rPr>
                <w:rFonts w:ascii="Arial" w:hAnsi="Arial" w:cs="Arial"/>
                <w:b/>
                <w:bCs/>
                <w:sz w:val="24"/>
                <w:szCs w:val="24"/>
              </w:rPr>
            </w:pPr>
            <w:r w:rsidRPr="00A7065B">
              <w:rPr>
                <w:rFonts w:ascii="Arial" w:hAnsi="Arial" w:cs="Arial"/>
                <w:b/>
                <w:bCs/>
                <w:sz w:val="24"/>
                <w:szCs w:val="24"/>
              </w:rPr>
              <w:t>30.319,00</w:t>
            </w:r>
          </w:p>
        </w:tc>
      </w:tr>
      <w:tr w:rsidR="00A7065B" w:rsidRPr="00A7065B" w14:paraId="3B6EE3AC" w14:textId="77777777" w:rsidTr="00B5508D">
        <w:trPr>
          <w:jc w:val="center"/>
        </w:trPr>
        <w:tc>
          <w:tcPr>
            <w:tcW w:w="1500" w:type="dxa"/>
            <w:vAlign w:val="center"/>
          </w:tcPr>
          <w:p w14:paraId="79C9E1E3" w14:textId="7A7B57A1" w:rsidR="002E2FCE" w:rsidRPr="00A7065B" w:rsidRDefault="002E2FCE" w:rsidP="00B5508D">
            <w:pPr>
              <w:pStyle w:val="NoSpacing"/>
              <w:jc w:val="center"/>
              <w:rPr>
                <w:rFonts w:ascii="Arial" w:hAnsi="Arial" w:cs="Arial"/>
                <w:sz w:val="24"/>
                <w:szCs w:val="24"/>
              </w:rPr>
            </w:pPr>
            <w:r w:rsidRPr="00A7065B">
              <w:rPr>
                <w:rFonts w:ascii="Arial" w:hAnsi="Arial" w:cs="Arial"/>
                <w:sz w:val="24"/>
                <w:szCs w:val="24"/>
              </w:rPr>
              <w:t xml:space="preserve">P. </w:t>
            </w:r>
            <w:r w:rsidR="007245F7" w:rsidRPr="00A7065B">
              <w:rPr>
                <w:rFonts w:ascii="Arial" w:hAnsi="Arial" w:cs="Arial"/>
                <w:sz w:val="24"/>
                <w:szCs w:val="24"/>
              </w:rPr>
              <w:t>516/20</w:t>
            </w:r>
          </w:p>
        </w:tc>
        <w:tc>
          <w:tcPr>
            <w:tcW w:w="2355" w:type="dxa"/>
            <w:vAlign w:val="center"/>
          </w:tcPr>
          <w:p w14:paraId="50EBCAE3" w14:textId="38CE49A7" w:rsidR="002E2FCE" w:rsidRPr="00A7065B" w:rsidRDefault="0009270B" w:rsidP="00B5508D">
            <w:pPr>
              <w:pStyle w:val="NoSpacing"/>
              <w:jc w:val="center"/>
              <w:rPr>
                <w:rFonts w:ascii="Arial" w:hAnsi="Arial" w:cs="Arial"/>
                <w:sz w:val="24"/>
                <w:szCs w:val="24"/>
              </w:rPr>
            </w:pPr>
            <w:r w:rsidRPr="00A7065B">
              <w:rPr>
                <w:rFonts w:ascii="Arial" w:hAnsi="Arial" w:cs="Arial"/>
                <w:sz w:val="24"/>
                <w:szCs w:val="24"/>
              </w:rPr>
              <w:t>Milica</w:t>
            </w:r>
            <w:r w:rsidR="006F3B1A" w:rsidRPr="00A7065B">
              <w:rPr>
                <w:rFonts w:ascii="Arial" w:hAnsi="Arial" w:cs="Arial"/>
                <w:sz w:val="24"/>
                <w:szCs w:val="24"/>
              </w:rPr>
              <w:t xml:space="preserve"> Sladoje</w:t>
            </w:r>
          </w:p>
        </w:tc>
        <w:tc>
          <w:tcPr>
            <w:tcW w:w="2211" w:type="dxa"/>
            <w:vAlign w:val="center"/>
          </w:tcPr>
          <w:p w14:paraId="00D335F8" w14:textId="6FBBBD76" w:rsidR="0009270B" w:rsidRPr="00A7065B" w:rsidRDefault="002E2FCE" w:rsidP="007C56BD">
            <w:pPr>
              <w:pStyle w:val="NoSpacing"/>
              <w:jc w:val="center"/>
              <w:rPr>
                <w:rFonts w:ascii="Arial" w:hAnsi="Arial" w:cs="Arial"/>
                <w:sz w:val="24"/>
                <w:szCs w:val="24"/>
                <w:lang w:val="pl-PL"/>
              </w:rPr>
            </w:pPr>
            <w:r w:rsidRPr="00A7065B">
              <w:rPr>
                <w:rFonts w:ascii="Arial" w:hAnsi="Arial" w:cs="Arial"/>
                <w:sz w:val="24"/>
                <w:szCs w:val="24"/>
                <w:lang w:val="pl-PL"/>
              </w:rPr>
              <w:t xml:space="preserve">naknada </w:t>
            </w:r>
          </w:p>
        </w:tc>
        <w:tc>
          <w:tcPr>
            <w:tcW w:w="1558" w:type="dxa"/>
            <w:vAlign w:val="center"/>
          </w:tcPr>
          <w:p w14:paraId="41CA13DB" w14:textId="5281C4B8" w:rsidR="002E2FCE" w:rsidRPr="00A7065B" w:rsidRDefault="0009270B" w:rsidP="00B5508D">
            <w:pPr>
              <w:pStyle w:val="NoSpacing"/>
              <w:jc w:val="center"/>
              <w:rPr>
                <w:rFonts w:ascii="Arial" w:hAnsi="Arial" w:cs="Arial"/>
                <w:sz w:val="24"/>
                <w:szCs w:val="24"/>
              </w:rPr>
            </w:pPr>
            <w:r w:rsidRPr="00A7065B">
              <w:rPr>
                <w:rFonts w:ascii="Arial" w:hAnsi="Arial" w:cs="Arial"/>
                <w:sz w:val="24"/>
                <w:szCs w:val="24"/>
              </w:rPr>
              <w:t>84.000</w:t>
            </w:r>
            <w:r w:rsidR="002E2FCE" w:rsidRPr="00A7065B">
              <w:rPr>
                <w:rFonts w:ascii="Arial" w:hAnsi="Arial" w:cs="Arial"/>
                <w:sz w:val="24"/>
                <w:szCs w:val="24"/>
              </w:rPr>
              <w:t>,00</w:t>
            </w:r>
          </w:p>
        </w:tc>
        <w:tc>
          <w:tcPr>
            <w:tcW w:w="1618" w:type="dxa"/>
          </w:tcPr>
          <w:p w14:paraId="00688B36" w14:textId="77777777" w:rsidR="002E2FCE" w:rsidRPr="00A7065B" w:rsidRDefault="002E2FCE" w:rsidP="00B5508D">
            <w:pPr>
              <w:pStyle w:val="NoSpacing"/>
              <w:jc w:val="center"/>
              <w:rPr>
                <w:rFonts w:ascii="Arial" w:hAnsi="Arial" w:cs="Arial"/>
                <w:b/>
                <w:bCs/>
                <w:sz w:val="24"/>
                <w:szCs w:val="24"/>
              </w:rPr>
            </w:pPr>
          </w:p>
          <w:p w14:paraId="45B13C9B" w14:textId="275ABACE" w:rsidR="002E2FCE" w:rsidRPr="00A7065B" w:rsidRDefault="0009270B" w:rsidP="00B5508D">
            <w:pPr>
              <w:pStyle w:val="NoSpacing"/>
              <w:jc w:val="center"/>
              <w:rPr>
                <w:rFonts w:ascii="Arial" w:hAnsi="Arial" w:cs="Arial"/>
                <w:b/>
                <w:bCs/>
                <w:sz w:val="24"/>
                <w:szCs w:val="24"/>
              </w:rPr>
            </w:pPr>
            <w:r w:rsidRPr="00A7065B">
              <w:rPr>
                <w:rFonts w:ascii="Arial" w:hAnsi="Arial" w:cs="Arial"/>
                <w:b/>
                <w:bCs/>
                <w:sz w:val="24"/>
                <w:szCs w:val="24"/>
              </w:rPr>
              <w:t>84.000</w:t>
            </w:r>
            <w:r w:rsidR="002E2FCE" w:rsidRPr="00A7065B">
              <w:rPr>
                <w:rFonts w:ascii="Arial" w:hAnsi="Arial" w:cs="Arial"/>
                <w:b/>
                <w:bCs/>
                <w:sz w:val="24"/>
                <w:szCs w:val="24"/>
              </w:rPr>
              <w:t>,00</w:t>
            </w:r>
          </w:p>
        </w:tc>
      </w:tr>
      <w:tr w:rsidR="00A7065B" w:rsidRPr="00A7065B" w14:paraId="2E844E77" w14:textId="77777777" w:rsidTr="00B5508D">
        <w:trPr>
          <w:jc w:val="center"/>
        </w:trPr>
        <w:tc>
          <w:tcPr>
            <w:tcW w:w="1500" w:type="dxa"/>
            <w:vAlign w:val="center"/>
          </w:tcPr>
          <w:p w14:paraId="28210BC9" w14:textId="54BB7508" w:rsidR="002E2FCE" w:rsidRPr="00A7065B" w:rsidRDefault="002E2FCE" w:rsidP="00B5508D">
            <w:pPr>
              <w:pStyle w:val="NoSpacing"/>
              <w:rPr>
                <w:rFonts w:ascii="Arial" w:hAnsi="Arial" w:cs="Arial"/>
                <w:sz w:val="24"/>
                <w:szCs w:val="24"/>
              </w:rPr>
            </w:pPr>
            <w:r w:rsidRPr="00A7065B">
              <w:rPr>
                <w:rFonts w:ascii="Arial" w:hAnsi="Arial" w:cs="Arial"/>
                <w:sz w:val="24"/>
                <w:szCs w:val="24"/>
              </w:rPr>
              <w:t xml:space="preserve">P. </w:t>
            </w:r>
            <w:r w:rsidR="007C56BD" w:rsidRPr="00A7065B">
              <w:rPr>
                <w:rFonts w:ascii="Arial" w:hAnsi="Arial" w:cs="Arial"/>
                <w:sz w:val="24"/>
                <w:szCs w:val="24"/>
              </w:rPr>
              <w:t>1435/17</w:t>
            </w:r>
          </w:p>
        </w:tc>
        <w:tc>
          <w:tcPr>
            <w:tcW w:w="2355" w:type="dxa"/>
            <w:vAlign w:val="center"/>
          </w:tcPr>
          <w:p w14:paraId="16CDF0BE" w14:textId="4B05C655" w:rsidR="002E2FCE" w:rsidRPr="00A7065B" w:rsidRDefault="007C56BD" w:rsidP="00B5508D">
            <w:pPr>
              <w:pStyle w:val="NoSpacing"/>
              <w:jc w:val="center"/>
              <w:rPr>
                <w:rFonts w:ascii="Arial" w:hAnsi="Arial" w:cs="Arial"/>
                <w:sz w:val="24"/>
                <w:szCs w:val="24"/>
              </w:rPr>
            </w:pPr>
            <w:r w:rsidRPr="00A7065B">
              <w:rPr>
                <w:rFonts w:ascii="Arial" w:hAnsi="Arial" w:cs="Arial"/>
                <w:sz w:val="24"/>
                <w:szCs w:val="24"/>
              </w:rPr>
              <w:t>Đorđe</w:t>
            </w:r>
            <w:r w:rsidR="006F3B1A" w:rsidRPr="00A7065B">
              <w:rPr>
                <w:rFonts w:ascii="Arial" w:hAnsi="Arial" w:cs="Arial"/>
                <w:sz w:val="24"/>
                <w:szCs w:val="24"/>
              </w:rPr>
              <w:t xml:space="preserve"> Brajak</w:t>
            </w:r>
          </w:p>
        </w:tc>
        <w:tc>
          <w:tcPr>
            <w:tcW w:w="2211" w:type="dxa"/>
            <w:vAlign w:val="center"/>
          </w:tcPr>
          <w:p w14:paraId="759970E0" w14:textId="6DFADD24" w:rsidR="007C56BD" w:rsidRPr="00A7065B" w:rsidRDefault="007C56BD" w:rsidP="00B5508D">
            <w:pPr>
              <w:pStyle w:val="NoSpacing"/>
              <w:jc w:val="center"/>
              <w:rPr>
                <w:rFonts w:ascii="Arial" w:hAnsi="Arial" w:cs="Arial"/>
                <w:sz w:val="24"/>
                <w:szCs w:val="24"/>
              </w:rPr>
            </w:pPr>
            <w:r w:rsidRPr="00A7065B">
              <w:rPr>
                <w:rFonts w:ascii="Arial" w:hAnsi="Arial" w:cs="Arial"/>
                <w:sz w:val="24"/>
                <w:szCs w:val="24"/>
              </w:rPr>
              <w:t>naknada</w:t>
            </w:r>
          </w:p>
        </w:tc>
        <w:tc>
          <w:tcPr>
            <w:tcW w:w="1558" w:type="dxa"/>
            <w:vAlign w:val="center"/>
          </w:tcPr>
          <w:p w14:paraId="1A8C48FF" w14:textId="77777777" w:rsidR="002E2FCE" w:rsidRPr="00A7065B" w:rsidRDefault="002E2FCE" w:rsidP="00B5508D">
            <w:pPr>
              <w:pStyle w:val="NoSpacing"/>
              <w:jc w:val="center"/>
              <w:rPr>
                <w:rFonts w:ascii="Arial" w:hAnsi="Arial" w:cs="Arial"/>
                <w:sz w:val="24"/>
                <w:szCs w:val="24"/>
              </w:rPr>
            </w:pPr>
            <w:r w:rsidRPr="00A7065B">
              <w:rPr>
                <w:rFonts w:ascii="Arial" w:hAnsi="Arial" w:cs="Arial"/>
                <w:sz w:val="24"/>
                <w:szCs w:val="24"/>
              </w:rPr>
              <w:t>69.000,00</w:t>
            </w:r>
          </w:p>
        </w:tc>
        <w:tc>
          <w:tcPr>
            <w:tcW w:w="1618" w:type="dxa"/>
          </w:tcPr>
          <w:p w14:paraId="12D92FCA" w14:textId="77777777" w:rsidR="002E2FCE" w:rsidRPr="00A7065B" w:rsidRDefault="002E2FCE" w:rsidP="00B5508D">
            <w:pPr>
              <w:pStyle w:val="NoSpacing"/>
              <w:jc w:val="center"/>
              <w:rPr>
                <w:rFonts w:ascii="Arial" w:hAnsi="Arial" w:cs="Arial"/>
                <w:b/>
                <w:bCs/>
                <w:sz w:val="24"/>
                <w:szCs w:val="24"/>
              </w:rPr>
            </w:pPr>
          </w:p>
          <w:p w14:paraId="310B00FF" w14:textId="77777777" w:rsidR="002E2FCE" w:rsidRPr="00A7065B" w:rsidRDefault="002E2FCE" w:rsidP="00B5508D">
            <w:pPr>
              <w:pStyle w:val="NoSpacing"/>
              <w:jc w:val="center"/>
              <w:rPr>
                <w:rFonts w:ascii="Arial" w:hAnsi="Arial" w:cs="Arial"/>
                <w:b/>
                <w:bCs/>
                <w:sz w:val="24"/>
                <w:szCs w:val="24"/>
              </w:rPr>
            </w:pPr>
            <w:r w:rsidRPr="00A7065B">
              <w:rPr>
                <w:rFonts w:ascii="Arial" w:hAnsi="Arial" w:cs="Arial"/>
                <w:b/>
                <w:bCs/>
                <w:sz w:val="24"/>
                <w:szCs w:val="24"/>
              </w:rPr>
              <w:t>69.000,00</w:t>
            </w:r>
          </w:p>
          <w:p w14:paraId="0E31FB59" w14:textId="77777777" w:rsidR="002E2FCE" w:rsidRPr="00A7065B" w:rsidRDefault="002E2FCE" w:rsidP="00B5508D">
            <w:pPr>
              <w:pStyle w:val="NoSpacing"/>
              <w:jc w:val="center"/>
              <w:rPr>
                <w:rFonts w:ascii="Arial" w:hAnsi="Arial" w:cs="Arial"/>
                <w:b/>
                <w:bCs/>
                <w:sz w:val="24"/>
                <w:szCs w:val="24"/>
              </w:rPr>
            </w:pPr>
          </w:p>
        </w:tc>
      </w:tr>
      <w:tr w:rsidR="00A7065B" w:rsidRPr="00A7065B" w14:paraId="613CA2EC" w14:textId="77777777" w:rsidTr="00B5508D">
        <w:trPr>
          <w:jc w:val="center"/>
        </w:trPr>
        <w:tc>
          <w:tcPr>
            <w:tcW w:w="1500" w:type="dxa"/>
            <w:vAlign w:val="center"/>
          </w:tcPr>
          <w:p w14:paraId="24C2E97F" w14:textId="77777777" w:rsidR="002E2FCE" w:rsidRPr="00A7065B" w:rsidRDefault="002E2FCE" w:rsidP="00B5508D">
            <w:pPr>
              <w:pStyle w:val="NoSpacing"/>
              <w:jc w:val="center"/>
              <w:rPr>
                <w:rFonts w:ascii="Arial" w:hAnsi="Arial" w:cs="Arial"/>
                <w:sz w:val="24"/>
                <w:szCs w:val="24"/>
              </w:rPr>
            </w:pPr>
            <w:r w:rsidRPr="00A7065B">
              <w:rPr>
                <w:rFonts w:ascii="Arial" w:hAnsi="Arial" w:cs="Arial"/>
                <w:sz w:val="24"/>
                <w:szCs w:val="24"/>
              </w:rPr>
              <w:t>P. 1623/19</w:t>
            </w:r>
          </w:p>
        </w:tc>
        <w:tc>
          <w:tcPr>
            <w:tcW w:w="2355" w:type="dxa"/>
            <w:vAlign w:val="center"/>
          </w:tcPr>
          <w:p w14:paraId="648484CD" w14:textId="77777777" w:rsidR="002E2FCE" w:rsidRPr="00A7065B" w:rsidRDefault="002E2FCE" w:rsidP="00B5508D">
            <w:pPr>
              <w:pStyle w:val="NoSpacing"/>
              <w:rPr>
                <w:rFonts w:ascii="Arial" w:hAnsi="Arial" w:cs="Arial"/>
                <w:sz w:val="24"/>
                <w:szCs w:val="24"/>
              </w:rPr>
            </w:pPr>
          </w:p>
          <w:p w14:paraId="4AE79A3E" w14:textId="77777777" w:rsidR="002E2FCE" w:rsidRPr="00A7065B" w:rsidRDefault="002E2FCE" w:rsidP="00B5508D">
            <w:pPr>
              <w:pStyle w:val="NoSpacing"/>
              <w:jc w:val="center"/>
              <w:rPr>
                <w:rFonts w:ascii="Arial" w:hAnsi="Arial" w:cs="Arial"/>
                <w:sz w:val="24"/>
                <w:szCs w:val="24"/>
              </w:rPr>
            </w:pPr>
            <w:r w:rsidRPr="00A7065B">
              <w:rPr>
                <w:rFonts w:ascii="Arial" w:hAnsi="Arial" w:cs="Arial"/>
                <w:sz w:val="24"/>
                <w:szCs w:val="24"/>
              </w:rPr>
              <w:t>“Objekta” d.o.o.</w:t>
            </w:r>
          </w:p>
          <w:p w14:paraId="32151A56" w14:textId="77777777" w:rsidR="002E2FCE" w:rsidRPr="00A7065B" w:rsidRDefault="002E2FCE" w:rsidP="00B5508D">
            <w:pPr>
              <w:pStyle w:val="NoSpacing"/>
              <w:rPr>
                <w:rFonts w:ascii="Arial" w:hAnsi="Arial" w:cs="Arial"/>
                <w:sz w:val="24"/>
                <w:szCs w:val="24"/>
              </w:rPr>
            </w:pPr>
          </w:p>
        </w:tc>
        <w:tc>
          <w:tcPr>
            <w:tcW w:w="2211" w:type="dxa"/>
            <w:vAlign w:val="center"/>
          </w:tcPr>
          <w:p w14:paraId="6EA0189A" w14:textId="77777777" w:rsidR="002E2FCE" w:rsidRPr="00A7065B" w:rsidRDefault="002E2FCE" w:rsidP="00B5508D">
            <w:pPr>
              <w:pStyle w:val="NoSpacing"/>
              <w:jc w:val="center"/>
              <w:rPr>
                <w:rFonts w:ascii="Arial" w:hAnsi="Arial" w:cs="Arial"/>
                <w:sz w:val="24"/>
                <w:szCs w:val="24"/>
              </w:rPr>
            </w:pPr>
            <w:r w:rsidRPr="00A7065B">
              <w:rPr>
                <w:rFonts w:ascii="Arial" w:hAnsi="Arial" w:cs="Arial"/>
                <w:sz w:val="24"/>
                <w:szCs w:val="24"/>
              </w:rPr>
              <w:t>naknada</w:t>
            </w:r>
          </w:p>
        </w:tc>
        <w:tc>
          <w:tcPr>
            <w:tcW w:w="1558" w:type="dxa"/>
            <w:vAlign w:val="center"/>
          </w:tcPr>
          <w:p w14:paraId="0EDCB11A" w14:textId="77777777" w:rsidR="002E2FCE" w:rsidRPr="00A7065B" w:rsidRDefault="002E2FCE" w:rsidP="00B5508D">
            <w:pPr>
              <w:pStyle w:val="NoSpacing"/>
              <w:jc w:val="center"/>
              <w:rPr>
                <w:rFonts w:ascii="Arial" w:hAnsi="Arial" w:cs="Arial"/>
                <w:sz w:val="24"/>
                <w:szCs w:val="24"/>
              </w:rPr>
            </w:pPr>
            <w:r w:rsidRPr="00A7065B">
              <w:rPr>
                <w:rFonts w:ascii="Arial" w:hAnsi="Arial" w:cs="Arial"/>
                <w:sz w:val="24"/>
                <w:szCs w:val="24"/>
              </w:rPr>
              <w:t>85.000,00</w:t>
            </w:r>
          </w:p>
        </w:tc>
        <w:tc>
          <w:tcPr>
            <w:tcW w:w="1618" w:type="dxa"/>
          </w:tcPr>
          <w:p w14:paraId="4382EE50" w14:textId="77777777" w:rsidR="002E2FCE" w:rsidRPr="00A7065B" w:rsidRDefault="002E2FCE" w:rsidP="00B5508D">
            <w:pPr>
              <w:pStyle w:val="NoSpacing"/>
              <w:rPr>
                <w:rFonts w:ascii="Arial" w:hAnsi="Arial" w:cs="Arial"/>
                <w:b/>
                <w:bCs/>
                <w:sz w:val="24"/>
                <w:szCs w:val="24"/>
              </w:rPr>
            </w:pPr>
          </w:p>
          <w:p w14:paraId="10FD51ED" w14:textId="77777777" w:rsidR="002E2FCE" w:rsidRPr="00A7065B" w:rsidRDefault="002E2FCE" w:rsidP="00B5508D">
            <w:pPr>
              <w:jc w:val="center"/>
              <w:rPr>
                <w:rFonts w:ascii="Arial" w:hAnsi="Arial" w:cs="Arial"/>
                <w:b/>
              </w:rPr>
            </w:pPr>
            <w:r w:rsidRPr="00A7065B">
              <w:rPr>
                <w:rFonts w:ascii="Arial" w:hAnsi="Arial" w:cs="Arial"/>
                <w:b/>
              </w:rPr>
              <w:t>85.000,00</w:t>
            </w:r>
          </w:p>
        </w:tc>
      </w:tr>
      <w:tr w:rsidR="00A7065B" w:rsidRPr="00A7065B" w14:paraId="0CFCD609" w14:textId="77777777" w:rsidTr="00B5508D">
        <w:trPr>
          <w:jc w:val="center"/>
        </w:trPr>
        <w:tc>
          <w:tcPr>
            <w:tcW w:w="1500" w:type="dxa"/>
            <w:vAlign w:val="center"/>
          </w:tcPr>
          <w:p w14:paraId="6176A1FD" w14:textId="5955CF3E" w:rsidR="002E2FCE" w:rsidRPr="00A7065B" w:rsidRDefault="002E2FCE" w:rsidP="00A70768">
            <w:pPr>
              <w:pStyle w:val="NoSpacing"/>
              <w:jc w:val="center"/>
              <w:rPr>
                <w:rFonts w:ascii="Arial" w:hAnsi="Arial" w:cs="Arial"/>
                <w:sz w:val="24"/>
                <w:szCs w:val="24"/>
              </w:rPr>
            </w:pPr>
            <w:r w:rsidRPr="00A7065B">
              <w:rPr>
                <w:rFonts w:ascii="Arial" w:hAnsi="Arial" w:cs="Arial"/>
                <w:sz w:val="24"/>
                <w:szCs w:val="24"/>
              </w:rPr>
              <w:t>P.1147/17</w:t>
            </w:r>
          </w:p>
        </w:tc>
        <w:tc>
          <w:tcPr>
            <w:tcW w:w="2355" w:type="dxa"/>
            <w:vAlign w:val="center"/>
          </w:tcPr>
          <w:p w14:paraId="1F31459F" w14:textId="77777777" w:rsidR="002E2FCE" w:rsidRPr="00A7065B" w:rsidRDefault="002E2FCE" w:rsidP="00B5508D">
            <w:pPr>
              <w:pStyle w:val="NoSpacing"/>
              <w:jc w:val="center"/>
              <w:rPr>
                <w:rFonts w:ascii="Arial" w:hAnsi="Arial" w:cs="Arial"/>
                <w:sz w:val="24"/>
                <w:szCs w:val="24"/>
              </w:rPr>
            </w:pPr>
            <w:r w:rsidRPr="00A7065B">
              <w:rPr>
                <w:rFonts w:ascii="Arial" w:hAnsi="Arial" w:cs="Arial"/>
                <w:sz w:val="24"/>
                <w:szCs w:val="24"/>
              </w:rPr>
              <w:t>NVO „PAM”</w:t>
            </w:r>
          </w:p>
        </w:tc>
        <w:tc>
          <w:tcPr>
            <w:tcW w:w="2211" w:type="dxa"/>
            <w:vAlign w:val="center"/>
          </w:tcPr>
          <w:p w14:paraId="4048AF04" w14:textId="77777777" w:rsidR="002E2FCE" w:rsidRPr="00A7065B" w:rsidRDefault="002E2FCE" w:rsidP="00B5508D">
            <w:pPr>
              <w:pStyle w:val="NoSpacing"/>
              <w:jc w:val="center"/>
              <w:rPr>
                <w:rFonts w:ascii="Arial" w:hAnsi="Arial" w:cs="Arial"/>
                <w:sz w:val="24"/>
                <w:szCs w:val="24"/>
              </w:rPr>
            </w:pPr>
            <w:r w:rsidRPr="00A7065B">
              <w:rPr>
                <w:rFonts w:ascii="Arial" w:hAnsi="Arial" w:cs="Arial"/>
                <w:sz w:val="24"/>
                <w:szCs w:val="24"/>
              </w:rPr>
              <w:t>naknada:</w:t>
            </w:r>
          </w:p>
        </w:tc>
        <w:tc>
          <w:tcPr>
            <w:tcW w:w="1558" w:type="dxa"/>
            <w:vAlign w:val="center"/>
          </w:tcPr>
          <w:p w14:paraId="0F6E1A70" w14:textId="5C2BD462" w:rsidR="002E2FCE" w:rsidRPr="00A7065B" w:rsidRDefault="00113041" w:rsidP="00B5508D">
            <w:pPr>
              <w:pStyle w:val="NoSpacing"/>
              <w:jc w:val="center"/>
              <w:rPr>
                <w:rFonts w:ascii="Arial" w:hAnsi="Arial" w:cs="Arial"/>
                <w:sz w:val="24"/>
                <w:szCs w:val="24"/>
              </w:rPr>
            </w:pPr>
            <w:r w:rsidRPr="00A7065B">
              <w:rPr>
                <w:rFonts w:ascii="Arial" w:hAnsi="Arial" w:cs="Arial"/>
                <w:sz w:val="24"/>
                <w:szCs w:val="24"/>
              </w:rPr>
              <w:t>80.000,00</w:t>
            </w:r>
          </w:p>
        </w:tc>
        <w:tc>
          <w:tcPr>
            <w:tcW w:w="1618" w:type="dxa"/>
          </w:tcPr>
          <w:p w14:paraId="0DF8E3AD" w14:textId="77777777" w:rsidR="002E2FCE" w:rsidRPr="00A7065B" w:rsidRDefault="002E2FCE" w:rsidP="00B5508D">
            <w:pPr>
              <w:pStyle w:val="NoSpacing"/>
              <w:jc w:val="center"/>
              <w:rPr>
                <w:rFonts w:ascii="Arial" w:hAnsi="Arial" w:cs="Arial"/>
                <w:sz w:val="24"/>
                <w:szCs w:val="24"/>
              </w:rPr>
            </w:pPr>
          </w:p>
          <w:p w14:paraId="2043250A" w14:textId="6F73B376" w:rsidR="002E2FCE" w:rsidRPr="00A7065B" w:rsidRDefault="00113041" w:rsidP="00B5508D">
            <w:pPr>
              <w:pStyle w:val="NoSpacing"/>
              <w:jc w:val="center"/>
              <w:rPr>
                <w:rFonts w:ascii="Arial" w:hAnsi="Arial" w:cs="Arial"/>
                <w:b/>
                <w:bCs/>
                <w:sz w:val="24"/>
                <w:szCs w:val="24"/>
              </w:rPr>
            </w:pPr>
            <w:r w:rsidRPr="00A7065B">
              <w:rPr>
                <w:rFonts w:ascii="Arial" w:hAnsi="Arial" w:cs="Arial"/>
                <w:b/>
                <w:bCs/>
                <w:sz w:val="24"/>
                <w:szCs w:val="24"/>
              </w:rPr>
              <w:t>80.000,00</w:t>
            </w:r>
          </w:p>
          <w:p w14:paraId="4AF0A528" w14:textId="77777777" w:rsidR="002E2FCE" w:rsidRPr="00A7065B" w:rsidRDefault="002E2FCE" w:rsidP="00B5508D">
            <w:pPr>
              <w:pStyle w:val="NoSpacing"/>
              <w:jc w:val="center"/>
              <w:rPr>
                <w:rFonts w:ascii="Arial" w:hAnsi="Arial" w:cs="Arial"/>
                <w:sz w:val="24"/>
                <w:szCs w:val="24"/>
              </w:rPr>
            </w:pPr>
          </w:p>
        </w:tc>
      </w:tr>
      <w:tr w:rsidR="00A7065B" w:rsidRPr="00A7065B" w14:paraId="62C0480C" w14:textId="77777777" w:rsidTr="00B5508D">
        <w:trPr>
          <w:trHeight w:val="622"/>
          <w:jc w:val="center"/>
        </w:trPr>
        <w:tc>
          <w:tcPr>
            <w:tcW w:w="1500" w:type="dxa"/>
            <w:vAlign w:val="center"/>
          </w:tcPr>
          <w:p w14:paraId="7DC4D1E9" w14:textId="77777777" w:rsidR="002E2FCE" w:rsidRPr="00A7065B" w:rsidRDefault="002E2FCE" w:rsidP="00B5508D">
            <w:pPr>
              <w:pStyle w:val="NoSpacing"/>
              <w:jc w:val="center"/>
              <w:rPr>
                <w:rFonts w:ascii="Arial" w:hAnsi="Arial" w:cs="Arial"/>
                <w:sz w:val="24"/>
                <w:szCs w:val="24"/>
              </w:rPr>
            </w:pPr>
            <w:r w:rsidRPr="00A7065B">
              <w:rPr>
                <w:rFonts w:ascii="Arial" w:hAnsi="Arial" w:cs="Arial"/>
                <w:sz w:val="24"/>
                <w:szCs w:val="24"/>
              </w:rPr>
              <w:t>P. 528/17</w:t>
            </w:r>
          </w:p>
        </w:tc>
        <w:tc>
          <w:tcPr>
            <w:tcW w:w="2355" w:type="dxa"/>
            <w:vAlign w:val="center"/>
          </w:tcPr>
          <w:p w14:paraId="02B5D993" w14:textId="166ADADB" w:rsidR="002E2FCE" w:rsidRPr="00A7065B" w:rsidRDefault="00113041" w:rsidP="00B5508D">
            <w:pPr>
              <w:pStyle w:val="NoSpacing"/>
              <w:jc w:val="center"/>
              <w:rPr>
                <w:rFonts w:ascii="Arial" w:hAnsi="Arial" w:cs="Arial"/>
                <w:sz w:val="24"/>
                <w:szCs w:val="24"/>
              </w:rPr>
            </w:pPr>
            <w:r w:rsidRPr="00A7065B">
              <w:rPr>
                <w:rFonts w:ascii="Arial" w:hAnsi="Arial" w:cs="Arial"/>
                <w:sz w:val="24"/>
                <w:szCs w:val="24"/>
              </w:rPr>
              <w:t>Radomir</w:t>
            </w:r>
            <w:r w:rsidR="006F3B1A" w:rsidRPr="00A7065B">
              <w:rPr>
                <w:rFonts w:ascii="Arial" w:hAnsi="Arial" w:cs="Arial"/>
                <w:sz w:val="24"/>
                <w:szCs w:val="24"/>
              </w:rPr>
              <w:t xml:space="preserve"> Dobriša</w:t>
            </w:r>
          </w:p>
        </w:tc>
        <w:tc>
          <w:tcPr>
            <w:tcW w:w="2211" w:type="dxa"/>
            <w:vAlign w:val="center"/>
          </w:tcPr>
          <w:p w14:paraId="15688EAF" w14:textId="77777777" w:rsidR="002E2FCE" w:rsidRPr="00A7065B" w:rsidRDefault="002E2FCE" w:rsidP="00B5508D">
            <w:pPr>
              <w:pStyle w:val="NoSpacing"/>
              <w:jc w:val="center"/>
              <w:rPr>
                <w:rFonts w:ascii="Arial" w:hAnsi="Arial" w:cs="Arial"/>
                <w:sz w:val="24"/>
                <w:szCs w:val="24"/>
              </w:rPr>
            </w:pPr>
            <w:r w:rsidRPr="00A7065B">
              <w:rPr>
                <w:rFonts w:ascii="Arial" w:hAnsi="Arial" w:cs="Arial"/>
                <w:sz w:val="24"/>
                <w:szCs w:val="24"/>
              </w:rPr>
              <w:t>naknada</w:t>
            </w:r>
          </w:p>
        </w:tc>
        <w:tc>
          <w:tcPr>
            <w:tcW w:w="1558" w:type="dxa"/>
            <w:vAlign w:val="center"/>
          </w:tcPr>
          <w:p w14:paraId="67367E7B" w14:textId="77777777" w:rsidR="002E2FCE" w:rsidRPr="00A7065B" w:rsidRDefault="002E2FCE" w:rsidP="00B5508D">
            <w:pPr>
              <w:pStyle w:val="NoSpacing"/>
              <w:rPr>
                <w:rFonts w:ascii="Arial" w:hAnsi="Arial" w:cs="Arial"/>
                <w:sz w:val="24"/>
                <w:szCs w:val="24"/>
              </w:rPr>
            </w:pPr>
            <w:r w:rsidRPr="00A7065B">
              <w:rPr>
                <w:rFonts w:ascii="Arial" w:hAnsi="Arial" w:cs="Arial"/>
                <w:sz w:val="24"/>
                <w:szCs w:val="24"/>
              </w:rPr>
              <w:t>217.750,00</w:t>
            </w:r>
          </w:p>
        </w:tc>
        <w:tc>
          <w:tcPr>
            <w:tcW w:w="1618" w:type="dxa"/>
          </w:tcPr>
          <w:p w14:paraId="309F1A4A" w14:textId="77777777" w:rsidR="002E2FCE" w:rsidRPr="00A7065B" w:rsidRDefault="002E2FCE" w:rsidP="00B5508D">
            <w:pPr>
              <w:pStyle w:val="NoSpacing"/>
              <w:rPr>
                <w:rFonts w:ascii="Arial" w:hAnsi="Arial" w:cs="Arial"/>
                <w:b/>
                <w:bCs/>
                <w:sz w:val="24"/>
                <w:szCs w:val="24"/>
              </w:rPr>
            </w:pPr>
            <w:r w:rsidRPr="00A7065B">
              <w:rPr>
                <w:rFonts w:ascii="Arial" w:hAnsi="Arial" w:cs="Arial"/>
                <w:b/>
                <w:bCs/>
                <w:sz w:val="24"/>
                <w:szCs w:val="24"/>
              </w:rPr>
              <w:t>217.750,00</w:t>
            </w:r>
          </w:p>
        </w:tc>
      </w:tr>
      <w:tr w:rsidR="00A7065B" w:rsidRPr="00A7065B" w14:paraId="6DE8A4C5" w14:textId="77777777" w:rsidTr="00B5508D">
        <w:trPr>
          <w:trHeight w:val="560"/>
          <w:jc w:val="center"/>
        </w:trPr>
        <w:tc>
          <w:tcPr>
            <w:tcW w:w="1500" w:type="dxa"/>
            <w:vAlign w:val="center"/>
          </w:tcPr>
          <w:p w14:paraId="0598D2EC" w14:textId="51D43856" w:rsidR="002E2FCE" w:rsidRPr="00A7065B" w:rsidRDefault="002E2FCE" w:rsidP="00B5508D">
            <w:pPr>
              <w:pStyle w:val="NoSpacing"/>
              <w:jc w:val="center"/>
              <w:rPr>
                <w:rFonts w:ascii="Arial" w:hAnsi="Arial" w:cs="Arial"/>
                <w:sz w:val="24"/>
                <w:szCs w:val="24"/>
              </w:rPr>
            </w:pPr>
            <w:r w:rsidRPr="00A7065B">
              <w:rPr>
                <w:rFonts w:ascii="Arial" w:hAnsi="Arial" w:cs="Arial"/>
                <w:sz w:val="24"/>
                <w:szCs w:val="24"/>
              </w:rPr>
              <w:t xml:space="preserve">P. </w:t>
            </w:r>
            <w:r w:rsidR="00113041" w:rsidRPr="00A7065B">
              <w:rPr>
                <w:rFonts w:ascii="Arial" w:hAnsi="Arial" w:cs="Arial"/>
                <w:sz w:val="24"/>
                <w:szCs w:val="24"/>
              </w:rPr>
              <w:t>909/20</w:t>
            </w:r>
          </w:p>
        </w:tc>
        <w:tc>
          <w:tcPr>
            <w:tcW w:w="2355" w:type="dxa"/>
            <w:vAlign w:val="center"/>
          </w:tcPr>
          <w:p w14:paraId="52E0640D" w14:textId="35F97A73" w:rsidR="002E2FCE" w:rsidRPr="00A7065B" w:rsidRDefault="00113041" w:rsidP="00B5508D">
            <w:pPr>
              <w:pStyle w:val="NoSpacing"/>
              <w:jc w:val="center"/>
              <w:rPr>
                <w:rFonts w:ascii="Arial" w:hAnsi="Arial" w:cs="Arial"/>
                <w:sz w:val="24"/>
                <w:szCs w:val="24"/>
              </w:rPr>
            </w:pPr>
            <w:r w:rsidRPr="00A7065B">
              <w:rPr>
                <w:rFonts w:ascii="Arial" w:hAnsi="Arial" w:cs="Arial"/>
                <w:sz w:val="24"/>
                <w:szCs w:val="24"/>
              </w:rPr>
              <w:t>Dragica</w:t>
            </w:r>
            <w:r w:rsidR="006F3B1A" w:rsidRPr="00A7065B">
              <w:rPr>
                <w:rFonts w:ascii="Arial" w:hAnsi="Arial" w:cs="Arial"/>
                <w:sz w:val="24"/>
                <w:szCs w:val="24"/>
              </w:rPr>
              <w:t xml:space="preserve"> Odale</w:t>
            </w:r>
          </w:p>
        </w:tc>
        <w:tc>
          <w:tcPr>
            <w:tcW w:w="2211" w:type="dxa"/>
            <w:vAlign w:val="center"/>
          </w:tcPr>
          <w:p w14:paraId="056B2908" w14:textId="2588E593" w:rsidR="002E2FCE" w:rsidRPr="00A7065B" w:rsidRDefault="00113041" w:rsidP="00B5508D">
            <w:pPr>
              <w:pStyle w:val="NoSpacing"/>
              <w:jc w:val="center"/>
              <w:rPr>
                <w:rFonts w:ascii="Arial" w:hAnsi="Arial" w:cs="Arial"/>
                <w:sz w:val="24"/>
                <w:szCs w:val="24"/>
              </w:rPr>
            </w:pPr>
            <w:r w:rsidRPr="00A7065B">
              <w:rPr>
                <w:rFonts w:ascii="Arial" w:hAnsi="Arial" w:cs="Arial"/>
                <w:sz w:val="24"/>
                <w:szCs w:val="24"/>
              </w:rPr>
              <w:t>naknada</w:t>
            </w:r>
          </w:p>
        </w:tc>
        <w:tc>
          <w:tcPr>
            <w:tcW w:w="1558" w:type="dxa"/>
            <w:vAlign w:val="center"/>
          </w:tcPr>
          <w:p w14:paraId="7B11D75E" w14:textId="1918C9DC" w:rsidR="002E2FCE" w:rsidRPr="00A7065B" w:rsidRDefault="006F3B1A" w:rsidP="00B5508D">
            <w:pPr>
              <w:pStyle w:val="NoSpacing"/>
              <w:jc w:val="center"/>
              <w:rPr>
                <w:rFonts w:ascii="Arial" w:hAnsi="Arial" w:cs="Arial"/>
                <w:sz w:val="24"/>
                <w:szCs w:val="24"/>
              </w:rPr>
            </w:pPr>
            <w:r w:rsidRPr="00A7065B">
              <w:rPr>
                <w:rFonts w:ascii="Arial" w:hAnsi="Arial" w:cs="Arial"/>
                <w:sz w:val="24"/>
                <w:szCs w:val="24"/>
              </w:rPr>
              <w:t>172.260,00</w:t>
            </w:r>
          </w:p>
        </w:tc>
        <w:tc>
          <w:tcPr>
            <w:tcW w:w="1618" w:type="dxa"/>
          </w:tcPr>
          <w:p w14:paraId="2E14C57A" w14:textId="122C0943" w:rsidR="002E2FCE" w:rsidRPr="00A7065B" w:rsidRDefault="006F3B1A" w:rsidP="00113041">
            <w:pPr>
              <w:pStyle w:val="NoSpacing"/>
              <w:jc w:val="center"/>
              <w:rPr>
                <w:rFonts w:ascii="Arial" w:hAnsi="Arial" w:cs="Arial"/>
                <w:b/>
                <w:bCs/>
                <w:sz w:val="24"/>
                <w:szCs w:val="24"/>
              </w:rPr>
            </w:pPr>
            <w:r w:rsidRPr="00A7065B">
              <w:rPr>
                <w:rFonts w:ascii="Arial" w:hAnsi="Arial" w:cs="Arial"/>
                <w:b/>
                <w:bCs/>
                <w:sz w:val="24"/>
                <w:szCs w:val="24"/>
              </w:rPr>
              <w:t>172.260,00</w:t>
            </w:r>
          </w:p>
        </w:tc>
      </w:tr>
      <w:tr w:rsidR="00A7065B" w:rsidRPr="00A7065B" w14:paraId="771C6854" w14:textId="77777777" w:rsidTr="00B5508D">
        <w:trPr>
          <w:jc w:val="center"/>
        </w:trPr>
        <w:tc>
          <w:tcPr>
            <w:tcW w:w="1500" w:type="dxa"/>
            <w:vAlign w:val="center"/>
          </w:tcPr>
          <w:p w14:paraId="11061666" w14:textId="54E9E771" w:rsidR="002E2FCE" w:rsidRPr="00A7065B" w:rsidRDefault="00113041" w:rsidP="00B5508D">
            <w:pPr>
              <w:pStyle w:val="NoSpacing"/>
              <w:jc w:val="center"/>
              <w:rPr>
                <w:rFonts w:ascii="Arial" w:hAnsi="Arial" w:cs="Arial"/>
                <w:sz w:val="24"/>
                <w:szCs w:val="24"/>
              </w:rPr>
            </w:pPr>
            <w:r w:rsidRPr="00A7065B">
              <w:rPr>
                <w:rFonts w:ascii="Arial" w:hAnsi="Arial" w:cs="Arial"/>
                <w:sz w:val="24"/>
                <w:szCs w:val="24"/>
              </w:rPr>
              <w:t>Rs. 197/14</w:t>
            </w:r>
          </w:p>
        </w:tc>
        <w:tc>
          <w:tcPr>
            <w:tcW w:w="2355" w:type="dxa"/>
            <w:vAlign w:val="center"/>
          </w:tcPr>
          <w:p w14:paraId="31961235" w14:textId="6D5EEDF5" w:rsidR="002E2FCE" w:rsidRPr="00A7065B" w:rsidRDefault="00113041" w:rsidP="00B5508D">
            <w:pPr>
              <w:pStyle w:val="NoSpacing"/>
              <w:jc w:val="center"/>
              <w:rPr>
                <w:rFonts w:ascii="Arial" w:hAnsi="Arial" w:cs="Arial"/>
                <w:sz w:val="24"/>
                <w:szCs w:val="24"/>
              </w:rPr>
            </w:pPr>
            <w:r w:rsidRPr="00A7065B">
              <w:rPr>
                <w:rFonts w:ascii="Arial" w:hAnsi="Arial" w:cs="Arial"/>
                <w:sz w:val="24"/>
                <w:szCs w:val="24"/>
              </w:rPr>
              <w:t>Jovan</w:t>
            </w:r>
            <w:r w:rsidR="006F3B1A" w:rsidRPr="00A7065B">
              <w:rPr>
                <w:rFonts w:ascii="Arial" w:hAnsi="Arial" w:cs="Arial"/>
                <w:sz w:val="24"/>
                <w:szCs w:val="24"/>
              </w:rPr>
              <w:t xml:space="preserve"> Ivanišević</w:t>
            </w:r>
          </w:p>
        </w:tc>
        <w:tc>
          <w:tcPr>
            <w:tcW w:w="2211" w:type="dxa"/>
            <w:vAlign w:val="center"/>
          </w:tcPr>
          <w:p w14:paraId="65455C36" w14:textId="71421C99" w:rsidR="002E2FCE" w:rsidRPr="00A7065B" w:rsidRDefault="00113041" w:rsidP="00B5508D">
            <w:pPr>
              <w:pStyle w:val="NoSpacing"/>
              <w:jc w:val="center"/>
              <w:rPr>
                <w:rFonts w:ascii="Arial" w:hAnsi="Arial" w:cs="Arial"/>
                <w:sz w:val="24"/>
                <w:szCs w:val="24"/>
                <w:lang w:val="pl-PL"/>
              </w:rPr>
            </w:pPr>
            <w:r w:rsidRPr="00A7065B">
              <w:rPr>
                <w:rFonts w:ascii="Arial" w:hAnsi="Arial" w:cs="Arial"/>
                <w:sz w:val="24"/>
                <w:szCs w:val="24"/>
                <w:lang w:val="pl-PL"/>
              </w:rPr>
              <w:t>naknada</w:t>
            </w:r>
          </w:p>
        </w:tc>
        <w:tc>
          <w:tcPr>
            <w:tcW w:w="1558" w:type="dxa"/>
            <w:vAlign w:val="center"/>
          </w:tcPr>
          <w:p w14:paraId="30EF5F1B" w14:textId="1EA3713F" w:rsidR="002E2FCE" w:rsidRPr="00A7065B" w:rsidRDefault="00113041" w:rsidP="00B5508D">
            <w:pPr>
              <w:pStyle w:val="NoSpacing"/>
              <w:jc w:val="center"/>
              <w:rPr>
                <w:rFonts w:ascii="Arial" w:hAnsi="Arial" w:cs="Arial"/>
                <w:sz w:val="24"/>
                <w:szCs w:val="24"/>
              </w:rPr>
            </w:pPr>
            <w:r w:rsidRPr="00A7065B">
              <w:rPr>
                <w:rFonts w:ascii="Arial" w:hAnsi="Arial" w:cs="Arial"/>
                <w:sz w:val="24"/>
                <w:szCs w:val="24"/>
              </w:rPr>
              <w:t>90.000,00</w:t>
            </w:r>
          </w:p>
        </w:tc>
        <w:tc>
          <w:tcPr>
            <w:tcW w:w="1618" w:type="dxa"/>
          </w:tcPr>
          <w:p w14:paraId="6A206054" w14:textId="3C5DDFC1" w:rsidR="002E2FCE" w:rsidRPr="00A7065B" w:rsidRDefault="00113041" w:rsidP="00B5508D">
            <w:pPr>
              <w:pStyle w:val="NoSpacing"/>
              <w:jc w:val="center"/>
              <w:rPr>
                <w:rFonts w:ascii="Arial" w:hAnsi="Arial" w:cs="Arial"/>
                <w:b/>
                <w:bCs/>
                <w:sz w:val="24"/>
                <w:szCs w:val="24"/>
              </w:rPr>
            </w:pPr>
            <w:r w:rsidRPr="00A7065B">
              <w:rPr>
                <w:rFonts w:ascii="Arial" w:hAnsi="Arial" w:cs="Arial"/>
                <w:b/>
                <w:bCs/>
                <w:sz w:val="24"/>
                <w:szCs w:val="24"/>
              </w:rPr>
              <w:t>90.000,00</w:t>
            </w:r>
          </w:p>
        </w:tc>
      </w:tr>
      <w:tr w:rsidR="00A7065B" w:rsidRPr="00A7065B" w14:paraId="7E6F9A62" w14:textId="77777777" w:rsidTr="00B5508D">
        <w:trPr>
          <w:jc w:val="center"/>
        </w:trPr>
        <w:tc>
          <w:tcPr>
            <w:tcW w:w="1500" w:type="dxa"/>
            <w:vAlign w:val="center"/>
          </w:tcPr>
          <w:p w14:paraId="7A95B8A0" w14:textId="54092376"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P.149/21</w:t>
            </w:r>
          </w:p>
        </w:tc>
        <w:tc>
          <w:tcPr>
            <w:tcW w:w="2355" w:type="dxa"/>
            <w:vAlign w:val="center"/>
          </w:tcPr>
          <w:p w14:paraId="5CD8D240" w14:textId="41DC3100"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Milan Jakšić</w:t>
            </w:r>
          </w:p>
        </w:tc>
        <w:tc>
          <w:tcPr>
            <w:tcW w:w="2211" w:type="dxa"/>
            <w:vAlign w:val="center"/>
          </w:tcPr>
          <w:p w14:paraId="0506D278" w14:textId="7F3213EA" w:rsidR="006F3B1A" w:rsidRPr="00A7065B" w:rsidRDefault="006F3B1A" w:rsidP="00B5508D">
            <w:pPr>
              <w:pStyle w:val="NoSpacing"/>
              <w:jc w:val="center"/>
              <w:rPr>
                <w:rFonts w:ascii="Arial" w:hAnsi="Arial" w:cs="Arial"/>
                <w:sz w:val="24"/>
                <w:szCs w:val="24"/>
                <w:lang w:val="pl-PL"/>
              </w:rPr>
            </w:pPr>
            <w:r w:rsidRPr="00A7065B">
              <w:rPr>
                <w:rFonts w:ascii="Arial" w:hAnsi="Arial" w:cs="Arial"/>
                <w:sz w:val="24"/>
                <w:szCs w:val="24"/>
                <w:lang w:val="pl-PL"/>
              </w:rPr>
              <w:t>naknada</w:t>
            </w:r>
          </w:p>
        </w:tc>
        <w:tc>
          <w:tcPr>
            <w:tcW w:w="1558" w:type="dxa"/>
            <w:vAlign w:val="center"/>
          </w:tcPr>
          <w:p w14:paraId="71C50AAD" w14:textId="1E9FCA1E"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90.000,00</w:t>
            </w:r>
          </w:p>
        </w:tc>
        <w:tc>
          <w:tcPr>
            <w:tcW w:w="1618" w:type="dxa"/>
          </w:tcPr>
          <w:p w14:paraId="2F377AD2" w14:textId="404AC9E2" w:rsidR="006F3B1A" w:rsidRPr="00A7065B" w:rsidRDefault="006F3B1A" w:rsidP="00B5508D">
            <w:pPr>
              <w:pStyle w:val="NoSpacing"/>
              <w:jc w:val="center"/>
              <w:rPr>
                <w:rFonts w:ascii="Arial" w:hAnsi="Arial" w:cs="Arial"/>
                <w:b/>
                <w:bCs/>
                <w:sz w:val="24"/>
                <w:szCs w:val="24"/>
              </w:rPr>
            </w:pPr>
            <w:r w:rsidRPr="00A7065B">
              <w:rPr>
                <w:rFonts w:ascii="Arial" w:hAnsi="Arial" w:cs="Arial"/>
                <w:b/>
                <w:bCs/>
                <w:sz w:val="24"/>
                <w:szCs w:val="24"/>
              </w:rPr>
              <w:t>90.000,00</w:t>
            </w:r>
          </w:p>
        </w:tc>
      </w:tr>
      <w:tr w:rsidR="00A7065B" w:rsidRPr="00A7065B" w14:paraId="329141E3" w14:textId="77777777" w:rsidTr="00B5508D">
        <w:trPr>
          <w:jc w:val="center"/>
        </w:trPr>
        <w:tc>
          <w:tcPr>
            <w:tcW w:w="1500" w:type="dxa"/>
            <w:vAlign w:val="center"/>
          </w:tcPr>
          <w:p w14:paraId="38B55047" w14:textId="0DB5F5E9"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P. 1519/21</w:t>
            </w:r>
          </w:p>
        </w:tc>
        <w:tc>
          <w:tcPr>
            <w:tcW w:w="2355" w:type="dxa"/>
            <w:vAlign w:val="center"/>
          </w:tcPr>
          <w:p w14:paraId="1ED57A27" w14:textId="5798091F"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“Cogi” doo</w:t>
            </w:r>
          </w:p>
        </w:tc>
        <w:tc>
          <w:tcPr>
            <w:tcW w:w="2211" w:type="dxa"/>
            <w:vAlign w:val="center"/>
          </w:tcPr>
          <w:p w14:paraId="7EBBF325" w14:textId="20778C3B" w:rsidR="006F3B1A" w:rsidRPr="00A7065B" w:rsidRDefault="006F3B1A" w:rsidP="00B5508D">
            <w:pPr>
              <w:pStyle w:val="NoSpacing"/>
              <w:jc w:val="center"/>
              <w:rPr>
                <w:rFonts w:ascii="Arial" w:hAnsi="Arial" w:cs="Arial"/>
                <w:sz w:val="24"/>
                <w:szCs w:val="24"/>
                <w:lang w:val="pl-PL"/>
              </w:rPr>
            </w:pPr>
            <w:r w:rsidRPr="00A7065B">
              <w:rPr>
                <w:rFonts w:ascii="Arial" w:hAnsi="Arial" w:cs="Arial"/>
                <w:sz w:val="24"/>
                <w:szCs w:val="24"/>
                <w:lang w:val="pl-PL"/>
              </w:rPr>
              <w:t>naknada</w:t>
            </w:r>
          </w:p>
        </w:tc>
        <w:tc>
          <w:tcPr>
            <w:tcW w:w="1558" w:type="dxa"/>
            <w:vAlign w:val="center"/>
          </w:tcPr>
          <w:p w14:paraId="0B6BCF80" w14:textId="57C4A23B" w:rsidR="006F3B1A" w:rsidRPr="00A7065B" w:rsidRDefault="006F3B1A" w:rsidP="00B5508D">
            <w:pPr>
              <w:pStyle w:val="NoSpacing"/>
              <w:jc w:val="center"/>
              <w:rPr>
                <w:rFonts w:ascii="Arial" w:hAnsi="Arial" w:cs="Arial"/>
                <w:sz w:val="24"/>
                <w:szCs w:val="24"/>
              </w:rPr>
            </w:pPr>
            <w:r w:rsidRPr="00A7065B">
              <w:rPr>
                <w:rFonts w:ascii="Arial" w:hAnsi="Arial" w:cs="Arial"/>
                <w:sz w:val="24"/>
                <w:szCs w:val="24"/>
              </w:rPr>
              <w:t>250.000,00</w:t>
            </w:r>
          </w:p>
        </w:tc>
        <w:tc>
          <w:tcPr>
            <w:tcW w:w="1618" w:type="dxa"/>
          </w:tcPr>
          <w:p w14:paraId="42041B1F" w14:textId="4D6D33FD" w:rsidR="006F3B1A" w:rsidRPr="00A7065B" w:rsidRDefault="006F3B1A" w:rsidP="00B5508D">
            <w:pPr>
              <w:pStyle w:val="NoSpacing"/>
              <w:jc w:val="center"/>
              <w:rPr>
                <w:rFonts w:ascii="Arial" w:hAnsi="Arial" w:cs="Arial"/>
                <w:b/>
                <w:bCs/>
                <w:sz w:val="24"/>
                <w:szCs w:val="24"/>
              </w:rPr>
            </w:pPr>
            <w:r w:rsidRPr="00A7065B">
              <w:rPr>
                <w:rFonts w:ascii="Arial" w:hAnsi="Arial" w:cs="Arial"/>
                <w:b/>
                <w:bCs/>
                <w:sz w:val="24"/>
                <w:szCs w:val="24"/>
              </w:rPr>
              <w:t>250.000,00</w:t>
            </w:r>
          </w:p>
        </w:tc>
      </w:tr>
      <w:tr w:rsidR="00A7065B" w:rsidRPr="00A7065B" w14:paraId="5025DD0E" w14:textId="77777777" w:rsidTr="008C5855">
        <w:trPr>
          <w:trHeight w:val="300"/>
          <w:jc w:val="center"/>
        </w:trPr>
        <w:tc>
          <w:tcPr>
            <w:tcW w:w="6066" w:type="dxa"/>
            <w:gridSpan w:val="3"/>
            <w:vAlign w:val="center"/>
          </w:tcPr>
          <w:p w14:paraId="5E3F6387" w14:textId="77777777" w:rsidR="002E2FCE" w:rsidRPr="00A7065B" w:rsidRDefault="002E2FCE" w:rsidP="00B5508D">
            <w:pPr>
              <w:pStyle w:val="NoSpacing"/>
              <w:jc w:val="center"/>
              <w:rPr>
                <w:rFonts w:ascii="Arial" w:hAnsi="Arial" w:cs="Arial"/>
                <w:b/>
                <w:bCs/>
                <w:sz w:val="24"/>
                <w:szCs w:val="24"/>
              </w:rPr>
            </w:pPr>
          </w:p>
        </w:tc>
        <w:tc>
          <w:tcPr>
            <w:tcW w:w="1558" w:type="dxa"/>
            <w:vAlign w:val="center"/>
          </w:tcPr>
          <w:p w14:paraId="40DA0ECE" w14:textId="77777777" w:rsidR="002E2FCE" w:rsidRPr="00A7065B" w:rsidRDefault="002E2FCE" w:rsidP="00B5508D">
            <w:pPr>
              <w:spacing w:after="120" w:line="276" w:lineRule="auto"/>
              <w:jc w:val="center"/>
              <w:rPr>
                <w:rFonts w:ascii="Arial" w:hAnsi="Arial" w:cs="Arial"/>
                <w:b/>
                <w:bCs/>
              </w:rPr>
            </w:pPr>
            <w:r w:rsidRPr="00A7065B">
              <w:rPr>
                <w:rFonts w:ascii="Arial" w:hAnsi="Arial" w:cs="Arial"/>
                <w:b/>
                <w:bCs/>
              </w:rPr>
              <w:t>Ukupno:</w:t>
            </w:r>
          </w:p>
        </w:tc>
        <w:tc>
          <w:tcPr>
            <w:tcW w:w="1618" w:type="dxa"/>
          </w:tcPr>
          <w:p w14:paraId="0876C9BC" w14:textId="1BEB77CE" w:rsidR="002E2FCE" w:rsidRPr="00A7065B" w:rsidRDefault="006F3B1A" w:rsidP="00B5508D">
            <w:pPr>
              <w:spacing w:after="120" w:line="276" w:lineRule="auto"/>
              <w:jc w:val="center"/>
              <w:rPr>
                <w:rFonts w:ascii="Arial" w:hAnsi="Arial" w:cs="Arial"/>
                <w:b/>
                <w:bCs/>
              </w:rPr>
            </w:pPr>
            <w:r w:rsidRPr="00A7065B">
              <w:rPr>
                <w:rFonts w:ascii="Arial" w:hAnsi="Arial" w:cs="Arial"/>
                <w:b/>
                <w:bCs/>
              </w:rPr>
              <w:t>2.019.676,16</w:t>
            </w:r>
          </w:p>
        </w:tc>
      </w:tr>
    </w:tbl>
    <w:p w14:paraId="05231E96" w14:textId="3C159B20" w:rsidR="002E2FCE" w:rsidRPr="00A7065B" w:rsidRDefault="002E2FCE" w:rsidP="002E2FCE">
      <w:pPr>
        <w:ind w:firstLine="720"/>
        <w:jc w:val="both"/>
        <w:rPr>
          <w:rFonts w:ascii="Arial" w:hAnsi="Arial" w:cs="Arial"/>
        </w:rPr>
      </w:pPr>
      <w:r w:rsidRPr="00A7065B">
        <w:rPr>
          <w:rFonts w:ascii="Arial" w:hAnsi="Arial" w:cs="Arial"/>
        </w:rPr>
        <w:t>Za napomenuti je da osim ovog pred Osnovnim sudom u Kotoru postoji veći broj zahtjeva po istom osnovu - faktičke eksproprijacije, te da je s obzirom na postojeći stav izvjesno odlučivanje po takvim tužbenim zahtjevima, odnosno u krajnjem izvjesne su isplate naknada za tako izuzeto zemljište (najčešće se radi o putevima, objektima vodosnabdijevanja i sl.)</w:t>
      </w:r>
      <w:r w:rsidR="006F3B1A" w:rsidRPr="00A7065B">
        <w:rPr>
          <w:rFonts w:ascii="Arial" w:hAnsi="Arial" w:cs="Arial"/>
        </w:rPr>
        <w:t xml:space="preserve"> na osnovu Odluke Ustavnog suda.</w:t>
      </w:r>
    </w:p>
    <w:p w14:paraId="07E41CD2" w14:textId="535AAD40" w:rsidR="002E2FCE" w:rsidRPr="00A7065B" w:rsidRDefault="002E2FCE" w:rsidP="00D1701C">
      <w:pPr>
        <w:ind w:firstLine="720"/>
        <w:jc w:val="both"/>
        <w:rPr>
          <w:rFonts w:ascii="Arial" w:hAnsi="Arial" w:cs="Arial"/>
          <w:lang w:val="pl-PL"/>
        </w:rPr>
      </w:pPr>
      <w:r w:rsidRPr="00A7065B">
        <w:rPr>
          <w:rFonts w:ascii="Arial" w:hAnsi="Arial" w:cs="Arial"/>
        </w:rPr>
        <w:t>U toku 202</w:t>
      </w:r>
      <w:r w:rsidR="006F3B1A" w:rsidRPr="00A7065B">
        <w:rPr>
          <w:rFonts w:ascii="Arial" w:hAnsi="Arial" w:cs="Arial"/>
        </w:rPr>
        <w:t>4</w:t>
      </w:r>
      <w:r w:rsidRPr="00A7065B">
        <w:rPr>
          <w:rFonts w:ascii="Arial" w:hAnsi="Arial" w:cs="Arial"/>
        </w:rPr>
        <w:t xml:space="preserve">. godine u korist Budžeta Opštine Kotor </w:t>
      </w:r>
      <w:r w:rsidR="00A70768" w:rsidRPr="00A7065B">
        <w:rPr>
          <w:rFonts w:ascii="Arial" w:hAnsi="Arial" w:cs="Arial"/>
        </w:rPr>
        <w:t xml:space="preserve">po osnovu realizovanih odluka, odnosno zaključenih kupoprodajnih ugovora, </w:t>
      </w:r>
      <w:r w:rsidRPr="00A7065B">
        <w:rPr>
          <w:rFonts w:ascii="Arial" w:hAnsi="Arial" w:cs="Arial"/>
        </w:rPr>
        <w:t xml:space="preserve">prihodovan je iznos od </w:t>
      </w:r>
      <w:r w:rsidR="009A3FDE" w:rsidRPr="00A7065B">
        <w:rPr>
          <w:rFonts w:ascii="Arial" w:hAnsi="Arial" w:cs="Arial"/>
        </w:rPr>
        <w:t>219.820</w:t>
      </w:r>
      <w:r w:rsidR="008C5855" w:rsidRPr="00A7065B">
        <w:rPr>
          <w:rFonts w:ascii="Arial" w:hAnsi="Arial" w:cs="Arial"/>
        </w:rPr>
        <w:t>€</w:t>
      </w:r>
      <w:r w:rsidR="00B9464E" w:rsidRPr="00A7065B">
        <w:rPr>
          <w:rFonts w:ascii="Arial" w:hAnsi="Arial" w:cs="Arial"/>
          <w:bCs/>
        </w:rPr>
        <w:t xml:space="preserve">; po osnovu prodaje putničkog vozila u vlasništvu Opštine Kotor iznos od </w:t>
      </w:r>
      <w:r w:rsidR="006F3B1A" w:rsidRPr="00A7065B">
        <w:rPr>
          <w:rFonts w:ascii="Arial" w:hAnsi="Arial" w:cs="Arial"/>
          <w:bCs/>
        </w:rPr>
        <w:t>1.280,76</w:t>
      </w:r>
      <w:r w:rsidR="00B9464E" w:rsidRPr="00A7065B">
        <w:rPr>
          <w:rFonts w:ascii="Arial" w:hAnsi="Arial" w:cs="Arial"/>
          <w:bCs/>
        </w:rPr>
        <w:t xml:space="preserve"> </w:t>
      </w:r>
      <w:r w:rsidR="008C5855" w:rsidRPr="00A7065B">
        <w:rPr>
          <w:rFonts w:ascii="Arial" w:hAnsi="Arial" w:cs="Arial"/>
          <w:bCs/>
        </w:rPr>
        <w:t>€</w:t>
      </w:r>
      <w:r w:rsidR="00B9464E" w:rsidRPr="00A7065B">
        <w:rPr>
          <w:rFonts w:ascii="Arial" w:hAnsi="Arial" w:cs="Arial"/>
          <w:bCs/>
        </w:rPr>
        <w:t xml:space="preserve">; </w:t>
      </w:r>
      <w:r w:rsidR="007876F4" w:rsidRPr="00A7065B">
        <w:rPr>
          <w:rFonts w:ascii="Arial" w:hAnsi="Arial" w:cs="Arial"/>
          <w:bCs/>
        </w:rPr>
        <w:t>po osnovu ugovora o ustanovljavanju prava službeno</w:t>
      </w:r>
      <w:r w:rsidR="00F478AF" w:rsidRPr="00A7065B">
        <w:rPr>
          <w:rFonts w:ascii="Arial" w:hAnsi="Arial" w:cs="Arial"/>
          <w:bCs/>
        </w:rPr>
        <w:t>s</w:t>
      </w:r>
      <w:r w:rsidR="007876F4" w:rsidRPr="00A7065B">
        <w:rPr>
          <w:rFonts w:ascii="Arial" w:hAnsi="Arial" w:cs="Arial"/>
          <w:bCs/>
        </w:rPr>
        <w:t xml:space="preserve">ti iznos od </w:t>
      </w:r>
      <w:r w:rsidR="00AB60D9" w:rsidRPr="00A7065B">
        <w:rPr>
          <w:rFonts w:ascii="Arial" w:hAnsi="Arial" w:cs="Arial"/>
          <w:bCs/>
        </w:rPr>
        <w:t>41.505</w:t>
      </w:r>
      <w:r w:rsidR="008C5855" w:rsidRPr="00A7065B">
        <w:rPr>
          <w:rFonts w:ascii="Arial" w:hAnsi="Arial" w:cs="Arial"/>
          <w:bCs/>
        </w:rPr>
        <w:t>€</w:t>
      </w:r>
      <w:r w:rsidR="007876F4" w:rsidRPr="00A7065B">
        <w:rPr>
          <w:rFonts w:ascii="Arial" w:hAnsi="Arial" w:cs="Arial"/>
          <w:bCs/>
        </w:rPr>
        <w:t xml:space="preserve">; po osnovu </w:t>
      </w:r>
      <w:r w:rsidR="008C5855" w:rsidRPr="00A7065B">
        <w:rPr>
          <w:rFonts w:ascii="Arial" w:hAnsi="Arial" w:cs="Arial"/>
          <w:bCs/>
        </w:rPr>
        <w:t>s</w:t>
      </w:r>
      <w:r w:rsidR="007876F4" w:rsidRPr="00A7065B">
        <w:rPr>
          <w:rFonts w:ascii="Arial" w:hAnsi="Arial" w:cs="Arial"/>
          <w:bCs/>
        </w:rPr>
        <w:t xml:space="preserve">porazuma o regulisanju međusobnih odnosa iznos od </w:t>
      </w:r>
      <w:r w:rsidR="006F3B1A" w:rsidRPr="00A7065B">
        <w:rPr>
          <w:rFonts w:ascii="Arial" w:hAnsi="Arial" w:cs="Arial"/>
          <w:bCs/>
        </w:rPr>
        <w:t>4.110,40</w:t>
      </w:r>
      <w:r w:rsidR="007876F4" w:rsidRPr="00A7065B">
        <w:rPr>
          <w:rFonts w:ascii="Arial" w:hAnsi="Arial" w:cs="Arial"/>
          <w:bCs/>
        </w:rPr>
        <w:t xml:space="preserve"> </w:t>
      </w:r>
      <w:r w:rsidR="008C5855" w:rsidRPr="00A7065B">
        <w:rPr>
          <w:rFonts w:ascii="Arial" w:hAnsi="Arial" w:cs="Arial"/>
          <w:bCs/>
        </w:rPr>
        <w:t>€</w:t>
      </w:r>
      <w:r w:rsidR="007876F4" w:rsidRPr="00A7065B">
        <w:rPr>
          <w:rFonts w:ascii="Arial" w:hAnsi="Arial" w:cs="Arial"/>
          <w:bCs/>
        </w:rPr>
        <w:t xml:space="preserve">; po osnovu </w:t>
      </w:r>
      <w:r w:rsidR="006F3B1A" w:rsidRPr="00A7065B">
        <w:rPr>
          <w:rFonts w:ascii="Arial" w:hAnsi="Arial" w:cs="Arial"/>
          <w:bCs/>
        </w:rPr>
        <w:t xml:space="preserve">namirenja novčanog potraživanja za komunalno opremanje građevinskog zemljišta iznos od 14.973,70 eura; </w:t>
      </w:r>
    </w:p>
    <w:p w14:paraId="13A53BA9" w14:textId="0462054E" w:rsidR="007876F4" w:rsidRPr="00A7065B" w:rsidRDefault="007876F4" w:rsidP="00E671C7">
      <w:pPr>
        <w:ind w:firstLine="720"/>
        <w:jc w:val="both"/>
        <w:rPr>
          <w:rFonts w:ascii="Arial" w:hAnsi="Arial" w:cs="Arial"/>
        </w:rPr>
      </w:pPr>
      <w:bookmarkStart w:id="6" w:name="_Hlk129076763"/>
      <w:r w:rsidRPr="00A7065B">
        <w:rPr>
          <w:rFonts w:ascii="Arial" w:hAnsi="Arial" w:cs="Arial"/>
        </w:rPr>
        <w:t>Opština Kotor po osnovu sudskih odluka potražuje: Sporazum o namirenju potraživanja (protivizvršenje) posl.br. I.8795/12 od 20.03.2013.</w:t>
      </w:r>
      <w:r w:rsidR="008C5855" w:rsidRPr="00A7065B">
        <w:rPr>
          <w:rFonts w:ascii="Arial" w:hAnsi="Arial" w:cs="Arial"/>
        </w:rPr>
        <w:t xml:space="preserve"> </w:t>
      </w:r>
      <w:r w:rsidRPr="00A7065B">
        <w:rPr>
          <w:rFonts w:ascii="Arial" w:hAnsi="Arial" w:cs="Arial"/>
        </w:rPr>
        <w:t xml:space="preserve">godine, sa D.O.O. "Hidrograđevinar" iz Nikšića, kojim su predviđene uplate u iznosu od 5.000,00 </w:t>
      </w:r>
      <w:r w:rsidR="008C5855" w:rsidRPr="00A7065B">
        <w:rPr>
          <w:rFonts w:ascii="Arial" w:hAnsi="Arial" w:cs="Arial"/>
        </w:rPr>
        <w:t>€</w:t>
      </w:r>
      <w:r w:rsidRPr="00A7065B">
        <w:rPr>
          <w:rFonts w:ascii="Arial" w:hAnsi="Arial" w:cs="Arial"/>
        </w:rPr>
        <w:t xml:space="preserve"> mjesečne rate.</w:t>
      </w:r>
      <w:r w:rsidR="00E671C7" w:rsidRPr="00A7065B">
        <w:rPr>
          <w:rFonts w:ascii="Arial" w:hAnsi="Arial" w:cs="Arial"/>
        </w:rPr>
        <w:t xml:space="preserve"> </w:t>
      </w:r>
      <w:r w:rsidRPr="00A7065B">
        <w:rPr>
          <w:rFonts w:ascii="Arial" w:hAnsi="Arial" w:cs="Arial"/>
        </w:rPr>
        <w:t>Kako izvršni povjerilac -</w:t>
      </w:r>
      <w:r w:rsidR="008C5855" w:rsidRPr="00A7065B">
        <w:rPr>
          <w:rFonts w:ascii="Arial" w:hAnsi="Arial" w:cs="Arial"/>
        </w:rPr>
        <w:t xml:space="preserve"> </w:t>
      </w:r>
      <w:r w:rsidRPr="00A7065B">
        <w:rPr>
          <w:rFonts w:ascii="Arial" w:hAnsi="Arial" w:cs="Arial"/>
        </w:rPr>
        <w:t>protivdužnik nije postupio po zaključenom sporazumu nastavljen je postupak pod posl.br.I.95/19.</w:t>
      </w:r>
      <w:r w:rsidR="00E671C7" w:rsidRPr="00A7065B">
        <w:rPr>
          <w:rFonts w:ascii="Arial" w:hAnsi="Arial" w:cs="Arial"/>
        </w:rPr>
        <w:t xml:space="preserve"> </w:t>
      </w:r>
      <w:r w:rsidRPr="00A7065B">
        <w:rPr>
          <w:rFonts w:ascii="Arial" w:hAnsi="Arial" w:cs="Arial"/>
        </w:rPr>
        <w:t>Rješenjem Privrednog suda od 04.11.2019.</w:t>
      </w:r>
      <w:r w:rsidR="00E671C7" w:rsidRPr="00A7065B">
        <w:rPr>
          <w:rFonts w:ascii="Arial" w:hAnsi="Arial" w:cs="Arial"/>
        </w:rPr>
        <w:t xml:space="preserve"> </w:t>
      </w:r>
      <w:r w:rsidRPr="00A7065B">
        <w:rPr>
          <w:rFonts w:ascii="Arial" w:hAnsi="Arial" w:cs="Arial"/>
        </w:rPr>
        <w:t>god</w:t>
      </w:r>
      <w:r w:rsidR="00E671C7" w:rsidRPr="00A7065B">
        <w:rPr>
          <w:rFonts w:ascii="Arial" w:hAnsi="Arial" w:cs="Arial"/>
        </w:rPr>
        <w:t>ine</w:t>
      </w:r>
      <w:r w:rsidRPr="00A7065B">
        <w:rPr>
          <w:rFonts w:ascii="Arial" w:hAnsi="Arial" w:cs="Arial"/>
        </w:rPr>
        <w:t xml:space="preserve"> naloženo je izvršnom povjeriocu-protivdužniku da po prijemu rješenja vrati izvršnim dužnicima -</w:t>
      </w:r>
      <w:r w:rsidR="00E671C7" w:rsidRPr="00A7065B">
        <w:rPr>
          <w:rFonts w:ascii="Arial" w:hAnsi="Arial" w:cs="Arial"/>
        </w:rPr>
        <w:t xml:space="preserve"> </w:t>
      </w:r>
      <w:r w:rsidRPr="00A7065B">
        <w:rPr>
          <w:rFonts w:ascii="Arial" w:hAnsi="Arial" w:cs="Arial"/>
        </w:rPr>
        <w:t xml:space="preserve">protivpovjeriocima iznos od 42.525,42 </w:t>
      </w:r>
      <w:r w:rsidR="008C5855" w:rsidRPr="00A7065B">
        <w:rPr>
          <w:rFonts w:ascii="Arial" w:hAnsi="Arial" w:cs="Arial"/>
        </w:rPr>
        <w:t>€</w:t>
      </w:r>
      <w:r w:rsidR="00E671C7" w:rsidRPr="00A7065B">
        <w:rPr>
          <w:rFonts w:ascii="Arial" w:hAnsi="Arial" w:cs="Arial"/>
        </w:rPr>
        <w:t xml:space="preserve">; </w:t>
      </w:r>
      <w:r w:rsidRPr="00A7065B">
        <w:rPr>
          <w:rFonts w:ascii="Arial" w:hAnsi="Arial" w:cs="Arial"/>
        </w:rPr>
        <w:t>I.br.</w:t>
      </w:r>
      <w:r w:rsidR="00E671C7" w:rsidRPr="00A7065B">
        <w:rPr>
          <w:rFonts w:ascii="Arial" w:hAnsi="Arial" w:cs="Arial"/>
        </w:rPr>
        <w:t xml:space="preserve"> </w:t>
      </w:r>
      <w:r w:rsidRPr="00A7065B">
        <w:rPr>
          <w:rFonts w:ascii="Arial" w:hAnsi="Arial" w:cs="Arial"/>
        </w:rPr>
        <w:t>181/20 (P.753/15) Protivizvršni povjerilac</w:t>
      </w:r>
      <w:r w:rsidR="00E671C7" w:rsidRPr="00A7065B">
        <w:rPr>
          <w:rFonts w:ascii="Arial" w:hAnsi="Arial" w:cs="Arial"/>
        </w:rPr>
        <w:t xml:space="preserve"> </w:t>
      </w:r>
      <w:r w:rsidRPr="00A7065B">
        <w:rPr>
          <w:rFonts w:ascii="Arial" w:hAnsi="Arial" w:cs="Arial"/>
        </w:rPr>
        <w:t>(izvršni dužnik) Opština Kotor -protivizvršni dužnik (izvršni povjerilac) Dušanka Dragović. Rješenjem Osnovnog suda u Kotoru I.br.181/2020 od 15.06.2020.</w:t>
      </w:r>
      <w:r w:rsidR="00E671C7" w:rsidRPr="00A7065B">
        <w:rPr>
          <w:rFonts w:ascii="Arial" w:hAnsi="Arial" w:cs="Arial"/>
        </w:rPr>
        <w:t xml:space="preserve"> </w:t>
      </w:r>
      <w:r w:rsidRPr="00A7065B">
        <w:rPr>
          <w:rFonts w:ascii="Arial" w:hAnsi="Arial" w:cs="Arial"/>
        </w:rPr>
        <w:t>godine, naloženo je izvršnom povjeriocu -</w:t>
      </w:r>
      <w:r w:rsidR="00E671C7" w:rsidRPr="00A7065B">
        <w:rPr>
          <w:rFonts w:ascii="Arial" w:hAnsi="Arial" w:cs="Arial"/>
        </w:rPr>
        <w:t xml:space="preserve"> </w:t>
      </w:r>
      <w:r w:rsidRPr="00A7065B">
        <w:rPr>
          <w:rFonts w:ascii="Arial" w:hAnsi="Arial" w:cs="Arial"/>
        </w:rPr>
        <w:t xml:space="preserve">protivdužniku da od dana dostavljanja rješenja vrati izvršnom dužniku protivpovjeriocu iznos od 75.747,18 </w:t>
      </w:r>
      <w:r w:rsidR="008C5855" w:rsidRPr="00A7065B">
        <w:rPr>
          <w:rFonts w:ascii="Arial" w:hAnsi="Arial" w:cs="Arial"/>
        </w:rPr>
        <w:t>€</w:t>
      </w:r>
      <w:r w:rsidRPr="00A7065B">
        <w:rPr>
          <w:rFonts w:ascii="Arial" w:hAnsi="Arial" w:cs="Arial"/>
        </w:rPr>
        <w:t xml:space="preserve"> na ime glavnog duga sa zakonskom zateznom kamatom počev od 07.05.2020.</w:t>
      </w:r>
      <w:r w:rsidR="00E671C7" w:rsidRPr="00A7065B">
        <w:rPr>
          <w:rFonts w:ascii="Arial" w:hAnsi="Arial" w:cs="Arial"/>
        </w:rPr>
        <w:t xml:space="preserve"> </w:t>
      </w:r>
      <w:r w:rsidRPr="00A7065B">
        <w:rPr>
          <w:rFonts w:ascii="Arial" w:hAnsi="Arial" w:cs="Arial"/>
        </w:rPr>
        <w:t>godine, koji dug mu je bio isplaćen na ime rješenja I.419/20 od 05.03.2020.god., javnog izvršitelja Vladana Vujovića.</w:t>
      </w:r>
    </w:p>
    <w:p w14:paraId="44EE6B4E" w14:textId="1BFA46F7" w:rsidR="007876F4" w:rsidRPr="00A7065B" w:rsidRDefault="007876F4" w:rsidP="00E671C7">
      <w:pPr>
        <w:ind w:firstLine="720"/>
        <w:jc w:val="both"/>
        <w:rPr>
          <w:rFonts w:ascii="Arial" w:hAnsi="Arial" w:cs="Arial"/>
        </w:rPr>
      </w:pPr>
      <w:r w:rsidRPr="00A7065B">
        <w:rPr>
          <w:rFonts w:ascii="Arial" w:hAnsi="Arial" w:cs="Arial"/>
        </w:rPr>
        <w:t>Očekivani prihodi koje Opštin</w:t>
      </w:r>
      <w:r w:rsidR="008C5855" w:rsidRPr="00A7065B">
        <w:rPr>
          <w:rFonts w:ascii="Arial" w:hAnsi="Arial" w:cs="Arial"/>
        </w:rPr>
        <w:t>a</w:t>
      </w:r>
      <w:r w:rsidRPr="00A7065B">
        <w:rPr>
          <w:rFonts w:ascii="Arial" w:hAnsi="Arial" w:cs="Arial"/>
        </w:rPr>
        <w:t xml:space="preserve"> Kotor</w:t>
      </w:r>
      <w:r w:rsidR="008C5855" w:rsidRPr="00A7065B">
        <w:rPr>
          <w:rFonts w:ascii="Arial" w:hAnsi="Arial" w:cs="Arial"/>
        </w:rPr>
        <w:t xml:space="preserve">, </w:t>
      </w:r>
      <w:r w:rsidRPr="00A7065B">
        <w:rPr>
          <w:rFonts w:ascii="Arial" w:hAnsi="Arial" w:cs="Arial"/>
        </w:rPr>
        <w:t>Sekretarijat za imovinsko pravne poslove</w:t>
      </w:r>
      <w:r w:rsidR="008C5855" w:rsidRPr="00A7065B">
        <w:rPr>
          <w:rFonts w:ascii="Arial" w:hAnsi="Arial" w:cs="Arial"/>
        </w:rPr>
        <w:t xml:space="preserve"> </w:t>
      </w:r>
      <w:r w:rsidRPr="00A7065B">
        <w:rPr>
          <w:rFonts w:ascii="Arial" w:hAnsi="Arial" w:cs="Arial"/>
        </w:rPr>
        <w:t>u toku 202</w:t>
      </w:r>
      <w:r w:rsidR="006F3B1A" w:rsidRPr="00A7065B">
        <w:rPr>
          <w:rFonts w:ascii="Arial" w:hAnsi="Arial" w:cs="Arial"/>
        </w:rPr>
        <w:t>5</w:t>
      </w:r>
      <w:r w:rsidRPr="00A7065B">
        <w:rPr>
          <w:rFonts w:ascii="Arial" w:hAnsi="Arial" w:cs="Arial"/>
        </w:rPr>
        <w:t xml:space="preserve">. godine može ostvariti su prihodi iz osnova, prvenstveno prodaje zemljišta putem javnog poziva ili prodaje zemljišta u cilju legalizacije objekta, kao i iznosi koji su utvrđeni za službenost prolaza, kao iznosi od zakupa poslovnih prostora kao i privremenih objekata. </w:t>
      </w:r>
    </w:p>
    <w:p w14:paraId="09976FEC" w14:textId="516F6050" w:rsidR="007876F4" w:rsidRPr="00A7065B" w:rsidRDefault="007876F4" w:rsidP="00E671C7">
      <w:pPr>
        <w:ind w:firstLine="720"/>
        <w:jc w:val="both"/>
        <w:rPr>
          <w:rFonts w:ascii="Arial" w:hAnsi="Arial" w:cs="Arial"/>
        </w:rPr>
      </w:pPr>
      <w:r w:rsidRPr="00A7065B">
        <w:rPr>
          <w:rFonts w:ascii="Arial" w:hAnsi="Arial" w:cs="Arial"/>
        </w:rPr>
        <w:t>U realizaciji takvih prihoda, odnosno prije donošenja odgovarajućih skupštinskih odluka i samog zaključivanja predmetnih ugovora, neophodno je izvršiti procjenu tržišne vrijednosti zemljišta koje je predmet prodaje, odnosno otkupa.</w:t>
      </w:r>
    </w:p>
    <w:p w14:paraId="11AD6962" w14:textId="4A4B6602" w:rsidR="007876F4" w:rsidRPr="00A7065B" w:rsidRDefault="007876F4" w:rsidP="00E671C7">
      <w:pPr>
        <w:ind w:firstLine="720"/>
        <w:jc w:val="both"/>
        <w:rPr>
          <w:rFonts w:ascii="Arial" w:hAnsi="Arial" w:cs="Arial"/>
        </w:rPr>
      </w:pPr>
      <w:r w:rsidRPr="00A7065B">
        <w:rPr>
          <w:rFonts w:ascii="Arial" w:hAnsi="Arial" w:cs="Arial"/>
        </w:rPr>
        <w:t xml:space="preserve">Za izradu procjene tržišne vrijednosti imovine angažujemo ovlašćene procjenitelje koji postupaju po zahtjevima ovog Sekretarijata. </w:t>
      </w:r>
    </w:p>
    <w:p w14:paraId="44B0945E" w14:textId="61D63120" w:rsidR="007876F4" w:rsidRPr="00A7065B" w:rsidRDefault="007876F4" w:rsidP="00E671C7">
      <w:pPr>
        <w:ind w:firstLine="720"/>
        <w:jc w:val="both"/>
        <w:rPr>
          <w:rFonts w:ascii="Arial" w:hAnsi="Arial" w:cs="Arial"/>
        </w:rPr>
      </w:pPr>
      <w:r w:rsidRPr="00A7065B">
        <w:rPr>
          <w:rFonts w:ascii="Arial" w:hAnsi="Arial" w:cs="Arial"/>
        </w:rPr>
        <w:t xml:space="preserve">Komisija za procjenu nepokretnosti, kao dio Centralne Komisije za procjenu nepokretnosti Uprave za katastar i </w:t>
      </w:r>
      <w:r w:rsidR="008C5855" w:rsidRPr="00A7065B">
        <w:rPr>
          <w:rFonts w:ascii="Arial" w:hAnsi="Arial" w:cs="Arial"/>
        </w:rPr>
        <w:t>d</w:t>
      </w:r>
      <w:r w:rsidRPr="00A7065B">
        <w:rPr>
          <w:rFonts w:ascii="Arial" w:hAnsi="Arial" w:cs="Arial"/>
        </w:rPr>
        <w:t>ržavnu imovinu Crne Gore, vrši procjenu zemljišta koj</w:t>
      </w:r>
      <w:r w:rsidR="008C5855" w:rsidRPr="00A7065B">
        <w:rPr>
          <w:rFonts w:ascii="Arial" w:hAnsi="Arial" w:cs="Arial"/>
        </w:rPr>
        <w:t>e</w:t>
      </w:r>
      <w:r w:rsidRPr="00A7065B">
        <w:rPr>
          <w:rFonts w:ascii="Arial" w:hAnsi="Arial" w:cs="Arial"/>
        </w:rPr>
        <w:t xml:space="preserve"> je u planskom dokumentu predviđeno za put ili kakav drugi javni interes, odnosno vrši procjenu zemljišta u slučajevima u kojima je moguć postupak eksproprijacije.</w:t>
      </w:r>
    </w:p>
    <w:p w14:paraId="4D4EE53E" w14:textId="77777777" w:rsidR="007876F4" w:rsidRPr="00A7065B" w:rsidRDefault="007876F4" w:rsidP="007876F4">
      <w:pPr>
        <w:pStyle w:val="Standard"/>
        <w:jc w:val="right"/>
        <w:rPr>
          <w:rFonts w:ascii="Arial" w:hAnsi="Arial" w:cs="Arial"/>
          <w:sz w:val="24"/>
          <w:szCs w:val="24"/>
        </w:rPr>
      </w:pPr>
    </w:p>
    <w:bookmarkEnd w:id="6"/>
    <w:p w14:paraId="6BD06369" w14:textId="77777777" w:rsidR="0083535C" w:rsidRPr="00A7065B" w:rsidRDefault="0083535C" w:rsidP="0083535C">
      <w:pPr>
        <w:ind w:firstLine="708"/>
        <w:jc w:val="both"/>
        <w:rPr>
          <w:rFonts w:ascii="Arial" w:hAnsi="Arial" w:cs="Arial"/>
          <w:b/>
          <w:lang w:val="sr-Latn-CS"/>
        </w:rPr>
      </w:pPr>
      <w:r w:rsidRPr="00A7065B">
        <w:rPr>
          <w:rFonts w:ascii="Arial" w:hAnsi="Arial" w:cs="Arial"/>
          <w:b/>
          <w:i/>
          <w:lang w:val="sr-Latn-CS"/>
        </w:rPr>
        <w:t>b)   Uređenje građevinskog zemljišta i izgradnja investicionih objekata</w:t>
      </w:r>
    </w:p>
    <w:p w14:paraId="3482A111" w14:textId="77777777" w:rsidR="0083535C" w:rsidRPr="00A7065B" w:rsidRDefault="0083535C" w:rsidP="0083535C">
      <w:pPr>
        <w:ind w:firstLine="720"/>
        <w:jc w:val="both"/>
        <w:rPr>
          <w:rFonts w:ascii="Arial" w:hAnsi="Arial" w:cs="Arial"/>
          <w:b/>
          <w:bCs/>
          <w:i/>
          <w:iCs/>
          <w:lang w:val="sl-SI"/>
        </w:rPr>
      </w:pPr>
      <w:r w:rsidRPr="00A7065B">
        <w:rPr>
          <w:rFonts w:ascii="Arial" w:hAnsi="Arial" w:cs="Arial"/>
          <w:b/>
          <w:bCs/>
          <w:i/>
          <w:iCs/>
          <w:lang w:val="sl-SI"/>
        </w:rPr>
        <w:t>Program uređenja prostora za 2024. godinu, realizovan u iznosu od 6.190.963,46 € (58,60%)</w:t>
      </w:r>
    </w:p>
    <w:p w14:paraId="1269CEA3" w14:textId="1EC3A4EF" w:rsidR="0083535C" w:rsidRPr="00A7065B" w:rsidRDefault="0083535C" w:rsidP="0083535C">
      <w:pPr>
        <w:ind w:firstLine="720"/>
        <w:jc w:val="both"/>
        <w:rPr>
          <w:rFonts w:ascii="Arial" w:hAnsi="Arial" w:cs="Arial"/>
          <w:lang w:val="sl-SI"/>
        </w:rPr>
      </w:pPr>
      <w:r w:rsidRPr="00A7065B">
        <w:rPr>
          <w:rFonts w:ascii="Arial" w:hAnsi="Arial" w:cs="Arial"/>
          <w:iCs/>
          <w:lang w:val="sl-SI"/>
        </w:rPr>
        <w:t xml:space="preserve">I. Objekti javne komunalne potrošnje, realizacija u iznosu od 841.242,98€ (89,11% od planiranih 944.000,00 </w:t>
      </w:r>
      <w:r w:rsidRPr="00A7065B">
        <w:rPr>
          <w:rFonts w:ascii="Arial" w:hAnsi="Arial" w:cs="Arial"/>
          <w:bCs/>
          <w:i/>
          <w:iCs/>
          <w:lang w:val="sl-SI"/>
        </w:rPr>
        <w:t>€</w:t>
      </w:r>
      <w:r w:rsidRPr="00A7065B">
        <w:rPr>
          <w:rFonts w:ascii="Arial" w:hAnsi="Arial" w:cs="Arial"/>
          <w:iCs/>
          <w:lang w:val="sl-SI"/>
        </w:rPr>
        <w:t xml:space="preserve">): </w:t>
      </w:r>
      <w:r w:rsidRPr="00A7065B">
        <w:rPr>
          <w:rFonts w:ascii="Arial" w:hAnsi="Arial" w:cs="Arial"/>
          <w:lang w:val="sl-SI"/>
        </w:rPr>
        <w:t>izgradnja sportskih terena – uređenje i izgradnja sportskih igrališta u Risnu, Orahovcu i Škaljarima (investicija je planirana u iznosu od 769.000,00€ dok je realizacija iznosila 683.167,14 €); izgradnja dječijih igrališta – izgradnja dječijih igrališta na više lokacija na teritoriji opštine Kotor (investicija je planirana u iznosu od 85.000,00€ dok je realizacija iznosila 95.451,96 €); šetalište na Donjem putu – investicija odrađena po projektu naručenom od strane Sekretarijata za urbanizam</w:t>
      </w:r>
      <w:r w:rsidR="004F1A7D">
        <w:rPr>
          <w:rFonts w:ascii="Arial" w:hAnsi="Arial" w:cs="Arial"/>
          <w:lang w:val="sl-SI"/>
        </w:rPr>
        <w:t>,</w:t>
      </w:r>
      <w:r w:rsidRPr="00A7065B">
        <w:rPr>
          <w:rFonts w:ascii="Arial" w:hAnsi="Arial" w:cs="Arial"/>
          <w:lang w:val="sl-SI"/>
        </w:rPr>
        <w:t xml:space="preserve"> a u cilju uljepšavanja dijela šetališta uz more</w:t>
      </w:r>
      <w:r w:rsidR="004F1A7D">
        <w:rPr>
          <w:rFonts w:ascii="Arial" w:hAnsi="Arial" w:cs="Arial"/>
          <w:lang w:val="sl-SI"/>
        </w:rPr>
        <w:t>,</w:t>
      </w:r>
      <w:r w:rsidRPr="00A7065B">
        <w:rPr>
          <w:rFonts w:ascii="Arial" w:hAnsi="Arial" w:cs="Arial"/>
          <w:lang w:val="sl-SI"/>
        </w:rPr>
        <w:t xml:space="preserve"> a na samom ulazu u “Akvarijum Boka” (investicija je planirana u iznosu od 70.000,00€ dok je realizacija iznosila 49.996,60 €); čišćenje i pošumljavanje lokaliteta Borići u Perastu- investicija planirana u cilju uljepšavanja i očuvanja ambijentalnog ulaska u Perast (investicija je planirana u iznosu od 20.000,00 € dok je realizacija iznosila 12.627,28 €)</w:t>
      </w:r>
    </w:p>
    <w:p w14:paraId="0029054E" w14:textId="5C9A0A96" w:rsidR="0083535C" w:rsidRPr="00A7065B" w:rsidRDefault="0083535C" w:rsidP="0083535C">
      <w:pPr>
        <w:ind w:firstLine="709"/>
        <w:jc w:val="both"/>
        <w:rPr>
          <w:rFonts w:ascii="Arial" w:hAnsi="Arial" w:cs="Arial"/>
        </w:rPr>
      </w:pPr>
      <w:r w:rsidRPr="00A7065B">
        <w:rPr>
          <w:rFonts w:ascii="Arial" w:hAnsi="Arial" w:cs="Arial"/>
          <w:lang w:val="sl-SI"/>
        </w:rPr>
        <w:t xml:space="preserve">II. Saobraćajnice, realizacija u iznosu od 2.945.696,50 € (64,70% od planiranih 4.553.000,00 </w:t>
      </w:r>
      <w:r w:rsidRPr="00A7065B">
        <w:rPr>
          <w:rFonts w:ascii="Arial" w:hAnsi="Arial" w:cs="Arial"/>
          <w:bCs/>
          <w:i/>
          <w:iCs/>
          <w:lang w:val="sl-SI"/>
        </w:rPr>
        <w:t>€</w:t>
      </w:r>
      <w:r w:rsidRPr="00A7065B">
        <w:rPr>
          <w:rFonts w:ascii="Arial" w:hAnsi="Arial" w:cs="Arial"/>
          <w:lang w:val="sl-SI"/>
        </w:rPr>
        <w:t xml:space="preserve">): </w:t>
      </w:r>
      <w:r w:rsidRPr="00A7065B">
        <w:rPr>
          <w:rFonts w:ascii="Arial" w:hAnsi="Arial" w:cs="Arial"/>
        </w:rPr>
        <w:t>vertikalna saobraćajna signalizacija - podrazumjeva postavljanje saobraćajne signalizacije i prilagođavanje toka saobraćaja u skladu sa projektom (investicija je planirana u iznosu od 40.000,00 € dok je realizacija iznosila 45.319,34 €); horizontalna saobraćajna signalizacija - podrazumjeva postavljanje saobraćajne signalizacije i prilagođavanje toka saobraćaja u skladu sa projektom (investicija je planirana u iznosu od 48.000,00 € dok je realizacija iznosila 37.899,62 €); nabavka i ugradnja putne opreme – postavljanje za</w:t>
      </w:r>
      <w:r w:rsidR="004F1A7D">
        <w:rPr>
          <w:rFonts w:ascii="Arial" w:hAnsi="Arial" w:cs="Arial"/>
        </w:rPr>
        <w:t>š</w:t>
      </w:r>
      <w:r w:rsidRPr="00A7065B">
        <w:rPr>
          <w:rFonts w:ascii="Arial" w:hAnsi="Arial" w:cs="Arial"/>
        </w:rPr>
        <w:t xml:space="preserve">titnih odbojnih ograda u cilju poboljšanja bezbjednosti saobraćaja (investicija je planirana u iznosu od 30.000,00 € dok je  realizacija iznosila 28.367,24 €); izrada rigola, rešetki, bankina i izdizanje šahti na lokalnim putevima u opštini (investicija je planirana u iznosu od 30.000,00 € dok je  realizacija iznosila 46.847,51 €); signalizacija u zoni škola - u cilju bezbjednosti učenika škola sa teritorije opštine neophodno je izvesti radove na postavljanju odgovarajuće signalizacije prema urađenom projektu (investicija je planirana u iznosu od 65.000,00 € dok je realizacija iznosila 60.137,89 €); </w:t>
      </w:r>
      <w:r w:rsidRPr="00A7065B">
        <w:rPr>
          <w:rFonts w:ascii="Arial" w:hAnsi="Arial" w:cs="Arial"/>
          <w:lang w:val="it-IT"/>
        </w:rPr>
        <w:t>turistička signalizacija – postavljanje turističko – informativne signalizacije</w:t>
      </w:r>
      <w:r w:rsidRPr="00A7065B">
        <w:rPr>
          <w:rFonts w:ascii="Arial" w:hAnsi="Arial" w:cs="Arial"/>
        </w:rPr>
        <w:t xml:space="preserve"> </w:t>
      </w:r>
      <w:r w:rsidRPr="00A7065B">
        <w:rPr>
          <w:rFonts w:ascii="Arial" w:hAnsi="Arial" w:cs="Arial"/>
          <w:lang w:val="it-IT"/>
        </w:rPr>
        <w:t>(investicija je planirana u iznosu od 48.000,00 € dok je  realizacija iznosila 32.979,28 €);</w:t>
      </w:r>
      <w:r w:rsidRPr="00A7065B">
        <w:rPr>
          <w:rFonts w:ascii="Arial" w:hAnsi="Arial" w:cs="Arial"/>
        </w:rPr>
        <w:t xml:space="preserve"> </w:t>
      </w:r>
      <w:r w:rsidRPr="00A7065B">
        <w:rPr>
          <w:rFonts w:ascii="Arial" w:hAnsi="Arial" w:cs="Arial"/>
          <w:lang w:val="it-IT"/>
        </w:rPr>
        <w:t>sanacija udarnih rupa na teritoriji opštine</w:t>
      </w:r>
      <w:r w:rsidRPr="00A7065B">
        <w:rPr>
          <w:rFonts w:ascii="Arial" w:hAnsi="Arial" w:cs="Arial"/>
        </w:rPr>
        <w:t xml:space="preserve"> </w:t>
      </w:r>
      <w:r w:rsidRPr="00A7065B">
        <w:rPr>
          <w:rFonts w:ascii="Arial" w:hAnsi="Arial" w:cs="Arial"/>
          <w:lang w:val="it-IT"/>
        </w:rPr>
        <w:t>(investicija je planirana u iznosu od 50.000,00€ dok je realizacija iznosila 12.100,02 €)</w:t>
      </w:r>
      <w:r w:rsidRPr="00A7065B">
        <w:rPr>
          <w:rFonts w:ascii="Arial" w:hAnsi="Arial" w:cs="Arial"/>
        </w:rPr>
        <w:t xml:space="preserve">; </w:t>
      </w:r>
      <w:r w:rsidRPr="00A7065B">
        <w:rPr>
          <w:rFonts w:ascii="Arial" w:hAnsi="Arial" w:cs="Arial"/>
          <w:lang w:val="it-IT"/>
        </w:rPr>
        <w:t>saobraćajnica kod apoteke Milošević u Dobroti- radi se o proširenju postejeće pristupne saobraćajnice školama u Dobroti, kako bi se stvorili uslovi za bezbjednije saobraćanje</w:t>
      </w:r>
      <w:r w:rsidRPr="00A7065B">
        <w:rPr>
          <w:rFonts w:ascii="Arial" w:hAnsi="Arial" w:cs="Arial"/>
        </w:rPr>
        <w:t xml:space="preserve"> </w:t>
      </w:r>
      <w:r w:rsidRPr="00A7065B">
        <w:rPr>
          <w:rFonts w:ascii="Arial" w:hAnsi="Arial" w:cs="Arial"/>
          <w:lang w:val="it-IT"/>
        </w:rPr>
        <w:t>(investicija je planirana u iznosu od 571.000,00 € dok je realizacija iznosila 522.970,13 €);</w:t>
      </w:r>
      <w:r w:rsidRPr="00A7065B">
        <w:rPr>
          <w:rFonts w:ascii="Arial" w:hAnsi="Arial" w:cs="Arial"/>
        </w:rPr>
        <w:t xml:space="preserve"> </w:t>
      </w:r>
      <w:r w:rsidRPr="00A7065B">
        <w:rPr>
          <w:rFonts w:ascii="Arial" w:hAnsi="Arial" w:cs="Arial"/>
          <w:lang w:val="it-IT"/>
        </w:rPr>
        <w:t>rekonstrukcija glavnog lokalnog puta kroz Gornji Grbalj od Stare Fortece do Lastve grbaljske – odnosi se na sanaciju puta Dub – Stara Forteca I faza i početak II faze, zatim adaptacija puta u Nalježićima kao i obezbjeđenje nepredviđenih saniranja u cilju realizacije navedene investicije</w:t>
      </w:r>
      <w:r w:rsidRPr="00A7065B">
        <w:rPr>
          <w:rFonts w:ascii="Arial" w:hAnsi="Arial" w:cs="Arial"/>
        </w:rPr>
        <w:t xml:space="preserve"> </w:t>
      </w:r>
      <w:r w:rsidRPr="00A7065B">
        <w:rPr>
          <w:rFonts w:ascii="Arial" w:hAnsi="Arial" w:cs="Arial"/>
          <w:lang w:val="it-IT"/>
        </w:rPr>
        <w:t>(investicija je planirana u iznosu od 651.600,00 € dok je realizacija iznosila 350.045,94 €)</w:t>
      </w:r>
      <w:r w:rsidRPr="00A7065B">
        <w:rPr>
          <w:rFonts w:ascii="Arial" w:hAnsi="Arial" w:cs="Arial"/>
        </w:rPr>
        <w:t xml:space="preserve">; </w:t>
      </w:r>
      <w:r w:rsidRPr="00A7065B">
        <w:rPr>
          <w:rFonts w:ascii="Arial" w:hAnsi="Arial" w:cs="Arial"/>
          <w:lang w:val="it-IT"/>
        </w:rPr>
        <w:t>sanacija saobraćajnica u Donjem Grblju – investicija planirana da doprinese opštem unapređenju putne infrastrukture u Donjem Grblju</w:t>
      </w:r>
      <w:r w:rsidRPr="00A7065B">
        <w:rPr>
          <w:rFonts w:ascii="Arial" w:hAnsi="Arial" w:cs="Arial"/>
        </w:rPr>
        <w:t xml:space="preserve"> </w:t>
      </w:r>
      <w:r w:rsidRPr="00A7065B">
        <w:rPr>
          <w:rFonts w:ascii="Arial" w:hAnsi="Arial" w:cs="Arial"/>
          <w:lang w:val="it-IT"/>
        </w:rPr>
        <w:t>(investicija je planirana u iznosu od 316.020,00 € dok je realizacija iznosila 245.679,16</w:t>
      </w:r>
      <w:r w:rsidRPr="00A7065B">
        <w:rPr>
          <w:rFonts w:ascii="Arial" w:hAnsi="Arial" w:cs="Arial"/>
          <w:u w:val="single"/>
          <w:lang w:val="it-IT"/>
        </w:rPr>
        <w:t xml:space="preserve"> </w:t>
      </w:r>
      <w:r w:rsidRPr="00A7065B">
        <w:rPr>
          <w:rFonts w:ascii="Arial" w:hAnsi="Arial" w:cs="Arial"/>
          <w:lang w:val="it-IT"/>
        </w:rPr>
        <w:t>€)</w:t>
      </w:r>
      <w:r w:rsidRPr="00A7065B">
        <w:rPr>
          <w:rFonts w:ascii="Arial" w:hAnsi="Arial" w:cs="Arial"/>
        </w:rPr>
        <w:t xml:space="preserve">; </w:t>
      </w:r>
      <w:r w:rsidRPr="00A7065B">
        <w:rPr>
          <w:rFonts w:ascii="Arial" w:hAnsi="Arial" w:cs="Arial"/>
          <w:lang w:val="it-IT"/>
        </w:rPr>
        <w:t>sanacija sobraćajnica kod Tradeuniqua (KP Vranovici)</w:t>
      </w:r>
      <w:r w:rsidRPr="00A7065B">
        <w:rPr>
          <w:rFonts w:ascii="Arial" w:hAnsi="Arial" w:cs="Arial"/>
        </w:rPr>
        <w:t xml:space="preserve"> </w:t>
      </w:r>
      <w:r w:rsidRPr="00A7065B">
        <w:rPr>
          <w:rFonts w:ascii="Arial" w:hAnsi="Arial" w:cs="Arial"/>
          <w:lang w:val="it-IT"/>
        </w:rPr>
        <w:t>(investicija je planirana u iznosu od 23.980,00 € dok je realizacija iznosila 20.334,05 €)</w:t>
      </w:r>
      <w:r w:rsidRPr="00A7065B">
        <w:rPr>
          <w:rFonts w:ascii="Arial" w:hAnsi="Arial" w:cs="Arial"/>
        </w:rPr>
        <w:t xml:space="preserve">; </w:t>
      </w:r>
      <w:r w:rsidRPr="00A7065B">
        <w:rPr>
          <w:rFonts w:ascii="Arial" w:hAnsi="Arial" w:cs="Arial"/>
          <w:lang w:val="it-IT"/>
        </w:rPr>
        <w:t xml:space="preserve">izgradnja pristupne saobraćajnice na Sv. Stasiju do hotela Four Pillars i dr. - radi se o komunalnom opremanju građevinskog zemljišta investitoru koji je uplatio naknadu </w:t>
      </w:r>
      <w:r w:rsidRPr="00A7065B">
        <w:rPr>
          <w:rFonts w:ascii="Arial" w:hAnsi="Arial" w:cs="Arial"/>
          <w:lang w:val="nl-NL"/>
        </w:rPr>
        <w:t>(investicija je planirana u iznosu od 120.000,00 dok je realizacija iznosila 78.045,53 €)</w:t>
      </w:r>
      <w:r w:rsidRPr="00A7065B">
        <w:rPr>
          <w:rFonts w:ascii="Arial" w:hAnsi="Arial" w:cs="Arial"/>
        </w:rPr>
        <w:t xml:space="preserve">; </w:t>
      </w:r>
      <w:r w:rsidRPr="00A7065B">
        <w:rPr>
          <w:rFonts w:ascii="Arial" w:hAnsi="Arial" w:cs="Arial"/>
          <w:lang w:val="nl-NL"/>
        </w:rPr>
        <w:t>izvođenje radova u MZ Dobrota I – izrada potpornih zidova, rukohvata, sanacija saobracajnice i slično</w:t>
      </w:r>
      <w:r w:rsidRPr="00A7065B">
        <w:rPr>
          <w:rFonts w:ascii="Arial" w:hAnsi="Arial" w:cs="Arial"/>
        </w:rPr>
        <w:t xml:space="preserve"> </w:t>
      </w:r>
      <w:r w:rsidRPr="00A7065B">
        <w:rPr>
          <w:rFonts w:ascii="Arial" w:hAnsi="Arial" w:cs="Arial"/>
          <w:lang w:val="nl-NL"/>
        </w:rPr>
        <w:t>(investicija je planirana u iznosu od 60.000,00 € dok je realizacija iznosila 59.549,67 €)</w:t>
      </w:r>
      <w:r w:rsidRPr="00A7065B">
        <w:rPr>
          <w:rFonts w:ascii="Arial" w:hAnsi="Arial" w:cs="Arial"/>
        </w:rPr>
        <w:t xml:space="preserve">; </w:t>
      </w:r>
      <w:r w:rsidRPr="00A7065B">
        <w:rPr>
          <w:rFonts w:ascii="Arial" w:hAnsi="Arial" w:cs="Arial"/>
          <w:lang w:val="nl-NL"/>
        </w:rPr>
        <w:t>rekonstrukcija, asfaltiranje i probijanje lokalnih seoskih puteva – u okviru ove pozicije realizovano je proširenje puta Kalačka voda – Ubalac i puta kroz Velike Zalaze</w:t>
      </w:r>
      <w:r w:rsidRPr="00A7065B">
        <w:rPr>
          <w:rFonts w:ascii="Arial" w:hAnsi="Arial" w:cs="Arial"/>
        </w:rPr>
        <w:t xml:space="preserve"> </w:t>
      </w:r>
      <w:r w:rsidRPr="00A7065B">
        <w:rPr>
          <w:rFonts w:ascii="Arial" w:hAnsi="Arial" w:cs="Arial"/>
          <w:lang w:val="nl-NL"/>
        </w:rPr>
        <w:t>(investicija je planirana u iznosu od 332.000,00 € dok je realizacija iznosila 313.778,51 €)</w:t>
      </w:r>
      <w:r w:rsidRPr="00A7065B">
        <w:rPr>
          <w:rFonts w:ascii="Arial" w:hAnsi="Arial" w:cs="Arial"/>
        </w:rPr>
        <w:t xml:space="preserve">; </w:t>
      </w:r>
      <w:r w:rsidRPr="00A7065B">
        <w:rPr>
          <w:rFonts w:ascii="Arial" w:hAnsi="Arial" w:cs="Arial"/>
          <w:lang w:val="it-IT"/>
        </w:rPr>
        <w:t>sanacija ulica i bujičnih kanala u MZ Risan (investicija je planirana u iznosu od 200.000,00 € dok je realizacija iznosila 112.164,82 €)</w:t>
      </w:r>
      <w:r w:rsidRPr="00A7065B">
        <w:rPr>
          <w:rFonts w:ascii="Arial" w:hAnsi="Arial" w:cs="Arial"/>
        </w:rPr>
        <w:t xml:space="preserve">; </w:t>
      </w:r>
      <w:r w:rsidRPr="00A7065B">
        <w:rPr>
          <w:rFonts w:ascii="Arial" w:hAnsi="Arial" w:cs="Arial"/>
          <w:lang w:val="it-IT"/>
        </w:rPr>
        <w:t>sanacija ulica u MZ Škaljari – investicija se u velikom dijelu odnosi na asfaltiranje ulice na Trojici</w:t>
      </w:r>
      <w:r w:rsidRPr="00A7065B">
        <w:rPr>
          <w:rFonts w:ascii="Arial" w:hAnsi="Arial" w:cs="Arial"/>
        </w:rPr>
        <w:t xml:space="preserve"> </w:t>
      </w:r>
      <w:r w:rsidRPr="00A7065B">
        <w:rPr>
          <w:rFonts w:ascii="Arial" w:hAnsi="Arial" w:cs="Arial"/>
          <w:lang w:val="it-IT"/>
        </w:rPr>
        <w:t>(investicija je planirana u iznosu od 50.000,00 € dok je realizacija iznosila 56.478,84 €)</w:t>
      </w:r>
      <w:r w:rsidRPr="00A7065B">
        <w:rPr>
          <w:rFonts w:ascii="Arial" w:hAnsi="Arial" w:cs="Arial"/>
        </w:rPr>
        <w:t xml:space="preserve">; </w:t>
      </w:r>
      <w:r w:rsidRPr="00A7065B">
        <w:rPr>
          <w:rFonts w:ascii="Arial" w:hAnsi="Arial" w:cs="Arial"/>
          <w:lang w:val="it-IT"/>
        </w:rPr>
        <w:t xml:space="preserve">asfaltiranje i rekonstrukcija saobraćajnice u naselju Sv. </w:t>
      </w:r>
      <w:r w:rsidRPr="00A7065B">
        <w:rPr>
          <w:rFonts w:ascii="Arial" w:hAnsi="Arial" w:cs="Arial"/>
        </w:rPr>
        <w:t xml:space="preserve">Vrači (investicija je planirana u iznosu od 60.000,00 € dok je realizacija iznosila 53.742,15 €); sanacija saobraćajnica u MZ Dobrota I (na kat.parc. 2328/10 KO Doborta I) – kroz ovu investiciju sanirane su sitne investicije prema zahtjevima mještana (investicija je planirana u iznosu od 60.000,00 € dok je realizacija iznosila 46.869,35 €); </w:t>
      </w:r>
      <w:r w:rsidRPr="00A7065B">
        <w:rPr>
          <w:rFonts w:ascii="Arial" w:hAnsi="Arial" w:cs="Arial"/>
          <w:lang w:val="it-IT"/>
        </w:rPr>
        <w:t>sanacija ulica u MZ Dobrota II (investicija je planirana u iznosu od 155.000,00 € dok je realizacija iznosila 68.739,71 €)</w:t>
      </w:r>
      <w:r w:rsidRPr="00A7065B">
        <w:rPr>
          <w:rFonts w:ascii="Arial" w:hAnsi="Arial" w:cs="Arial"/>
        </w:rPr>
        <w:t xml:space="preserve">; </w:t>
      </w:r>
      <w:r w:rsidRPr="00A7065B">
        <w:rPr>
          <w:rFonts w:ascii="Arial" w:hAnsi="Arial" w:cs="Arial"/>
          <w:lang w:val="it-IT"/>
        </w:rPr>
        <w:t>sanacija ulica i potpornih zidova u MZ Stoliv - izgradnja parking u Stolivu</w:t>
      </w:r>
      <w:r w:rsidRPr="00A7065B">
        <w:rPr>
          <w:rFonts w:ascii="Arial" w:hAnsi="Arial" w:cs="Arial"/>
        </w:rPr>
        <w:t xml:space="preserve"> </w:t>
      </w:r>
      <w:r w:rsidRPr="00A7065B">
        <w:rPr>
          <w:rFonts w:ascii="Arial" w:hAnsi="Arial" w:cs="Arial"/>
          <w:lang w:val="it-IT"/>
        </w:rPr>
        <w:t>(investicija je planirana u iznosu od 50.000,00 € dok je realizacija iznosila 23.793,20 €)</w:t>
      </w:r>
      <w:r w:rsidRPr="00A7065B">
        <w:rPr>
          <w:rFonts w:ascii="Arial" w:hAnsi="Arial" w:cs="Arial"/>
        </w:rPr>
        <w:t xml:space="preserve">; </w:t>
      </w:r>
      <w:r w:rsidRPr="00A7065B">
        <w:rPr>
          <w:rFonts w:ascii="Arial" w:hAnsi="Arial" w:cs="Arial"/>
          <w:lang w:val="it-IT"/>
        </w:rPr>
        <w:t>sanacija lokalnih puteva po Donjim i Gornjim Krivošijama - asfaltirana putna infrastruktura koja će doprinijeti lakšim uslovima života mještana</w:t>
      </w:r>
      <w:r w:rsidRPr="00A7065B">
        <w:rPr>
          <w:rFonts w:ascii="Arial" w:hAnsi="Arial" w:cs="Arial"/>
        </w:rPr>
        <w:t xml:space="preserve"> </w:t>
      </w:r>
      <w:r w:rsidRPr="00A7065B">
        <w:rPr>
          <w:rFonts w:ascii="Arial" w:hAnsi="Arial" w:cs="Arial"/>
          <w:lang w:val="it-IT"/>
        </w:rPr>
        <w:t>(investicija je planirana u iznosu od 198.000,00 € dok je realizacija iznosila 207.966,70 €)</w:t>
      </w:r>
      <w:r w:rsidRPr="00A7065B">
        <w:rPr>
          <w:rFonts w:ascii="Arial" w:hAnsi="Arial" w:cs="Arial"/>
        </w:rPr>
        <w:t xml:space="preserve">, </w:t>
      </w:r>
      <w:r w:rsidRPr="00A7065B">
        <w:rPr>
          <w:rFonts w:ascii="Arial" w:hAnsi="Arial" w:cs="Arial"/>
          <w:lang w:val="it-IT"/>
        </w:rPr>
        <w:t>sanacija puteva u MZ Kavač – od planiranog asfaltirana je i betonirana ulica u dijelu Pode u Kavču</w:t>
      </w:r>
      <w:r w:rsidRPr="00A7065B">
        <w:rPr>
          <w:rFonts w:ascii="Arial" w:hAnsi="Arial" w:cs="Arial"/>
        </w:rPr>
        <w:t xml:space="preserve"> </w:t>
      </w:r>
      <w:r w:rsidRPr="00A7065B">
        <w:rPr>
          <w:rFonts w:ascii="Arial" w:hAnsi="Arial" w:cs="Arial"/>
          <w:lang w:val="it-IT"/>
        </w:rPr>
        <w:t>(investicija je planirana u iznosu od 100.000,00 € dok je realizacija iznosila 39.921,46 €)</w:t>
      </w:r>
      <w:r w:rsidRPr="00A7065B">
        <w:rPr>
          <w:rFonts w:ascii="Arial" w:hAnsi="Arial" w:cs="Arial"/>
        </w:rPr>
        <w:t xml:space="preserve">; </w:t>
      </w:r>
      <w:r w:rsidRPr="00A7065B">
        <w:rPr>
          <w:rFonts w:ascii="Arial" w:hAnsi="Arial" w:cs="Arial"/>
          <w:lang w:val="it-IT"/>
        </w:rPr>
        <w:t>adaptacija trotoara – uređenje trotoara u užem dijelu grada</w:t>
      </w:r>
      <w:r w:rsidRPr="00A7065B">
        <w:rPr>
          <w:rFonts w:ascii="Arial" w:hAnsi="Arial" w:cs="Arial"/>
        </w:rPr>
        <w:t xml:space="preserve"> </w:t>
      </w:r>
      <w:r w:rsidRPr="00A7065B">
        <w:rPr>
          <w:rFonts w:ascii="Arial" w:hAnsi="Arial" w:cs="Arial"/>
          <w:lang w:val="it-IT"/>
        </w:rPr>
        <w:t>(investicija je planirana u iznosu od 160.000,00 € dok je realizacija iznosila 70.311,87 €)</w:t>
      </w:r>
      <w:r w:rsidRPr="00A7065B">
        <w:rPr>
          <w:rFonts w:ascii="Arial" w:hAnsi="Arial" w:cs="Arial"/>
        </w:rPr>
        <w:t xml:space="preserve">; </w:t>
      </w:r>
      <w:r w:rsidRPr="00A7065B">
        <w:rPr>
          <w:rFonts w:ascii="Arial" w:hAnsi="Arial" w:cs="Arial"/>
          <w:lang w:val="it-IT"/>
        </w:rPr>
        <w:t>sanacija puteva u MZ Mirac – urađena je sanacija glavnog puta kroz selo Mirac, po zahtjevu mještana</w:t>
      </w:r>
      <w:r w:rsidRPr="00A7065B">
        <w:rPr>
          <w:rFonts w:ascii="Arial" w:hAnsi="Arial" w:cs="Arial"/>
        </w:rPr>
        <w:t xml:space="preserve"> </w:t>
      </w:r>
      <w:r w:rsidRPr="00A7065B">
        <w:rPr>
          <w:rFonts w:ascii="Arial" w:hAnsi="Arial" w:cs="Arial"/>
          <w:lang w:val="it-IT"/>
        </w:rPr>
        <w:t>(investicija je planirana u iznosu od 140.000,00 € dok je realizacija iznosila 130.040,37 €)</w:t>
      </w:r>
      <w:r w:rsidRPr="00A7065B">
        <w:rPr>
          <w:rFonts w:ascii="Arial" w:hAnsi="Arial" w:cs="Arial"/>
        </w:rPr>
        <w:t xml:space="preserve">; </w:t>
      </w:r>
      <w:r w:rsidRPr="00A7065B">
        <w:rPr>
          <w:rFonts w:ascii="Arial" w:hAnsi="Arial" w:cs="Arial"/>
          <w:lang w:val="it-IT"/>
        </w:rPr>
        <w:t>sanacija puteva u MZ Morinj - asfaltirana putna infrastruktura koja će doprinijeti lakšim uslovima života mještana</w:t>
      </w:r>
      <w:r w:rsidRPr="00A7065B">
        <w:rPr>
          <w:rFonts w:ascii="Arial" w:hAnsi="Arial" w:cs="Arial"/>
        </w:rPr>
        <w:t xml:space="preserve"> </w:t>
      </w:r>
      <w:r w:rsidRPr="00A7065B">
        <w:rPr>
          <w:rFonts w:ascii="Arial" w:hAnsi="Arial" w:cs="Arial"/>
          <w:lang w:val="it-IT"/>
        </w:rPr>
        <w:t>(investicija je planirana u iznosu od 70.000,00 € dok je realizacija iznosila 81.943,02 €)</w:t>
      </w:r>
      <w:r w:rsidRPr="00A7065B">
        <w:rPr>
          <w:rFonts w:ascii="Arial" w:hAnsi="Arial" w:cs="Arial"/>
        </w:rPr>
        <w:t xml:space="preserve">; rekonstrukcija ulice Šarena gomila (investicija je planirana u iznosu od 10.000,00 € dok je realizacija iznosila 7.865,00 €); uređenje parka u Radanovićima – IV faza uređenja (investicija je planirana u iznosu od 48.000,00 € dok je realizacija iznosila 46.131,25 €); sanacija potpornih zidova u KO Donje Krivošije KP 1014 (investicija je planirana u iznosu od 28.140,00 € dok je realizacija iznosila 28.128,97 €); rekonstrukcija i sanacija puta kod ZU Specijalna bolnica za psihijatriju “Dobrota” (investicija je planirana u iznosu od 27.000,00 € dok je realizacija iznosila 29.759,95 €); </w:t>
      </w:r>
      <w:r w:rsidRPr="00A7065B">
        <w:rPr>
          <w:rFonts w:ascii="Arial" w:hAnsi="Arial" w:cs="Arial"/>
          <w:lang w:val="it-IT"/>
        </w:rPr>
        <w:t>asfaltiranje prilaza Domu učenika i studenata "Spasić - Mašera"</w:t>
      </w:r>
      <w:r w:rsidRPr="00A7065B">
        <w:rPr>
          <w:rFonts w:ascii="Arial" w:hAnsi="Arial" w:cs="Arial"/>
        </w:rPr>
        <w:t xml:space="preserve"> (investicija je planirana u iznosu od 20.000,00 € realizovano 19.837,95 €); sanacija najkritičnijih dionica, lokalnih puteva i potpornih zidova u MZ Gornji Grbalj (investicija je planirana u iznosu od 40.830,00 € realizovano 6.623,78 €); rekonstrukcija ulice Ivo Brkanović II faza (investicija je planirana u iznosu od 30.000,00 € dok je realizacija iznosila 5.699,10 €); probijanje puta "Veliki Zalazi" (investicija je planirana u iznosu od 30.000,00 € dok je realizacija iznosila 30.855,00 €); nabavka građevinskog materijala (investicija je planirana u iznosu od 15.000,00 € dok je realizacija iznosila 24.770,42 €)</w:t>
      </w:r>
    </w:p>
    <w:p w14:paraId="40BD3CC1" w14:textId="3D108F53" w:rsidR="0083535C" w:rsidRPr="00A7065B" w:rsidRDefault="0083535C" w:rsidP="0083535C">
      <w:pPr>
        <w:ind w:firstLine="709"/>
        <w:jc w:val="both"/>
        <w:rPr>
          <w:rFonts w:ascii="Arial" w:hAnsi="Arial" w:cs="Arial"/>
        </w:rPr>
      </w:pPr>
      <w:r w:rsidRPr="00A7065B">
        <w:rPr>
          <w:rFonts w:ascii="Arial" w:hAnsi="Arial" w:cs="Arial"/>
          <w:bCs/>
        </w:rPr>
        <w:t xml:space="preserve">III. Javna rasvjeta, realizacija u iznosu od 712.057,76€ (45,92% od planiranih 1.550.500,00 </w:t>
      </w:r>
      <w:r w:rsidRPr="00A7065B">
        <w:rPr>
          <w:rFonts w:ascii="Arial" w:hAnsi="Arial" w:cs="Arial"/>
        </w:rPr>
        <w:t>€</w:t>
      </w:r>
      <w:r w:rsidRPr="00A7065B">
        <w:rPr>
          <w:rFonts w:ascii="Arial" w:hAnsi="Arial" w:cs="Arial"/>
          <w:bCs/>
        </w:rPr>
        <w:t xml:space="preserve">): </w:t>
      </w:r>
      <w:r w:rsidRPr="00A7065B">
        <w:rPr>
          <w:rFonts w:ascii="Arial" w:hAnsi="Arial" w:cs="Arial"/>
        </w:rPr>
        <w:t xml:space="preserve">izgradnja JR Savina glavica - Višnjevo (investicija je planirana u iznosu od 20.500,00 €, dok je realizacija iznosila 19.695,17 €); Izgradnja JR Trešnjica (investicija je planirana u iznosu od 28.000,00 €, dok je realizacija iznosila 27.089,47 €); Izgradnja JR Gornji Stoliv (šetna staza) (investicija je planirana u iznosu od 35.000,00 €, dok je realizacija iznosila 33.870,95 €); izgradnja JR Unijerina (investicija je planirana u iznosu od 22.500,00 €, dok je realizacija iznosila 21.349,24 €); izgradnja JR Zvečava (investicija je planirana u iznosu od 61.000,00 €, dok je realizacija iznosila 57.520,98 €); izgradnja JR Malov Do (investicija je planirana u iznosu od 26.000,00 €, dok je realizacija iznosila 25.900,29€); izgradnja JR Pipoljevac (investicija je planirana u iznosu od 38.000,00 €, dok je realizacija iznosila 37.442,48 €); izgradnja JR Lješevići (ispod kamenoloma) (investicija je planirana u iznosu od 67.000,00 €, dok je realizacija iznosila 47.329,15 €); izgradnja JR Sv.Stasije (Bosanska ulica i ulica kod crkve Sv.Eustahija) (investicija je planirana u iznosu od 12.000,00 €, dok je realizacija iznosila 10.887,29 €); </w:t>
      </w:r>
      <w:r w:rsidRPr="00A7065B">
        <w:rPr>
          <w:rFonts w:ascii="Arial" w:hAnsi="Arial" w:cs="Arial"/>
          <w:lang w:val="nl-NL"/>
        </w:rPr>
        <w:t xml:space="preserve">izgradnja JR u ulici Vaska Lipovca (investicija je planirana u iznosu od 9.500,00 €, dok je realizacija iznosila 9.494,87 €); </w:t>
      </w:r>
      <w:r w:rsidRPr="00A7065B">
        <w:rPr>
          <w:rFonts w:ascii="Arial" w:hAnsi="Arial" w:cs="Arial"/>
        </w:rPr>
        <w:t xml:space="preserve">rekonstrukcija JR na teritoriji opštine Kotor (investicija je planirana u iznosu od 45.000,00 €, dok je realizacija iznosila 57.569,91 €); produžeci JR na teritoriji opštine Kotor (investicija je planirana u iznosu od 40.000,00 €, dok je realizacija iznosila 39.629,32 €); alternativno napajanje javne rasvjete (investicija je planirana u iznosu od 50.000,00 €, dok je realizacija iznosila 45.220,00 €); izgradnja JR Novo Naselje (investicija je planirana u iznosu od 12.000,00 €, dok je realizacija iznosila 14.411,74 €); </w:t>
      </w:r>
      <w:r w:rsidRPr="00A7065B">
        <w:rPr>
          <w:rFonts w:ascii="Arial" w:hAnsi="Arial" w:cs="Arial"/>
          <w:lang w:val="it-IT"/>
        </w:rPr>
        <w:t>izgradnja JR ulice prema zgradama Ivanović</w:t>
      </w:r>
      <w:r w:rsidRPr="00A7065B">
        <w:rPr>
          <w:rFonts w:ascii="Arial" w:hAnsi="Arial" w:cs="Arial"/>
        </w:rPr>
        <w:t xml:space="preserve"> </w:t>
      </w:r>
      <w:r w:rsidRPr="00A7065B">
        <w:rPr>
          <w:rFonts w:ascii="Arial" w:hAnsi="Arial" w:cs="Arial"/>
          <w:lang w:val="it-IT"/>
        </w:rPr>
        <w:t>(investicija je planirana u iznosu od 9.000,00 €, dok je realizacija iznosila 8.991,63 €)</w:t>
      </w:r>
      <w:r w:rsidRPr="00A7065B">
        <w:rPr>
          <w:rFonts w:ascii="Arial" w:hAnsi="Arial" w:cs="Arial"/>
        </w:rPr>
        <w:t>; izgradnja JR ulica Boža Dabinovića (investicija je planirana u iznosu od 17.000,00 €, dok je realizacija iznosila 16.398,89 €); izgradnja JR Dub (Gornji Dub) (investicija je planirana u iznosu od 25.000,00 €, dok je realizacija iznosila 20.663,78 €); izgradnja JR u ulici Marasović u Prčnju (investicija je planirana u iznosu od 7.000,00 €, dok je realizacija iznosila 6.993,97 €); osvjetljavanje pješačkih prelaza (investicija je planirana u iznosu od 37.000,00 €, dok je realizacija iznosila 4.180,55 €); II faza implementacije projekta integrisanog saobraćaja u Kotoru (investicija je planirana u iznosu od 683.000,00 €, dok je realizacija iznosila 171.750,66 €); održavanje semafora (investicija je planirana u iznosu od 50.000,00 €, dok je realizacija iznosila 6.703,40 €); izgradnja javnih rasvjeta po novim zahtjevima (investicija je planirana u iznosu od 11.000,00 €, dok je realizacija iznosila 7.839,35 €); izgradnja JR Ljuta (investicija je planirana u iznosu od 10.000,00 €, dok je realizacija iznosila 9.660,88 €); rekonstrukcija rasvjete na stadionu FK Grbalj (investicija je planirana u iznosu od 40.000,00 €, dok je realizacija iznosila 32.871,34 €).</w:t>
      </w:r>
    </w:p>
    <w:p w14:paraId="36D09387" w14:textId="3A599A00" w:rsidR="0083535C" w:rsidRPr="00A7065B" w:rsidRDefault="0083535C" w:rsidP="0083535C">
      <w:pPr>
        <w:ind w:firstLine="709"/>
        <w:jc w:val="both"/>
        <w:rPr>
          <w:rFonts w:ascii="Arial" w:hAnsi="Arial" w:cs="Arial"/>
        </w:rPr>
      </w:pPr>
      <w:r w:rsidRPr="00A7065B">
        <w:rPr>
          <w:rFonts w:ascii="Arial" w:hAnsi="Arial" w:cs="Arial"/>
          <w:bCs/>
        </w:rPr>
        <w:t xml:space="preserve">IV. Vodovod i kanalizacija, realizacija u iznosu od 1.042.788,04 € (35,23% od planiranih 2.960.000,00 </w:t>
      </w:r>
      <w:r w:rsidRPr="00A7065B">
        <w:rPr>
          <w:rFonts w:ascii="Arial" w:hAnsi="Arial" w:cs="Arial"/>
        </w:rPr>
        <w:t>€)</w:t>
      </w:r>
      <w:r w:rsidRPr="00A7065B">
        <w:rPr>
          <w:rFonts w:ascii="Arial" w:hAnsi="Arial" w:cs="Arial"/>
          <w:bCs/>
        </w:rPr>
        <w:t>:</w:t>
      </w:r>
      <w:r w:rsidRPr="00A7065B">
        <w:rPr>
          <w:rFonts w:ascii="Arial" w:hAnsi="Arial" w:cs="Arial"/>
        </w:rPr>
        <w:t xml:space="preserve"> izgradnja vodovodnog sistema za sela Pobrđe, Vranovići, Lješevići i Bigova –u cilju rješavanja dugogodišnjeg problema vodosnabdijevanja mještana ovih sela (investicija je planirana u iznosu od 2.060.000,00 €, dok je realizacija iznosila 945.491,70 €); sanacija instalacija vodovoda u cilju poboljšanja vodosnabdijevanja – izgradnja vodovoda u Kavču, početak izgradnje vodovoda u dijelu Mlin Čelanovića – Gradiošnica (investicija je planirana u iznosu od 120.000,00 €, dok je realizacija iznosila 61.394,97 €); izrada kanalizacionog voda – izgrađen je fekalni cjevovod kojim je priključena zgrada Livnice na kanalizacioni s</w:t>
      </w:r>
      <w:r w:rsidR="00EE7791">
        <w:rPr>
          <w:rFonts w:ascii="Arial" w:hAnsi="Arial" w:cs="Arial"/>
        </w:rPr>
        <w:t>i</w:t>
      </w:r>
      <w:r w:rsidRPr="00A7065B">
        <w:rPr>
          <w:rFonts w:ascii="Arial" w:hAnsi="Arial" w:cs="Arial"/>
        </w:rPr>
        <w:t xml:space="preserve">stem (investicija je planirana u iznosu od 20.000,00 €, dok je realizacija iznosila 19.762,02 €); </w:t>
      </w:r>
      <w:r w:rsidRPr="00A7065B">
        <w:rPr>
          <w:rFonts w:ascii="Arial" w:hAnsi="Arial" w:cs="Arial"/>
          <w:lang w:val="it-IT"/>
        </w:rPr>
        <w:t>povezivanje 400PE i 315 PVC na trećem putu</w:t>
      </w:r>
      <w:r w:rsidRPr="00A7065B">
        <w:rPr>
          <w:rFonts w:ascii="Arial" w:hAnsi="Arial" w:cs="Arial"/>
        </w:rPr>
        <w:t xml:space="preserve"> </w:t>
      </w:r>
      <w:r w:rsidRPr="00A7065B">
        <w:rPr>
          <w:rFonts w:ascii="Arial" w:hAnsi="Arial" w:cs="Arial"/>
          <w:lang w:val="it-IT"/>
        </w:rPr>
        <w:t>(investicija je planirana u iznosu od 20.000,00 €, dok je realizacija iznosila 16.139,45 €).</w:t>
      </w:r>
    </w:p>
    <w:p w14:paraId="7AB87AFB" w14:textId="77777777" w:rsidR="0083535C" w:rsidRPr="00A7065B" w:rsidRDefault="0083535C" w:rsidP="0083535C">
      <w:pPr>
        <w:ind w:firstLine="720"/>
        <w:jc w:val="both"/>
        <w:rPr>
          <w:rFonts w:ascii="Arial" w:hAnsi="Arial" w:cs="Arial"/>
        </w:rPr>
      </w:pPr>
      <w:r w:rsidRPr="00A7065B">
        <w:rPr>
          <w:rFonts w:ascii="Arial" w:hAnsi="Arial" w:cs="Arial"/>
          <w:bCs/>
        </w:rPr>
        <w:t xml:space="preserve">V. Ostalo, realizacija u iznosu od 649.178,18€ (116,34% od planiranih 558.000,00 </w:t>
      </w:r>
      <w:r w:rsidRPr="00A7065B">
        <w:rPr>
          <w:rFonts w:ascii="Arial" w:hAnsi="Arial" w:cs="Arial"/>
        </w:rPr>
        <w:t>€</w:t>
      </w:r>
      <w:r w:rsidRPr="00A7065B">
        <w:rPr>
          <w:rFonts w:ascii="Arial" w:hAnsi="Arial" w:cs="Arial"/>
          <w:bCs/>
        </w:rPr>
        <w:t xml:space="preserve">): </w:t>
      </w:r>
      <w:r w:rsidRPr="00A7065B">
        <w:rPr>
          <w:rFonts w:ascii="Arial" w:hAnsi="Arial" w:cs="Arial"/>
        </w:rPr>
        <w:t xml:space="preserve">projektovanje, revizija i nadzor-ostali (planirana su sredstva u iznosu od 81.850,00 €, dok je realizacija iznosila 206.569,73 €); nadzor na izgradnji potpornog zida na KP 2562-1, KO Dobrota 1 (planirana su sredstva u iznosu od 968,00 €, dok je realizacija iznosila 726,00 €); pripremni geodetski radovi (planirana su sredstva u iznosu od 30.000,00 €, dok je realizacija iznosila 112.649,30 €); neplanirane obaveze (planirana su sredstva od 30.000,00 €, dok je realizacija iznosila 9.075,00 €); </w:t>
      </w:r>
      <w:r w:rsidRPr="00A7065B">
        <w:rPr>
          <w:rFonts w:ascii="Arial" w:hAnsi="Arial" w:cs="Arial"/>
          <w:lang w:val="it-IT"/>
        </w:rPr>
        <w:t>obaveze iz prethodne godine (po ugovorima)</w:t>
      </w:r>
      <w:r w:rsidRPr="00A7065B">
        <w:rPr>
          <w:rFonts w:ascii="Arial" w:hAnsi="Arial" w:cs="Arial"/>
        </w:rPr>
        <w:t xml:space="preserve"> </w:t>
      </w:r>
      <w:r w:rsidRPr="00A7065B">
        <w:rPr>
          <w:rFonts w:ascii="Arial" w:hAnsi="Arial" w:cs="Arial"/>
          <w:lang w:val="it-IT"/>
        </w:rPr>
        <w:t>(planirana su sredstva od 100.000,00 €, dok je realizacija iznosila 297.467,48 €)</w:t>
      </w:r>
      <w:r w:rsidRPr="00A7065B">
        <w:rPr>
          <w:rFonts w:ascii="Arial" w:hAnsi="Arial" w:cs="Arial"/>
        </w:rPr>
        <w:t>; ostalo (planirana su sredstva od 20.000,00 €, dok je realizacija iznosila 22.690,67 €).</w:t>
      </w:r>
    </w:p>
    <w:p w14:paraId="1252E054" w14:textId="1A75D55C" w:rsidR="0083535C" w:rsidRPr="00A7065B" w:rsidRDefault="0083535C" w:rsidP="0083535C">
      <w:pPr>
        <w:ind w:firstLine="720"/>
        <w:jc w:val="both"/>
        <w:rPr>
          <w:rFonts w:ascii="Arial" w:hAnsi="Arial" w:cs="Arial"/>
        </w:rPr>
      </w:pPr>
      <w:r w:rsidRPr="00A7065B">
        <w:rPr>
          <w:rFonts w:ascii="Arial" w:hAnsi="Arial" w:cs="Arial"/>
          <w:bCs/>
          <w:iCs/>
        </w:rPr>
        <w:t>Program investicionih aktivnosti u opštini Kotor, realizacija u iznosu od 2.113.379,75€ (67,42% od planiranih 3.134.500,00</w:t>
      </w:r>
      <w:r w:rsidRPr="00A7065B">
        <w:rPr>
          <w:rFonts w:ascii="Arial" w:hAnsi="Arial" w:cs="Arial"/>
        </w:rPr>
        <w:t>€</w:t>
      </w:r>
      <w:r w:rsidRPr="00A7065B">
        <w:rPr>
          <w:rFonts w:ascii="Arial" w:hAnsi="Arial" w:cs="Arial"/>
          <w:bCs/>
          <w:iCs/>
        </w:rPr>
        <w:t xml:space="preserve"> ): </w:t>
      </w:r>
      <w:r w:rsidRPr="00A7065B">
        <w:rPr>
          <w:rFonts w:ascii="Arial" w:hAnsi="Arial" w:cs="Arial"/>
        </w:rPr>
        <w:t xml:space="preserve">rekonstrukcija Gradskog stadiona “Nikša Bućin” (investicija je planirana u iznosu od 45.000,00 €, dok je realizacija iznosila 8.470,00 €); rekonstrukcija Ljetnjeg bazena (investicija je planirana u iznosu od 35.000,00 €, dok je realizacija iznosila 19.178,50 €); uređenje javnih površina (investicija je planirana u iznosu od 108.000,00 €, dok je realizacija iznosila 44.966,65 €); uređenje prostora za privremeno postavljanje objekta za pijacu Sv.Stasija (investicija je planirana u iznosu od 270.000,00 €, dok je realizacija iznosila 269.659,41 €); uređenje parka na prostoru nekadašnje Livnice (investicija je planirana u iznosu od 402.900,00 €, dok je realizacija iznosila 391.606,06 €); rekonstrukcija palate Visković - IV faza – ova faza rekonstrukcije odnosi se na nabavku materijala za izradu spoljašnje stolarije (investicija je planirana u iznosu od 101.000,00 €, dok je realizacija iznosila 35.816,00 €); uvođenje struje i vode na Peraškoj tvrđavi (investicija je planirana u iznosu od 20.000,00 €, dok je realizacija iznosila 5.331,99 €); nastavak radova na rekonstrukciji puta do Berberovog guvna u Morinju – u cilju nastavka radova na konsolidaciji kamenog pločnika kao nastavka prethodne faze (investicija je planirana u iznosu od 24.000,00 €, dok je realizacija iznosila 22.457,60 €); investicioni radovi na gradskim bedemima na brdu – ističe se izrada dva projekta sanacije bedemskih zidova na brdu i rekonstrukcija položaja Sv.Roko prema odobrenom projektu, kao i pripremni radovi na rekonstrukciji Stare Ljetnje pozornice (investicija je planirana u iznosu od 66.000,00 €, dok je realizacija iznosila 59.350,50 €); Slavijanska čitaonica – klimatizacija - radovi u cilju modernizacije i oživljavanja starih vrijednosti našeg grada da bi se ovaj objekat stavio u funkciju (investicija je planirana u iznosu od 44.200,00 €, dok je realizacija iznosila 44.145,99 €); Slavijanska čitaonica - ventilacija i pripremni i zavrsni radovi - radovi u cilju modernizacije i oživljavanja starih vrijednosti našeg grada da bi se ovaj objekat stavio u funkciju (investicija je planirana u iznosu od 18.700,00 €, dok je realizacija iznosila 18.543,25 €); nepredviđeni radovi rekonstrukcije Slavjanske čitaonice - radovi u cilju modernizacije i oživljavanja starih vrijednosti našeg grada da bi se ovaj objekat stavio u funkciju (investicija je planirana u iznosu od 87.200,00 €, dok je realizacija iznosila 114.807,06 €); izvođenje radova na sanaciji i prezentaciji Franjevačkog groblja na Gurdiću – odnosi se na ogradjivanje groblja zbog spriječavanja devastacija istog (investicija je planirana u iznosu od 23.000,00 €, dok je realizacija iznosila 16.170,08 €); izvođenje radova na sanaciji i rekonstrukciji baterije Sv.Roko sa uređenjem lokacije – u sklopu gradskih bedema koji dobija namjenu ugostiteljskog karaktera (investicija je planirana u iznosu od 198.500,00 €, dok je realizacija iznosila 96.446,72 €); prezentacija arheološkog lokaliteta Carine u Risnu (investicija je planirana u iznosu od 8.000,00 €, dok je realizacija iznosila 7.865,00 €); rekonstrukcija mosta uz Sjeverna gradska vrata (investicija je planirana u iznosu od 3.000,00 €, dok je realizacija iznosila 2.904,00 €); izrada glavnog konzervatorskog projekta, unutrašnjosti kule Gurdić, "Kazamata" na Gurdiću - kat.parc. 353,354 (investicija je planirana u iznosu od 13.000,00 €, dok je realizacija iznosila 9.438,00 €); </w:t>
      </w:r>
      <w:r w:rsidRPr="00A7065B">
        <w:rPr>
          <w:rFonts w:ascii="Arial" w:hAnsi="Arial" w:cs="Arial"/>
          <w:lang w:val="it-IT"/>
        </w:rPr>
        <w:t>investiciono održavanje kamenih pločnika u Starom gradi, Risnu i Perastu, prema potrebama (investicija je planirana u iznosu od 32.000,00 €, dok je realizacija iznosila 1.270,50 €)</w:t>
      </w:r>
      <w:r w:rsidRPr="00A7065B">
        <w:rPr>
          <w:rFonts w:ascii="Arial" w:hAnsi="Arial" w:cs="Arial"/>
        </w:rPr>
        <w:t xml:space="preserve">; </w:t>
      </w:r>
      <w:r w:rsidRPr="00A7065B">
        <w:rPr>
          <w:rFonts w:ascii="Arial" w:hAnsi="Arial" w:cs="Arial"/>
          <w:lang w:val="it-IT"/>
        </w:rPr>
        <w:t>investiciono održavanje kamenih parapeta uz more na teritoriji opštine</w:t>
      </w:r>
      <w:r w:rsidRPr="00A7065B">
        <w:rPr>
          <w:rFonts w:ascii="Arial" w:hAnsi="Arial" w:cs="Arial"/>
        </w:rPr>
        <w:t xml:space="preserve"> </w:t>
      </w:r>
      <w:r w:rsidRPr="00A7065B">
        <w:rPr>
          <w:rFonts w:ascii="Arial" w:hAnsi="Arial" w:cs="Arial"/>
          <w:lang w:val="it-IT"/>
        </w:rPr>
        <w:t>(investicija je planirana u iznosu od 11.000,00 €, dok je realizacija iznosila 968,00 €)</w:t>
      </w:r>
      <w:r w:rsidRPr="00A7065B">
        <w:rPr>
          <w:rFonts w:ascii="Arial" w:hAnsi="Arial" w:cs="Arial"/>
        </w:rPr>
        <w:t xml:space="preserve">; </w:t>
      </w:r>
      <w:r w:rsidRPr="00A7065B">
        <w:rPr>
          <w:rFonts w:ascii="Arial" w:hAnsi="Arial" w:cs="Arial"/>
          <w:lang w:val="it-IT"/>
        </w:rPr>
        <w:t>sanacija urušenih kamenih, potpornih zidova i suvomeđa na teritoriji Stoliva – prema potrebama</w:t>
      </w:r>
      <w:r w:rsidRPr="00A7065B">
        <w:rPr>
          <w:rFonts w:ascii="Arial" w:hAnsi="Arial" w:cs="Arial"/>
        </w:rPr>
        <w:t xml:space="preserve"> </w:t>
      </w:r>
      <w:r w:rsidRPr="00A7065B">
        <w:rPr>
          <w:rFonts w:ascii="Arial" w:hAnsi="Arial" w:cs="Arial"/>
          <w:lang w:val="it-IT"/>
        </w:rPr>
        <w:t>(investicija je planirana u iznosu od 11.000,00 €, dok je realizacija iznosila 7.752,19 €)</w:t>
      </w:r>
      <w:r w:rsidRPr="00A7065B">
        <w:rPr>
          <w:rFonts w:ascii="Arial" w:hAnsi="Arial" w:cs="Arial"/>
        </w:rPr>
        <w:t xml:space="preserve">; </w:t>
      </w:r>
      <w:r w:rsidRPr="00A7065B">
        <w:rPr>
          <w:rFonts w:ascii="Arial" w:hAnsi="Arial" w:cs="Arial"/>
          <w:lang w:val="it-IT"/>
        </w:rPr>
        <w:t>sanacija urušenih kamenih, potpornih zidova i suvomeđa na teritoriji Prčanja</w:t>
      </w:r>
      <w:r w:rsidRPr="00A7065B">
        <w:rPr>
          <w:rFonts w:ascii="Arial" w:hAnsi="Arial" w:cs="Arial"/>
        </w:rPr>
        <w:t xml:space="preserve"> </w:t>
      </w:r>
      <w:r w:rsidRPr="00A7065B">
        <w:rPr>
          <w:rFonts w:ascii="Arial" w:hAnsi="Arial" w:cs="Arial"/>
          <w:lang w:val="it-IT"/>
        </w:rPr>
        <w:t>(investicija je planirana u iznosu od 11.000,00 €, dok je realizacija iznosila 968,00 €)</w:t>
      </w:r>
      <w:r w:rsidRPr="00A7065B">
        <w:rPr>
          <w:rFonts w:ascii="Arial" w:hAnsi="Arial" w:cs="Arial"/>
        </w:rPr>
        <w:t xml:space="preserve">; </w:t>
      </w:r>
      <w:r w:rsidRPr="00A7065B">
        <w:rPr>
          <w:rFonts w:ascii="Arial" w:hAnsi="Arial" w:cs="Arial"/>
          <w:lang w:val="it-IT"/>
        </w:rPr>
        <w:t>investiciono održavanje bujičnih kanala i atmosferske kanalizacije – preema potrebama</w:t>
      </w:r>
      <w:r w:rsidRPr="00A7065B">
        <w:rPr>
          <w:rFonts w:ascii="Arial" w:hAnsi="Arial" w:cs="Arial"/>
        </w:rPr>
        <w:t xml:space="preserve"> </w:t>
      </w:r>
      <w:r w:rsidRPr="00A7065B">
        <w:rPr>
          <w:rFonts w:ascii="Arial" w:hAnsi="Arial" w:cs="Arial"/>
          <w:lang w:val="it-IT"/>
        </w:rPr>
        <w:t>(investicija je planirana u iznosu od 62.000,00 €, dok je realizacija iznosila 5.944,57 €)</w:t>
      </w:r>
      <w:r w:rsidRPr="00A7065B">
        <w:rPr>
          <w:rFonts w:ascii="Arial" w:hAnsi="Arial" w:cs="Arial"/>
        </w:rPr>
        <w:t xml:space="preserve">; </w:t>
      </w:r>
      <w:r w:rsidRPr="00A7065B">
        <w:rPr>
          <w:rFonts w:ascii="Arial" w:hAnsi="Arial" w:cs="Arial"/>
          <w:lang w:val="it-IT"/>
        </w:rPr>
        <w:t>investicioni radovi i opremanje objekata u vlasništvu Opštine Kotor – sanacija prostorija i objekata mjesnih zajednica Orahovac, Prčanj i Stari grad</w:t>
      </w:r>
      <w:r w:rsidRPr="00A7065B">
        <w:rPr>
          <w:rFonts w:ascii="Arial" w:hAnsi="Arial" w:cs="Arial"/>
        </w:rPr>
        <w:t xml:space="preserve"> </w:t>
      </w:r>
      <w:r w:rsidRPr="00A7065B">
        <w:rPr>
          <w:rFonts w:ascii="Arial" w:hAnsi="Arial" w:cs="Arial"/>
          <w:lang w:val="it-IT"/>
        </w:rPr>
        <w:t>(investicija je planirana u iznosu od 150.000,00 €, dok je realizacija iznosila 165.948,27 €)</w:t>
      </w:r>
      <w:r w:rsidRPr="00A7065B">
        <w:rPr>
          <w:rFonts w:ascii="Arial" w:hAnsi="Arial" w:cs="Arial"/>
        </w:rPr>
        <w:t xml:space="preserve">; </w:t>
      </w:r>
      <w:r w:rsidRPr="00A7065B">
        <w:rPr>
          <w:rFonts w:ascii="Arial" w:hAnsi="Arial" w:cs="Arial"/>
          <w:lang w:val="it-IT"/>
        </w:rPr>
        <w:t>sufinansiranje radova na državnim objektima – zamjena podova na odjeljenju ginekologije, akušerstva i adaptacija dječijeg odjeljenja u KBC Kotor (investicija je planirana u iznosu od 500.000,00 €, dok je realizacija iznosila 571.384,07 €)</w:t>
      </w:r>
      <w:r w:rsidRPr="00A7065B">
        <w:rPr>
          <w:rFonts w:ascii="Arial" w:hAnsi="Arial" w:cs="Arial"/>
        </w:rPr>
        <w:t xml:space="preserve">; </w:t>
      </w:r>
      <w:r w:rsidRPr="00A7065B">
        <w:rPr>
          <w:rFonts w:ascii="Arial" w:hAnsi="Arial" w:cs="Arial"/>
          <w:lang w:val="it-IT"/>
        </w:rPr>
        <w:t>sufinansiranje radova na vjerskim objektima – radovi na crkvi Sv.Nikole u Kotoru, crkvi Sv.Save u Morinju, Sv.Petra i Pavla u Risnu i Sv.Ilije u Zagori (investicija je planirana u iznosu od 100.000,00 €, dok je realizacija iznosila 136.518,08 €)</w:t>
      </w:r>
      <w:r w:rsidRPr="00A7065B">
        <w:rPr>
          <w:rFonts w:ascii="Arial" w:hAnsi="Arial" w:cs="Arial"/>
        </w:rPr>
        <w:t xml:space="preserve">; </w:t>
      </w:r>
      <w:r w:rsidRPr="00A7065B">
        <w:rPr>
          <w:rFonts w:ascii="Arial" w:hAnsi="Arial" w:cs="Arial"/>
          <w:lang w:val="it-IT"/>
        </w:rPr>
        <w:t>izrada projekta izvedenog stanja Bogorodičnog hrama na Prčanj (investicija je planirana u iznosu od 48.000,00 €, dok je realizacija iznosila 23.837,00 €)</w:t>
      </w:r>
      <w:r w:rsidRPr="00A7065B">
        <w:rPr>
          <w:rFonts w:ascii="Arial" w:hAnsi="Arial" w:cs="Arial"/>
        </w:rPr>
        <w:t>; sanacija prostorija FK Bokelj (investicija je planirana u iznosu od 110.000,00 €, dok je realizacija iznosila 31.632,26 €).</w:t>
      </w:r>
    </w:p>
    <w:p w14:paraId="1074B4C9" w14:textId="77777777" w:rsidR="0083535C" w:rsidRPr="00A7065B" w:rsidRDefault="0083535C" w:rsidP="0083535C">
      <w:pPr>
        <w:ind w:firstLine="720"/>
        <w:jc w:val="both"/>
        <w:rPr>
          <w:rFonts w:ascii="Arial" w:hAnsi="Arial" w:cs="Arial"/>
        </w:rPr>
      </w:pPr>
      <w:r w:rsidRPr="00A7065B">
        <w:rPr>
          <w:rFonts w:ascii="Arial" w:hAnsi="Arial" w:cs="Arial"/>
        </w:rPr>
        <w:t>Pored pobrojanih investicija kapitalni troškovi odnosili su se i na dio kompenzacija po osnovu komunalnog opremanja građevinskog zemljišta od strane investitora, u iznosu od 113.111,76 € (sa pdv-om).</w:t>
      </w:r>
    </w:p>
    <w:p w14:paraId="68483452" w14:textId="5640612E" w:rsidR="0083535C" w:rsidRDefault="0083535C" w:rsidP="0083535C">
      <w:pPr>
        <w:ind w:firstLine="720"/>
        <w:jc w:val="both"/>
        <w:rPr>
          <w:rFonts w:ascii="Arial" w:hAnsi="Arial" w:cs="Arial"/>
          <w:lang w:val="it-IT"/>
        </w:rPr>
      </w:pPr>
      <w:r w:rsidRPr="00A7065B">
        <w:rPr>
          <w:rFonts w:ascii="Arial" w:hAnsi="Arial" w:cs="Arial"/>
        </w:rPr>
        <w:t>U sklopu navedenih realizovanih investicija, nalaze se i izrađena idejna rješenja i izvođački projekti za investicije značajne za naš grad i njihova realizacija očekuje se u 2025. godini: glavni projekat dionice puta od crkve Sv.Trojice do kuća Odža; projekat istražnih radova i elaborata o detaljnim geotehničkim istraživanjima terena zbog    sanacije klizista prema Metkovoj vo</w:t>
      </w:r>
      <w:r w:rsidR="006E3BE1">
        <w:rPr>
          <w:rFonts w:ascii="Arial" w:hAnsi="Arial" w:cs="Arial"/>
        </w:rPr>
        <w:t>di</w:t>
      </w:r>
      <w:r w:rsidRPr="00A7065B">
        <w:rPr>
          <w:rFonts w:ascii="Arial" w:hAnsi="Arial" w:cs="Arial"/>
        </w:rPr>
        <w:t xml:space="preserve">; glavni projekat rekonstrukcije Njegoševe ulice u dužini cca 650 m; glavni projekat rekonstrukcije saobraćajne signalizacije za rekonstrukciju Njegoševe ulice; glavni projekat saobraćajnice u Orahovcu; glavni projekat vodovoda sa obije strane Bulevara; glavni projekat fekalne kanalizacije sa obije strane Bulevara; idejno rješenje kanalizacionog sistema u Kavču; glavni konzervatorski projekat rekonstrukcije bastiona Riva; glavni projekat sanacije sanitarnog bloka uz fiskulturnu salu OŠ Savo Ilić; glavni projekat adaptacije puta Grkavac – Lupoglav; </w:t>
      </w:r>
      <w:r w:rsidRPr="00A7065B">
        <w:rPr>
          <w:rFonts w:ascii="Arial" w:hAnsi="Arial" w:cs="Arial"/>
          <w:lang w:val="it-IT"/>
        </w:rPr>
        <w:t>glavni projekat adaptacije puta Risan - Metkova voda</w:t>
      </w:r>
      <w:r w:rsidRPr="00A7065B">
        <w:rPr>
          <w:rFonts w:ascii="Arial" w:hAnsi="Arial" w:cs="Arial"/>
        </w:rPr>
        <w:t xml:space="preserve">; </w:t>
      </w:r>
      <w:r w:rsidRPr="00A7065B">
        <w:rPr>
          <w:rFonts w:ascii="Arial" w:hAnsi="Arial" w:cs="Arial"/>
          <w:lang w:val="it-IT"/>
        </w:rPr>
        <w:t>glavni projekat izvedenog stanja I, II, III faze palate Visković-sve faze</w:t>
      </w:r>
      <w:r w:rsidRPr="00A7065B">
        <w:rPr>
          <w:rFonts w:ascii="Arial" w:hAnsi="Arial" w:cs="Arial"/>
        </w:rPr>
        <w:t xml:space="preserve">; </w:t>
      </w:r>
      <w:r w:rsidRPr="00A7065B">
        <w:rPr>
          <w:rFonts w:ascii="Arial" w:hAnsi="Arial" w:cs="Arial"/>
          <w:lang w:val="it-IT"/>
        </w:rPr>
        <w:t>izrada geološko-geotehničkih istraživanja za rekonstrukciju otvorenog bazena</w:t>
      </w:r>
      <w:r w:rsidRPr="00A7065B">
        <w:rPr>
          <w:rFonts w:ascii="Arial" w:hAnsi="Arial" w:cs="Arial"/>
        </w:rPr>
        <w:t xml:space="preserve">; </w:t>
      </w:r>
      <w:r w:rsidRPr="00A7065B">
        <w:rPr>
          <w:rFonts w:ascii="Arial" w:hAnsi="Arial" w:cs="Arial"/>
          <w:lang w:val="it-IT"/>
        </w:rPr>
        <w:t>projekti za rekonstrukciju i izgradnju otvorenog bazena</w:t>
      </w:r>
      <w:r w:rsidRPr="00A7065B">
        <w:rPr>
          <w:rFonts w:ascii="Arial" w:hAnsi="Arial" w:cs="Arial"/>
        </w:rPr>
        <w:t xml:space="preserve">; </w:t>
      </w:r>
      <w:r w:rsidRPr="00A7065B">
        <w:rPr>
          <w:rFonts w:ascii="Arial" w:hAnsi="Arial" w:cs="Arial"/>
          <w:lang w:val="it-IT"/>
        </w:rPr>
        <w:t>projektovanje investicionih radova na gradskim bedemima na brdu</w:t>
      </w:r>
      <w:r w:rsidRPr="00A7065B">
        <w:rPr>
          <w:rFonts w:ascii="Arial" w:hAnsi="Arial" w:cs="Arial"/>
        </w:rPr>
        <w:t xml:space="preserve">; </w:t>
      </w:r>
      <w:r w:rsidRPr="00A7065B">
        <w:rPr>
          <w:rFonts w:ascii="Arial" w:hAnsi="Arial" w:cs="Arial"/>
          <w:lang w:val="it-IT"/>
        </w:rPr>
        <w:t>konzervatorski projekat prezentacije Arheoloskog lokaliteta Carine u Risnu</w:t>
      </w:r>
      <w:r w:rsidRPr="00A7065B">
        <w:rPr>
          <w:rFonts w:ascii="Arial" w:hAnsi="Arial" w:cs="Arial"/>
        </w:rPr>
        <w:t xml:space="preserve">; </w:t>
      </w:r>
      <w:r w:rsidRPr="00A7065B">
        <w:rPr>
          <w:rFonts w:ascii="Arial" w:hAnsi="Arial" w:cs="Arial"/>
          <w:lang w:val="it-IT"/>
        </w:rPr>
        <w:t>glavni projekat unutrašnjosti kule Kazamati</w:t>
      </w:r>
      <w:r w:rsidRPr="00A7065B">
        <w:rPr>
          <w:rFonts w:ascii="Arial" w:hAnsi="Arial" w:cs="Arial"/>
        </w:rPr>
        <w:t xml:space="preserve">; </w:t>
      </w:r>
      <w:r w:rsidRPr="00A7065B">
        <w:rPr>
          <w:rFonts w:ascii="Arial" w:hAnsi="Arial" w:cs="Arial"/>
          <w:lang w:val="it-IT"/>
        </w:rPr>
        <w:t>izrada geoloških i geotehničkih izvještaja za potrebe izrade projekta i elaborata za ulicu Iva Brkanovića</w:t>
      </w:r>
      <w:r w:rsidRPr="00A7065B">
        <w:rPr>
          <w:rFonts w:ascii="Arial" w:hAnsi="Arial" w:cs="Arial"/>
        </w:rPr>
        <w:t xml:space="preserve">; </w:t>
      </w:r>
      <w:r w:rsidRPr="00A7065B">
        <w:rPr>
          <w:rFonts w:ascii="Arial" w:hAnsi="Arial" w:cs="Arial"/>
          <w:lang w:val="it-IT"/>
        </w:rPr>
        <w:t>glavni projekat adaptacije toaleta, sanitarnih čvorova u OŠ "Savo Ilić"</w:t>
      </w:r>
      <w:r w:rsidRPr="00A7065B">
        <w:rPr>
          <w:rFonts w:ascii="Arial" w:hAnsi="Arial" w:cs="Arial"/>
        </w:rPr>
        <w:t xml:space="preserve">; </w:t>
      </w:r>
      <w:r w:rsidRPr="00A7065B">
        <w:rPr>
          <w:rFonts w:ascii="Arial" w:hAnsi="Arial" w:cs="Arial"/>
          <w:lang w:val="it-IT"/>
        </w:rPr>
        <w:t>glavni projekat adaptacije saobraćajnice na kp KO Dub i kp KO Mirac</w:t>
      </w:r>
      <w:r w:rsidRPr="00A7065B">
        <w:rPr>
          <w:rFonts w:ascii="Arial" w:hAnsi="Arial" w:cs="Arial"/>
        </w:rPr>
        <w:t xml:space="preserve">; </w:t>
      </w:r>
      <w:r w:rsidRPr="00A7065B">
        <w:rPr>
          <w:rFonts w:ascii="Arial" w:hAnsi="Arial" w:cs="Arial"/>
          <w:lang w:val="it-IT"/>
        </w:rPr>
        <w:t>izvođački projekat vodovoda za komunalno opremanje kp 1162 KO Orahovac</w:t>
      </w:r>
      <w:r w:rsidRPr="00A7065B">
        <w:rPr>
          <w:rFonts w:ascii="Arial" w:hAnsi="Arial" w:cs="Arial"/>
        </w:rPr>
        <w:t xml:space="preserve">; </w:t>
      </w:r>
      <w:r w:rsidRPr="00A7065B">
        <w:rPr>
          <w:rFonts w:ascii="Arial" w:hAnsi="Arial" w:cs="Arial"/>
          <w:lang w:val="it-IT"/>
        </w:rPr>
        <w:t>glavni projekat buduće saobraćajnice u Zagori</w:t>
      </w:r>
      <w:r w:rsidRPr="00A7065B">
        <w:rPr>
          <w:rFonts w:ascii="Arial" w:hAnsi="Arial" w:cs="Arial"/>
        </w:rPr>
        <w:t xml:space="preserve">; </w:t>
      </w:r>
      <w:r w:rsidRPr="00A7065B">
        <w:rPr>
          <w:rFonts w:ascii="Arial" w:hAnsi="Arial" w:cs="Arial"/>
          <w:lang w:val="it-IT"/>
        </w:rPr>
        <w:t>projekat istražnih radova i elaborata o geot.istraživanjima za rekonstrukciju puta u Šišićima</w:t>
      </w:r>
      <w:r w:rsidRPr="00A7065B">
        <w:rPr>
          <w:rFonts w:ascii="Arial" w:hAnsi="Arial" w:cs="Arial"/>
        </w:rPr>
        <w:t xml:space="preserve">; </w:t>
      </w:r>
      <w:r w:rsidRPr="00A7065B">
        <w:rPr>
          <w:rFonts w:ascii="Arial" w:hAnsi="Arial" w:cs="Arial"/>
          <w:lang w:val="it-IT"/>
        </w:rPr>
        <w:t>projekat adaptacije puta Donje Ledenice - Gornje Ledenice</w:t>
      </w:r>
      <w:r w:rsidRPr="00A7065B">
        <w:rPr>
          <w:rFonts w:ascii="Arial" w:hAnsi="Arial" w:cs="Arial"/>
        </w:rPr>
        <w:t xml:space="preserve">; </w:t>
      </w:r>
      <w:r w:rsidRPr="00A7065B">
        <w:rPr>
          <w:rFonts w:ascii="Arial" w:hAnsi="Arial" w:cs="Arial"/>
          <w:lang w:val="it-IT"/>
        </w:rPr>
        <w:t>projekat istražnih radova i elaborata o detaljnim geotehn.istraživanjma terena za potrebe sanacije klizišta na putu prema Raškovićima (Risan)</w:t>
      </w:r>
      <w:r w:rsidRPr="00A7065B">
        <w:rPr>
          <w:rFonts w:ascii="Arial" w:hAnsi="Arial" w:cs="Arial"/>
        </w:rPr>
        <w:t xml:space="preserve">; </w:t>
      </w:r>
      <w:r w:rsidRPr="00A7065B">
        <w:rPr>
          <w:rFonts w:ascii="Arial" w:hAnsi="Arial" w:cs="Arial"/>
          <w:lang w:val="it-IT"/>
        </w:rPr>
        <w:t>glavni projekat uređenaj terena na kp 420/2 KO Škaljari (Rakite)</w:t>
      </w:r>
      <w:r w:rsidRPr="00A7065B">
        <w:rPr>
          <w:rFonts w:ascii="Arial" w:hAnsi="Arial" w:cs="Arial"/>
        </w:rPr>
        <w:t xml:space="preserve">; </w:t>
      </w:r>
      <w:r w:rsidRPr="00A7065B">
        <w:rPr>
          <w:rFonts w:ascii="Arial" w:hAnsi="Arial" w:cs="Arial"/>
          <w:lang w:val="it-IT"/>
        </w:rPr>
        <w:t>istraživanje arhivske građe i izrada projekta postojećeg stanja ulice Rampada u Starom gradu.</w:t>
      </w:r>
    </w:p>
    <w:p w14:paraId="4D3ADCAC" w14:textId="78226726" w:rsidR="004F53D4" w:rsidRPr="00A7065B" w:rsidRDefault="004F53D4" w:rsidP="0083535C">
      <w:pPr>
        <w:ind w:firstLine="720"/>
        <w:jc w:val="both"/>
        <w:rPr>
          <w:rFonts w:ascii="Arial" w:hAnsi="Arial" w:cs="Arial"/>
        </w:rPr>
      </w:pPr>
      <w:r>
        <w:rPr>
          <w:rFonts w:ascii="Arial" w:hAnsi="Arial" w:cs="Arial"/>
          <w:lang w:val="sv-SE"/>
        </w:rPr>
        <w:t xml:space="preserve">Sekretarijat je imao i </w:t>
      </w:r>
      <w:r>
        <w:rPr>
          <w:rFonts w:ascii="Arial" w:hAnsi="Arial" w:cs="Arial"/>
          <w:lang w:val="sv-SE"/>
        </w:rPr>
        <w:t>izmjene i dopune Programa iz razloga značajnih</w:t>
      </w:r>
      <w:r w:rsidRPr="004B63FD">
        <w:rPr>
          <w:rFonts w:ascii="Arial" w:hAnsi="Arial" w:cs="Arial"/>
          <w:lang w:val="sv-SE"/>
        </w:rPr>
        <w:t xml:space="preserve"> za stanovnike opštine Kotor, koje su uzrokovane objektivnim okolnostima: skokom cijena materijala i radne snage, nezainteresovanošću potencijalnih izvođača da učestvuju na javnim pozivima (tenderima) prema cijenama i količinama u odnosu na iznose predviđene u važećem programu, uvećanom predračunu iz projekat</w:t>
      </w:r>
      <w:r>
        <w:rPr>
          <w:rFonts w:ascii="Arial" w:hAnsi="Arial" w:cs="Arial"/>
          <w:lang w:val="sv-SE"/>
        </w:rPr>
        <w:t xml:space="preserve">a urađenih u 2024. godini, ali </w:t>
      </w:r>
      <w:r w:rsidRPr="004B63FD">
        <w:rPr>
          <w:rFonts w:ascii="Arial" w:hAnsi="Arial" w:cs="Arial"/>
          <w:lang w:val="sv-SE"/>
        </w:rPr>
        <w:t>sa objektivnim okolnostima da se neke od investicija iz važećeg Pro</w:t>
      </w:r>
      <w:r>
        <w:rPr>
          <w:rFonts w:ascii="Arial" w:hAnsi="Arial" w:cs="Arial"/>
          <w:lang w:val="sv-SE"/>
        </w:rPr>
        <w:t>grama neće raelizovati u 2024. g</w:t>
      </w:r>
      <w:r w:rsidRPr="004B63FD">
        <w:rPr>
          <w:rFonts w:ascii="Arial" w:hAnsi="Arial" w:cs="Arial"/>
          <w:lang w:val="sv-SE"/>
        </w:rPr>
        <w:t>odini</w:t>
      </w:r>
      <w:r>
        <w:rPr>
          <w:rFonts w:ascii="Arial" w:hAnsi="Arial" w:cs="Arial"/>
          <w:lang w:val="sv-SE"/>
        </w:rPr>
        <w:t>.</w:t>
      </w:r>
      <w:r>
        <w:rPr>
          <w:rFonts w:ascii="Arial" w:hAnsi="Arial" w:cs="Arial"/>
          <w:lang w:val="sv-SE"/>
        </w:rPr>
        <w:t xml:space="preserve"> Odstupanja</w:t>
      </w:r>
      <w:r>
        <w:rPr>
          <w:rFonts w:ascii="Arial" w:hAnsi="Arial" w:cs="Arial"/>
          <w:lang w:val="sv-SE"/>
        </w:rPr>
        <w:t xml:space="preserve"> tj. izmjene Plana uslijedile </w:t>
      </w:r>
      <w:r>
        <w:rPr>
          <w:rFonts w:ascii="Arial" w:hAnsi="Arial" w:cs="Arial"/>
          <w:lang w:val="sv-SE"/>
        </w:rPr>
        <w:t xml:space="preserve">su </w:t>
      </w:r>
      <w:r>
        <w:rPr>
          <w:rFonts w:ascii="Arial" w:hAnsi="Arial" w:cs="Arial"/>
          <w:lang w:val="sv-SE"/>
        </w:rPr>
        <w:t>nakon dobijenih saglasnosti od strane Trezora Opštine Kotor tj. Sekretarijata za lokalne prihode, budžet i finansije, kako slijedi:</w:t>
      </w:r>
      <w:r>
        <w:rPr>
          <w:rFonts w:ascii="Arial" w:hAnsi="Arial" w:cs="Arial"/>
          <w:lang w:val="sv-SE"/>
        </w:rPr>
        <w:t xml:space="preserve"> </w:t>
      </w:r>
      <w:r>
        <w:rPr>
          <w:rFonts w:ascii="Arial" w:hAnsi="Arial" w:cs="Arial"/>
          <w:lang w:val="sv-SE"/>
        </w:rPr>
        <w:t>Saglasnost od 30.01.2024. godine, zavedena pod brojem 0401-426/24-1416/2</w:t>
      </w:r>
      <w:r>
        <w:rPr>
          <w:rFonts w:ascii="Arial" w:hAnsi="Arial" w:cs="Arial"/>
          <w:lang w:val="sv-SE"/>
        </w:rPr>
        <w:t xml:space="preserve">; </w:t>
      </w:r>
      <w:r>
        <w:rPr>
          <w:rFonts w:ascii="Arial" w:hAnsi="Arial" w:cs="Arial"/>
          <w:lang w:val="sv-SE"/>
        </w:rPr>
        <w:t>Saglasnost od 15.03.2024. godine, zavedena pod brojem 0401-426/24-5299/2</w:t>
      </w:r>
      <w:r>
        <w:rPr>
          <w:rFonts w:ascii="Arial" w:hAnsi="Arial" w:cs="Arial"/>
          <w:lang w:val="sv-SE"/>
        </w:rPr>
        <w:t xml:space="preserve">; </w:t>
      </w:r>
      <w:r>
        <w:rPr>
          <w:rFonts w:ascii="Arial" w:hAnsi="Arial" w:cs="Arial"/>
          <w:lang w:val="sv-SE"/>
        </w:rPr>
        <w:t>Saglasnost od 29.03.2024. godine, zavedena pod brojem 0401-426/24-6595/2</w:t>
      </w:r>
      <w:r>
        <w:rPr>
          <w:rFonts w:ascii="Arial" w:hAnsi="Arial" w:cs="Arial"/>
          <w:lang w:val="sv-SE"/>
        </w:rPr>
        <w:t xml:space="preserve">; </w:t>
      </w:r>
      <w:r>
        <w:rPr>
          <w:rFonts w:ascii="Arial" w:hAnsi="Arial" w:cs="Arial"/>
          <w:lang w:val="sv-SE"/>
        </w:rPr>
        <w:t>Saglasnost od 26.04.2024. godine, zavedena pod brojem 0401-426/24-9263/2</w:t>
      </w:r>
      <w:r>
        <w:rPr>
          <w:rFonts w:ascii="Arial" w:hAnsi="Arial" w:cs="Arial"/>
          <w:lang w:val="sv-SE"/>
        </w:rPr>
        <w:t xml:space="preserve">; </w:t>
      </w:r>
      <w:r>
        <w:rPr>
          <w:rFonts w:ascii="Arial" w:hAnsi="Arial" w:cs="Arial"/>
          <w:lang w:val="sv-SE"/>
        </w:rPr>
        <w:t>Saglasnost od 16.05.2024. godine, zavedena pod brojem 0401-426/24-10680/2</w:t>
      </w:r>
      <w:r>
        <w:rPr>
          <w:rFonts w:ascii="Arial" w:hAnsi="Arial" w:cs="Arial"/>
          <w:lang w:val="sv-SE"/>
        </w:rPr>
        <w:t xml:space="preserve">; </w:t>
      </w:r>
      <w:r>
        <w:rPr>
          <w:rFonts w:ascii="Arial" w:hAnsi="Arial" w:cs="Arial"/>
          <w:lang w:val="sv-SE"/>
        </w:rPr>
        <w:t>Saglasnost od 23.05.2024. godine, zavedena pod brojem 0401-426/24-11031/2</w:t>
      </w:r>
      <w:r>
        <w:rPr>
          <w:rFonts w:ascii="Arial" w:hAnsi="Arial" w:cs="Arial"/>
          <w:lang w:val="sv-SE"/>
        </w:rPr>
        <w:t xml:space="preserve">; </w:t>
      </w:r>
      <w:r>
        <w:rPr>
          <w:rFonts w:ascii="Arial" w:hAnsi="Arial" w:cs="Arial"/>
          <w:lang w:val="sv-SE"/>
        </w:rPr>
        <w:t>Saglasnost od 03.06.2024. godine, zavedena pod brojem 0401-426/24-12126/2</w:t>
      </w:r>
      <w:r>
        <w:rPr>
          <w:rFonts w:ascii="Arial" w:hAnsi="Arial" w:cs="Arial"/>
          <w:lang w:val="sv-SE"/>
        </w:rPr>
        <w:t xml:space="preserve">; </w:t>
      </w:r>
      <w:r>
        <w:rPr>
          <w:rFonts w:ascii="Arial" w:hAnsi="Arial" w:cs="Arial"/>
          <w:lang w:val="sv-SE"/>
        </w:rPr>
        <w:t>Saglasnost od 17.06.2024. godine, zavedena pod brojem 0401-426/24-13426/2</w:t>
      </w:r>
      <w:r>
        <w:rPr>
          <w:rFonts w:ascii="Arial" w:hAnsi="Arial" w:cs="Arial"/>
          <w:lang w:val="sv-SE"/>
        </w:rPr>
        <w:t xml:space="preserve">; </w:t>
      </w:r>
      <w:r>
        <w:rPr>
          <w:rFonts w:ascii="Arial" w:hAnsi="Arial" w:cs="Arial"/>
          <w:lang w:val="sv-SE"/>
        </w:rPr>
        <w:t>Saglasnost od 12.07.2024. godine, zavedena pod brojem 0401-426/24-16210/2</w:t>
      </w:r>
      <w:r>
        <w:rPr>
          <w:rFonts w:ascii="Arial" w:hAnsi="Arial" w:cs="Arial"/>
          <w:lang w:val="sv-SE"/>
        </w:rPr>
        <w:t xml:space="preserve">; </w:t>
      </w:r>
      <w:r>
        <w:rPr>
          <w:rFonts w:ascii="Arial" w:hAnsi="Arial" w:cs="Arial"/>
          <w:lang w:val="sv-SE"/>
        </w:rPr>
        <w:t>Saglasnost od 13.08.2024. godine, zavedena pod brojem 0401-426/24-18394/2</w:t>
      </w:r>
      <w:r>
        <w:rPr>
          <w:rFonts w:ascii="Arial" w:hAnsi="Arial" w:cs="Arial"/>
          <w:lang w:val="sv-SE"/>
        </w:rPr>
        <w:t xml:space="preserve">; </w:t>
      </w:r>
      <w:r>
        <w:rPr>
          <w:rFonts w:ascii="Arial" w:hAnsi="Arial" w:cs="Arial"/>
          <w:lang w:val="sv-SE"/>
        </w:rPr>
        <w:t>Saglasnost od 01.10.2024. godine, zavedena pod brojem 0401-426/24-22062/2</w:t>
      </w:r>
      <w:r>
        <w:rPr>
          <w:rFonts w:ascii="Arial" w:hAnsi="Arial" w:cs="Arial"/>
          <w:lang w:val="sv-SE"/>
        </w:rPr>
        <w:t xml:space="preserve">; </w:t>
      </w:r>
      <w:r>
        <w:rPr>
          <w:rFonts w:ascii="Arial" w:hAnsi="Arial" w:cs="Arial"/>
          <w:lang w:val="sv-SE"/>
        </w:rPr>
        <w:t>Saglasnost od 23.10.2024. godine, zavedena pod brojem 0401-426/24-23516/2</w:t>
      </w:r>
      <w:r>
        <w:rPr>
          <w:rFonts w:ascii="Arial" w:hAnsi="Arial" w:cs="Arial"/>
          <w:lang w:val="sv-SE"/>
        </w:rPr>
        <w:t xml:space="preserve">; </w:t>
      </w:r>
    </w:p>
    <w:p w14:paraId="350C1B8F" w14:textId="77777777" w:rsidR="0083535C" w:rsidRPr="00A7065B" w:rsidRDefault="0083535C" w:rsidP="0083535C">
      <w:pPr>
        <w:rPr>
          <w:rFonts w:ascii="Arial" w:hAnsi="Arial" w:cs="Arial"/>
        </w:rPr>
      </w:pPr>
    </w:p>
    <w:p w14:paraId="067E876A" w14:textId="77777777" w:rsidR="002E2FCE" w:rsidRPr="00A7065B" w:rsidRDefault="002E2FCE" w:rsidP="002E2FCE">
      <w:pPr>
        <w:ind w:left="720"/>
        <w:jc w:val="both"/>
        <w:rPr>
          <w:rFonts w:ascii="Arial" w:hAnsi="Arial" w:cs="Arial"/>
          <w:b/>
          <w:i/>
          <w:lang w:val="sr-Latn-CS"/>
        </w:rPr>
      </w:pPr>
      <w:r w:rsidRPr="00A7065B">
        <w:rPr>
          <w:rFonts w:ascii="Arial" w:hAnsi="Arial" w:cs="Arial"/>
          <w:b/>
          <w:i/>
          <w:lang w:val="sr-Latn-CS"/>
        </w:rPr>
        <w:t xml:space="preserve">c) Obezbjeđenje i realizacija uslova za obavljanje i razvoj komunalnih djelatnosti i rad javnih službi </w:t>
      </w:r>
    </w:p>
    <w:p w14:paraId="3F1DB13E" w14:textId="77777777" w:rsidR="002E2FCE" w:rsidRPr="00A7065B" w:rsidRDefault="002E2FCE" w:rsidP="002E2FCE">
      <w:pPr>
        <w:ind w:left="720"/>
        <w:jc w:val="both"/>
        <w:rPr>
          <w:rFonts w:ascii="Arial" w:hAnsi="Arial" w:cs="Arial"/>
          <w:b/>
          <w:i/>
          <w:lang w:val="sr-Latn-CS"/>
        </w:rPr>
      </w:pPr>
    </w:p>
    <w:p w14:paraId="71257927" w14:textId="77777777" w:rsidR="002E2FCE" w:rsidRPr="00A7065B" w:rsidRDefault="002E2FCE" w:rsidP="002E2FCE">
      <w:pPr>
        <w:ind w:firstLine="720"/>
        <w:jc w:val="both"/>
        <w:rPr>
          <w:rFonts w:ascii="Arial" w:hAnsi="Arial" w:cs="Arial"/>
          <w:b/>
          <w:i/>
          <w:lang w:val="sr-Latn-CS"/>
        </w:rPr>
      </w:pPr>
      <w:r w:rsidRPr="00A7065B">
        <w:rPr>
          <w:rFonts w:ascii="Arial" w:hAnsi="Arial" w:cs="Arial"/>
          <w:b/>
          <w:i/>
          <w:lang w:val="sr-Latn-CS"/>
        </w:rPr>
        <w:t>1. DOO „VODOVOD I KANALIZACIJA KOTOR“ KOTOR</w:t>
      </w:r>
    </w:p>
    <w:p w14:paraId="45A5C102" w14:textId="728D2038" w:rsidR="002E2FCE" w:rsidRPr="00A7065B" w:rsidRDefault="002E2FCE" w:rsidP="002E2FCE">
      <w:pPr>
        <w:ind w:firstLine="720"/>
        <w:jc w:val="both"/>
        <w:rPr>
          <w:rFonts w:ascii="Arial" w:hAnsi="Arial" w:cs="Arial"/>
          <w:lang w:val="sr-Latn-CS"/>
        </w:rPr>
      </w:pPr>
      <w:r w:rsidRPr="00A7065B">
        <w:rPr>
          <w:rFonts w:ascii="Arial" w:hAnsi="Arial" w:cs="Arial"/>
          <w:lang w:val="sr-Latn-CS"/>
        </w:rPr>
        <w:t>U cilju obezbjeđenja materijalnih preduslova za obavljanje komunalne djelatnosti vodosnabdijevanja i odvođenja otpadnih voda na području opštine Kotor tokom 202</w:t>
      </w:r>
      <w:r w:rsidR="00127A65" w:rsidRPr="00A7065B">
        <w:rPr>
          <w:rFonts w:ascii="Arial" w:hAnsi="Arial" w:cs="Arial"/>
          <w:lang w:val="sr-Latn-CS"/>
        </w:rPr>
        <w:t>4</w:t>
      </w:r>
      <w:r w:rsidRPr="00A7065B">
        <w:rPr>
          <w:rFonts w:ascii="Arial" w:hAnsi="Arial" w:cs="Arial"/>
          <w:lang w:val="sr-Latn-CS"/>
        </w:rPr>
        <w:t xml:space="preserve">. godine iz Budžeta </w:t>
      </w:r>
      <w:r w:rsidR="00D24B76" w:rsidRPr="00A7065B">
        <w:rPr>
          <w:rFonts w:ascii="Arial" w:hAnsi="Arial" w:cs="Arial"/>
          <w:lang w:val="sr-Latn-CS"/>
        </w:rPr>
        <w:t>O</w:t>
      </w:r>
      <w:r w:rsidRPr="00A7065B">
        <w:rPr>
          <w:rFonts w:ascii="Arial" w:hAnsi="Arial" w:cs="Arial"/>
          <w:lang w:val="sr-Latn-CS"/>
        </w:rPr>
        <w:t>pštine Kotor su opredijeljena značajna sredstva i to:</w:t>
      </w:r>
    </w:p>
    <w:p w14:paraId="02EA3CAD" w14:textId="75117D3B" w:rsidR="002E2FCE" w:rsidRPr="00A7065B" w:rsidRDefault="002E2FCE" w:rsidP="002E2FCE">
      <w:pPr>
        <w:ind w:firstLine="720"/>
        <w:jc w:val="both"/>
        <w:rPr>
          <w:rFonts w:ascii="Arial" w:hAnsi="Arial" w:cs="Arial"/>
          <w:b/>
          <w:bCs/>
          <w:lang w:val="sr-Latn-CS"/>
        </w:rPr>
      </w:pPr>
      <w:r w:rsidRPr="00A7065B">
        <w:rPr>
          <w:rFonts w:ascii="Arial" w:hAnsi="Arial" w:cs="Arial"/>
          <w:lang w:val="sr-Latn-CS"/>
        </w:rPr>
        <w:t>1</w:t>
      </w:r>
      <w:r w:rsidRPr="00A7065B">
        <w:rPr>
          <w:rStyle w:val="s2"/>
          <w:rFonts w:ascii="Arial" w:hAnsi="Arial" w:cs="Arial"/>
          <w:bCs/>
          <w:lang w:val="sr-Latn-CS"/>
        </w:rPr>
        <w:t xml:space="preserve">. Za d.o.o. „Vodovod i kanalizacija Kotor“ Kotor, tokom </w:t>
      </w:r>
      <w:r w:rsidRPr="00A7065B">
        <w:rPr>
          <w:rStyle w:val="s3"/>
          <w:rFonts w:ascii="Arial" w:hAnsi="Arial" w:cs="Arial"/>
          <w:shd w:val="clear" w:color="auto" w:fill="FFFFFF"/>
          <w:lang w:val="sr-Latn-CS"/>
        </w:rPr>
        <w:t>202</w:t>
      </w:r>
      <w:r w:rsidR="00127A65" w:rsidRPr="00A7065B">
        <w:rPr>
          <w:rStyle w:val="s3"/>
          <w:rFonts w:ascii="Arial" w:hAnsi="Arial" w:cs="Arial"/>
          <w:shd w:val="clear" w:color="auto" w:fill="FFFFFF"/>
          <w:lang w:val="sr-Latn-CS"/>
        </w:rPr>
        <w:t>4</w:t>
      </w:r>
      <w:r w:rsidRPr="00A7065B">
        <w:rPr>
          <w:rStyle w:val="s3"/>
          <w:rFonts w:ascii="Arial" w:hAnsi="Arial" w:cs="Arial"/>
          <w:shd w:val="clear" w:color="auto" w:fill="FFFFFF"/>
          <w:lang w:val="sr-Latn-CS"/>
        </w:rPr>
        <w:t>.</w:t>
      </w:r>
      <w:r w:rsidRPr="00A7065B">
        <w:rPr>
          <w:rStyle w:val="s2"/>
          <w:rFonts w:ascii="Arial" w:hAnsi="Arial" w:cs="Arial"/>
          <w:bCs/>
          <w:lang w:val="sr-Latn-CS"/>
        </w:rPr>
        <w:t xml:space="preserve"> godine iz Budžeta Opštine Kotor za izmirenje dospjele nakanade za utrošenu vodu preuzetu od Regionalnog vodovoda transferisana su sredstva u iznosu od </w:t>
      </w:r>
      <w:r w:rsidR="00AB60D9" w:rsidRPr="00A7065B">
        <w:rPr>
          <w:rStyle w:val="s2"/>
          <w:rFonts w:ascii="Arial" w:hAnsi="Arial" w:cs="Arial"/>
          <w:bCs/>
          <w:lang w:val="sr-Latn-CS"/>
        </w:rPr>
        <w:t xml:space="preserve">395.989 </w:t>
      </w:r>
      <w:r w:rsidRPr="00A7065B">
        <w:rPr>
          <w:rStyle w:val="s2"/>
          <w:rFonts w:ascii="Arial" w:hAnsi="Arial" w:cs="Arial"/>
          <w:bCs/>
          <w:lang w:val="sr-Latn-CS"/>
        </w:rPr>
        <w:t>€.</w:t>
      </w:r>
    </w:p>
    <w:p w14:paraId="308698C9" w14:textId="693E0FC2" w:rsidR="002E2FCE" w:rsidRPr="00A7065B" w:rsidRDefault="002E2FCE" w:rsidP="002E2FCE">
      <w:pPr>
        <w:ind w:firstLine="720"/>
        <w:jc w:val="both"/>
        <w:rPr>
          <w:rFonts w:ascii="Arial" w:hAnsi="Arial" w:cs="Arial"/>
          <w:lang w:val="pl-PL"/>
        </w:rPr>
      </w:pPr>
      <w:r w:rsidRPr="00A7065B">
        <w:rPr>
          <w:rStyle w:val="s2"/>
          <w:rFonts w:ascii="Arial" w:hAnsi="Arial" w:cs="Arial"/>
          <w:bCs/>
          <w:lang w:val="sr-Latn-CS"/>
        </w:rPr>
        <w:t>2.</w:t>
      </w:r>
      <w:r w:rsidRPr="00A7065B">
        <w:rPr>
          <w:rFonts w:ascii="Arial" w:hAnsi="Arial" w:cs="Arial"/>
          <w:lang w:val="pl-PL"/>
        </w:rPr>
        <w:t xml:space="preserve"> Po osnovu Ugovora o prosljeđivanju sredstava kredita Opštini Kotor za realizaciju projekta </w:t>
      </w:r>
      <w:r w:rsidR="00204099" w:rsidRPr="00A7065B">
        <w:rPr>
          <w:rFonts w:ascii="Arial" w:hAnsi="Arial" w:cs="Arial"/>
          <w:lang w:val="pl-PL"/>
        </w:rPr>
        <w:t>„V</w:t>
      </w:r>
      <w:r w:rsidRPr="00A7065B">
        <w:rPr>
          <w:rFonts w:ascii="Arial" w:hAnsi="Arial" w:cs="Arial"/>
          <w:lang w:val="pl-PL"/>
        </w:rPr>
        <w:t xml:space="preserve">odosnabdijevanja i odvođenja otpadnih voda na Jadranskoj obali –faza V-komponenta 2, broj kredita 01-14023 od 08.09.2017. godine, do 31.12.2019. godine povučena su sredstva u iznosu od </w:t>
      </w:r>
      <w:r w:rsidR="00AB60D9" w:rsidRPr="00A7065B">
        <w:rPr>
          <w:rFonts w:ascii="Arial" w:hAnsi="Arial" w:cs="Arial"/>
          <w:lang w:val="pl-PL"/>
        </w:rPr>
        <w:t xml:space="preserve">1.477.708 </w:t>
      </w:r>
      <w:r w:rsidRPr="00A7065B">
        <w:rPr>
          <w:rFonts w:ascii="Arial" w:hAnsi="Arial" w:cs="Arial"/>
          <w:lang w:val="pl-PL"/>
        </w:rPr>
        <w:t xml:space="preserve">€. </w:t>
      </w:r>
      <w:r w:rsidR="00F3143C" w:rsidRPr="00A7065B">
        <w:rPr>
          <w:rFonts w:ascii="Arial" w:hAnsi="Arial" w:cs="Arial"/>
          <w:lang w:val="pl-PL"/>
        </w:rPr>
        <w:t xml:space="preserve">Obaveze po ovom kreditu realizovane su u iznosu od </w:t>
      </w:r>
      <w:r w:rsidR="00AB60D9" w:rsidRPr="00A7065B">
        <w:rPr>
          <w:rFonts w:ascii="Arial" w:hAnsi="Arial" w:cs="Arial"/>
          <w:lang w:val="pl-PL"/>
        </w:rPr>
        <w:t xml:space="preserve"> 422.222 </w:t>
      </w:r>
      <w:r w:rsidR="00F3143C" w:rsidRPr="00A7065B">
        <w:rPr>
          <w:rFonts w:ascii="Arial" w:hAnsi="Arial" w:cs="Arial"/>
          <w:lang w:val="pl-PL"/>
        </w:rPr>
        <w:t>€</w:t>
      </w:r>
      <w:r w:rsidRPr="00A7065B">
        <w:rPr>
          <w:rFonts w:ascii="Arial" w:hAnsi="Arial" w:cs="Arial"/>
          <w:lang w:val="pl-PL"/>
        </w:rPr>
        <w:t>.</w:t>
      </w:r>
    </w:p>
    <w:p w14:paraId="36A019C8" w14:textId="1720D03E" w:rsidR="002E2FCE" w:rsidRPr="00A7065B" w:rsidRDefault="002E2FCE" w:rsidP="002E2FCE">
      <w:pPr>
        <w:ind w:firstLine="720"/>
        <w:jc w:val="both"/>
        <w:rPr>
          <w:rFonts w:ascii="Arial" w:hAnsi="Arial" w:cs="Arial"/>
          <w:lang w:val="pl-PL"/>
        </w:rPr>
      </w:pPr>
      <w:r w:rsidRPr="00A7065B">
        <w:rPr>
          <w:rFonts w:ascii="Arial" w:hAnsi="Arial" w:cs="Arial"/>
          <w:lang w:val="pl-PL"/>
        </w:rPr>
        <w:t>3. Na ime preuzimanja obaveza d.o.o. „Vodovod i kanalizacija Kotor” od strane Opštine Kotor plaćanja naknade za tehničku podršku "Vodacom" d.o.o. po osnovu ugovornih obaveza za 202</w:t>
      </w:r>
      <w:r w:rsidR="00B45A13" w:rsidRPr="00A7065B">
        <w:rPr>
          <w:rFonts w:ascii="Arial" w:hAnsi="Arial" w:cs="Arial"/>
          <w:lang w:val="pl-PL"/>
        </w:rPr>
        <w:t>4</w:t>
      </w:r>
      <w:r w:rsidRPr="00A7065B">
        <w:rPr>
          <w:rFonts w:ascii="Arial" w:hAnsi="Arial" w:cs="Arial"/>
          <w:lang w:val="pl-PL"/>
        </w:rPr>
        <w:t xml:space="preserve">. godinu, ukupno je uplaćeno </w:t>
      </w:r>
      <w:r w:rsidR="00AB60D9" w:rsidRPr="00A7065B">
        <w:rPr>
          <w:rFonts w:ascii="Arial" w:hAnsi="Arial" w:cs="Arial"/>
          <w:lang w:val="pl-PL"/>
        </w:rPr>
        <w:t xml:space="preserve">131.995 </w:t>
      </w:r>
      <w:r w:rsidRPr="00A7065B">
        <w:rPr>
          <w:rFonts w:ascii="Arial" w:hAnsi="Arial" w:cs="Arial"/>
          <w:lang w:val="pl-PL"/>
        </w:rPr>
        <w:t>€.</w:t>
      </w:r>
    </w:p>
    <w:p w14:paraId="3709E16D" w14:textId="533439E9" w:rsidR="002E2FCE" w:rsidRPr="00A7065B" w:rsidRDefault="002E2FCE" w:rsidP="002E2FCE">
      <w:pPr>
        <w:ind w:firstLine="720"/>
        <w:jc w:val="both"/>
        <w:rPr>
          <w:rFonts w:ascii="Arial" w:hAnsi="Arial" w:cs="Arial"/>
          <w:lang w:val="pl-PL"/>
        </w:rPr>
      </w:pPr>
      <w:r w:rsidRPr="00A7065B">
        <w:rPr>
          <w:rFonts w:ascii="Arial" w:hAnsi="Arial" w:cs="Arial"/>
          <w:lang w:val="pl-PL"/>
        </w:rPr>
        <w:t>4. Za vodosnabdijevanje područja opštine Kotor odnosno seoskog dijela - Grblja i Krivošija čije stanovništvo je u ljetnjoj sezoni ostalo bez vode, a za čije su snabdijevanje vodom dopremane cistijerne, u nadležnosti d.o.o. „Vodovod i kanalizacija“</w:t>
      </w:r>
      <w:r w:rsidR="00204099" w:rsidRPr="00A7065B">
        <w:rPr>
          <w:rFonts w:ascii="Arial" w:hAnsi="Arial" w:cs="Arial"/>
          <w:lang w:val="pl-PL"/>
        </w:rPr>
        <w:t xml:space="preserve"> Kotor</w:t>
      </w:r>
      <w:r w:rsidRPr="00A7065B">
        <w:rPr>
          <w:rFonts w:ascii="Arial" w:hAnsi="Arial" w:cs="Arial"/>
          <w:lang w:val="pl-PL"/>
        </w:rPr>
        <w:t xml:space="preserve">, realizovana su sredstva u iznosu od </w:t>
      </w:r>
      <w:r w:rsidR="00AB60D9" w:rsidRPr="00A7065B">
        <w:rPr>
          <w:rFonts w:ascii="Arial" w:hAnsi="Arial" w:cs="Arial"/>
          <w:lang w:val="pl-PL"/>
        </w:rPr>
        <w:t xml:space="preserve">104.387 </w:t>
      </w:r>
      <w:r w:rsidRPr="00A7065B">
        <w:rPr>
          <w:rFonts w:ascii="Arial" w:hAnsi="Arial" w:cs="Arial"/>
          <w:lang w:val="pl-PL"/>
        </w:rPr>
        <w:t>€.</w:t>
      </w:r>
    </w:p>
    <w:p w14:paraId="1119EF4A" w14:textId="72051DF6" w:rsidR="002E2FCE" w:rsidRPr="00A7065B" w:rsidRDefault="002E2FCE" w:rsidP="002E2FCE">
      <w:pPr>
        <w:ind w:firstLine="720"/>
        <w:jc w:val="both"/>
        <w:rPr>
          <w:rFonts w:ascii="Arial" w:hAnsi="Arial" w:cs="Arial"/>
          <w:lang w:val="pl-PL"/>
        </w:rPr>
      </w:pPr>
      <w:r w:rsidRPr="00A7065B">
        <w:rPr>
          <w:rFonts w:ascii="Arial" w:hAnsi="Arial" w:cs="Arial"/>
          <w:lang w:val="pl-PL"/>
        </w:rPr>
        <w:t>5. Za izmirivanje materijalnih troškova neophodnih za rad postrojenja za prečišćavanje otpadnih voda PPOV Kotor-Tivat, iz Budžeta Opštine za 202</w:t>
      </w:r>
      <w:r w:rsidR="00127A65" w:rsidRPr="00A7065B">
        <w:rPr>
          <w:rFonts w:ascii="Arial" w:hAnsi="Arial" w:cs="Arial"/>
          <w:lang w:val="pl-PL"/>
        </w:rPr>
        <w:t>4</w:t>
      </w:r>
      <w:r w:rsidRPr="00A7065B">
        <w:rPr>
          <w:rFonts w:ascii="Arial" w:hAnsi="Arial" w:cs="Arial"/>
          <w:lang w:val="pl-PL"/>
        </w:rPr>
        <w:t>.</w:t>
      </w:r>
      <w:r w:rsidR="008B1664" w:rsidRPr="00A7065B">
        <w:rPr>
          <w:rFonts w:ascii="Arial" w:hAnsi="Arial" w:cs="Arial"/>
          <w:lang w:val="pl-PL"/>
        </w:rPr>
        <w:t xml:space="preserve"> </w:t>
      </w:r>
      <w:r w:rsidRPr="00A7065B">
        <w:rPr>
          <w:rFonts w:ascii="Arial" w:hAnsi="Arial" w:cs="Arial"/>
          <w:lang w:val="pl-PL"/>
        </w:rPr>
        <w:t xml:space="preserve">godinu transferisana su sredstva preko DOO „Vodovod i kanalizacija Kotor” za ove namjene u iznosu od </w:t>
      </w:r>
      <w:r w:rsidR="00B45A13" w:rsidRPr="00A7065B">
        <w:rPr>
          <w:rFonts w:ascii="Arial" w:hAnsi="Arial" w:cs="Arial"/>
          <w:lang w:val="pl-PL"/>
        </w:rPr>
        <w:t xml:space="preserve">448.591 </w:t>
      </w:r>
      <w:r w:rsidRPr="00A7065B">
        <w:rPr>
          <w:rFonts w:ascii="Arial" w:hAnsi="Arial" w:cs="Arial"/>
          <w:lang w:val="pl-PL"/>
        </w:rPr>
        <w:t>€</w:t>
      </w:r>
      <w:r w:rsidR="00472BCC" w:rsidRPr="00A7065B">
        <w:rPr>
          <w:rFonts w:ascii="Arial" w:hAnsi="Arial" w:cs="Arial"/>
          <w:lang w:val="pl-PL"/>
        </w:rPr>
        <w:t>, na ime duga iz pre</w:t>
      </w:r>
      <w:r w:rsidR="008B1664" w:rsidRPr="00A7065B">
        <w:rPr>
          <w:rFonts w:ascii="Arial" w:hAnsi="Arial" w:cs="Arial"/>
          <w:lang w:val="pl-PL"/>
        </w:rPr>
        <w:t>t</w:t>
      </w:r>
      <w:r w:rsidR="00472BCC" w:rsidRPr="00A7065B">
        <w:rPr>
          <w:rFonts w:ascii="Arial" w:hAnsi="Arial" w:cs="Arial"/>
          <w:lang w:val="pl-PL"/>
        </w:rPr>
        <w:t>hodne 202</w:t>
      </w:r>
      <w:r w:rsidR="00127A65" w:rsidRPr="00A7065B">
        <w:rPr>
          <w:rFonts w:ascii="Arial" w:hAnsi="Arial" w:cs="Arial"/>
          <w:lang w:val="pl-PL"/>
        </w:rPr>
        <w:t>3</w:t>
      </w:r>
      <w:r w:rsidR="00472BCC" w:rsidRPr="00A7065B">
        <w:rPr>
          <w:rFonts w:ascii="Arial" w:hAnsi="Arial" w:cs="Arial"/>
          <w:lang w:val="pl-PL"/>
        </w:rPr>
        <w:t>.</w:t>
      </w:r>
      <w:r w:rsidR="008B1664" w:rsidRPr="00A7065B">
        <w:rPr>
          <w:rFonts w:ascii="Arial" w:hAnsi="Arial" w:cs="Arial"/>
          <w:lang w:val="pl-PL"/>
        </w:rPr>
        <w:t xml:space="preserve"> </w:t>
      </w:r>
      <w:r w:rsidR="00472BCC" w:rsidRPr="00A7065B">
        <w:rPr>
          <w:rFonts w:ascii="Arial" w:hAnsi="Arial" w:cs="Arial"/>
          <w:lang w:val="pl-PL"/>
        </w:rPr>
        <w:t xml:space="preserve">godine transferisana su sredstva u iznosu od </w:t>
      </w:r>
      <w:r w:rsidR="00B45A13" w:rsidRPr="00A7065B">
        <w:rPr>
          <w:rFonts w:ascii="Arial" w:hAnsi="Arial" w:cs="Arial"/>
          <w:lang w:val="pl-PL"/>
        </w:rPr>
        <w:t>5.461</w:t>
      </w:r>
      <w:r w:rsidR="00472BCC" w:rsidRPr="00A7065B">
        <w:rPr>
          <w:rFonts w:ascii="Arial" w:hAnsi="Arial" w:cs="Arial"/>
          <w:lang w:val="pl-PL"/>
        </w:rPr>
        <w:t>€, što u ukupnom iznosu čini</w:t>
      </w:r>
      <w:r w:rsidR="00B45A13" w:rsidRPr="00A7065B">
        <w:rPr>
          <w:rFonts w:ascii="Arial" w:hAnsi="Arial" w:cs="Arial"/>
          <w:lang w:val="pl-PL"/>
        </w:rPr>
        <w:t xml:space="preserve"> 454.053 </w:t>
      </w:r>
      <w:r w:rsidR="00472BCC" w:rsidRPr="00A7065B">
        <w:rPr>
          <w:rFonts w:ascii="Arial" w:hAnsi="Arial" w:cs="Arial"/>
          <w:lang w:val="pl-PL"/>
        </w:rPr>
        <w:t>€.</w:t>
      </w:r>
    </w:p>
    <w:p w14:paraId="01462F32" w14:textId="77777777" w:rsidR="00127A65" w:rsidRPr="00A7065B" w:rsidRDefault="00AC6805" w:rsidP="007C633A">
      <w:pPr>
        <w:ind w:firstLine="720"/>
        <w:jc w:val="both"/>
        <w:rPr>
          <w:rFonts w:ascii="Arial" w:hAnsi="Arial" w:cs="Arial"/>
          <w:lang w:val="sr-Latn-ME"/>
        </w:rPr>
      </w:pPr>
      <w:r w:rsidRPr="00A7065B">
        <w:rPr>
          <w:rFonts w:ascii="Arial" w:hAnsi="Arial" w:cs="Arial"/>
          <w:lang w:val="sr-Latn-ME"/>
        </w:rPr>
        <w:t>U izvještajnom periodu</w:t>
      </w:r>
      <w:r w:rsidR="005C46B7" w:rsidRPr="00A7065B">
        <w:rPr>
          <w:rFonts w:ascii="Arial" w:hAnsi="Arial" w:cs="Arial"/>
          <w:lang w:val="sr-Latn-ME"/>
        </w:rPr>
        <w:t xml:space="preserve"> nije bilo većih problema u vodosnabdijevanju potrošača na području opštine Kotor, i</w:t>
      </w:r>
      <w:r w:rsidR="002E2FCE" w:rsidRPr="00A7065B">
        <w:rPr>
          <w:rFonts w:ascii="Arial" w:hAnsi="Arial" w:cs="Arial"/>
          <w:lang w:val="sr-Latn-ME"/>
        </w:rPr>
        <w:t xml:space="preserve">zuzev potrošača u Gornjem </w:t>
      </w:r>
      <w:r w:rsidR="00127A65" w:rsidRPr="00A7065B">
        <w:rPr>
          <w:rFonts w:ascii="Arial" w:hAnsi="Arial" w:cs="Arial"/>
          <w:lang w:val="sr-Latn-ME"/>
        </w:rPr>
        <w:t xml:space="preserve">i Donjem </w:t>
      </w:r>
      <w:r w:rsidR="002E2FCE" w:rsidRPr="00A7065B">
        <w:rPr>
          <w:rFonts w:ascii="Arial" w:hAnsi="Arial" w:cs="Arial"/>
          <w:lang w:val="sr-Latn-ME"/>
        </w:rPr>
        <w:t>Grblju</w:t>
      </w:r>
      <w:r w:rsidR="005C46B7" w:rsidRPr="00A7065B">
        <w:rPr>
          <w:rFonts w:ascii="Arial" w:hAnsi="Arial" w:cs="Arial"/>
          <w:lang w:val="sr-Latn-ME"/>
        </w:rPr>
        <w:t xml:space="preserve"> koji su imali blagi restriktivni režim u odnosu na prethodne godine, koji se vodom snabdijevaju iz Gornjogrbaljskih izvorišta</w:t>
      </w:r>
      <w:r w:rsidR="00127A65" w:rsidRPr="00A7065B">
        <w:rPr>
          <w:rFonts w:ascii="Arial" w:hAnsi="Arial" w:cs="Arial"/>
          <w:lang w:val="sr-Latn-ME"/>
        </w:rPr>
        <w:t>, odnosno sa izvorišta Simiš</w:t>
      </w:r>
      <w:r w:rsidR="005C46B7" w:rsidRPr="00A7065B">
        <w:rPr>
          <w:rFonts w:ascii="Arial" w:hAnsi="Arial" w:cs="Arial"/>
          <w:lang w:val="sr-Latn-ME"/>
        </w:rPr>
        <w:t>. V</w:t>
      </w:r>
      <w:r w:rsidR="002E2FCE" w:rsidRPr="00A7065B">
        <w:rPr>
          <w:rFonts w:ascii="Arial" w:hAnsi="Arial" w:cs="Arial"/>
          <w:lang w:val="sr-Latn-ME"/>
        </w:rPr>
        <w:t xml:space="preserve">oda u izvorištu Škurda u Tabačini zaslanila je </w:t>
      </w:r>
      <w:r w:rsidR="005C46B7" w:rsidRPr="00A7065B">
        <w:rPr>
          <w:rFonts w:ascii="Arial" w:hAnsi="Arial" w:cs="Arial"/>
          <w:lang w:val="sr-Latn-ME"/>
        </w:rPr>
        <w:t>2</w:t>
      </w:r>
      <w:r w:rsidR="00127A65" w:rsidRPr="00A7065B">
        <w:rPr>
          <w:rFonts w:ascii="Arial" w:hAnsi="Arial" w:cs="Arial"/>
          <w:lang w:val="sr-Latn-ME"/>
        </w:rPr>
        <w:t>1. jula</w:t>
      </w:r>
      <w:r w:rsidR="002E2FCE" w:rsidRPr="00A7065B">
        <w:rPr>
          <w:rFonts w:ascii="Arial" w:hAnsi="Arial" w:cs="Arial"/>
          <w:lang w:val="sr-Latn-ME"/>
        </w:rPr>
        <w:t xml:space="preserve">, ali kako je u Orahovačkim izvorištima voda bila pitka, to nije u bitnom uticalo na vodosnabdijevanje. </w:t>
      </w:r>
      <w:r w:rsidR="00127A65" w:rsidRPr="00A7065B">
        <w:rPr>
          <w:rFonts w:ascii="Arial" w:hAnsi="Arial" w:cs="Arial"/>
          <w:lang w:val="sr-Latn-ME"/>
        </w:rPr>
        <w:t xml:space="preserve">Voda u izvorištu Tabačina do 30. septembra još uvijek nije bila u potpunosti osladila tako da je izvorište Orahovac bilo u funkciji do 15. oktobra. </w:t>
      </w:r>
    </w:p>
    <w:p w14:paraId="1F4C0724" w14:textId="6A843AD6" w:rsidR="002E2FCE" w:rsidRPr="00A7065B" w:rsidRDefault="002E2FCE" w:rsidP="002E2FCE">
      <w:pPr>
        <w:ind w:firstLine="720"/>
        <w:jc w:val="both"/>
        <w:rPr>
          <w:rFonts w:ascii="Arial" w:hAnsi="Arial" w:cs="Arial"/>
          <w:lang w:val="sr-Latn-ME"/>
        </w:rPr>
      </w:pPr>
      <w:r w:rsidRPr="00A7065B">
        <w:rPr>
          <w:rFonts w:ascii="Arial" w:hAnsi="Arial" w:cs="Arial"/>
          <w:lang w:val="sr-Latn-ME"/>
        </w:rPr>
        <w:t xml:space="preserve">Restriktivni režim vodosnabdijevanja za područje Gornjeg Grblja, zbog smanjenja izdašnosti Gornjegrbaljskih izvorišta, otpočeo je </w:t>
      </w:r>
      <w:r w:rsidR="00127A65" w:rsidRPr="00A7065B">
        <w:rPr>
          <w:rFonts w:ascii="Arial" w:hAnsi="Arial" w:cs="Arial"/>
          <w:lang w:val="sr-Latn-ME"/>
        </w:rPr>
        <w:t>24.06.2024</w:t>
      </w:r>
      <w:r w:rsidR="00524ECE" w:rsidRPr="00A7065B">
        <w:rPr>
          <w:rFonts w:ascii="Arial" w:hAnsi="Arial" w:cs="Arial"/>
          <w:lang w:val="sr-Latn-ME"/>
        </w:rPr>
        <w:t xml:space="preserve">. godine i trajao do </w:t>
      </w:r>
      <w:r w:rsidR="00127A65" w:rsidRPr="00A7065B">
        <w:rPr>
          <w:rFonts w:ascii="Arial" w:hAnsi="Arial" w:cs="Arial"/>
          <w:lang w:val="sr-Latn-ME"/>
        </w:rPr>
        <w:t>29.09.2024</w:t>
      </w:r>
      <w:r w:rsidR="00524ECE" w:rsidRPr="00A7065B">
        <w:rPr>
          <w:rFonts w:ascii="Arial" w:hAnsi="Arial" w:cs="Arial"/>
          <w:lang w:val="sr-Latn-ME"/>
        </w:rPr>
        <w:t xml:space="preserve">. godine, dok na području Donjeg Grblja </w:t>
      </w:r>
      <w:r w:rsidR="00127A65" w:rsidRPr="00A7065B">
        <w:rPr>
          <w:rFonts w:ascii="Arial" w:hAnsi="Arial" w:cs="Arial"/>
          <w:lang w:val="sr-Latn-ME"/>
        </w:rPr>
        <w:t xml:space="preserve">je otpočeo 05.08.2024. godine i trajao do 22.09.2024. godine. </w:t>
      </w:r>
    </w:p>
    <w:p w14:paraId="0D5ACDAD" w14:textId="57D526AF" w:rsidR="002E2FCE" w:rsidRDefault="002E2FCE" w:rsidP="007C633A">
      <w:pPr>
        <w:pStyle w:val="NoSpacing"/>
        <w:ind w:firstLine="720"/>
        <w:jc w:val="both"/>
        <w:rPr>
          <w:rFonts w:ascii="Arial" w:hAnsi="Arial" w:cs="Arial"/>
          <w:sz w:val="24"/>
          <w:szCs w:val="24"/>
          <w:lang w:val="sr-Latn-ME"/>
        </w:rPr>
      </w:pPr>
      <w:r w:rsidRPr="00A7065B">
        <w:rPr>
          <w:rFonts w:ascii="Arial" w:hAnsi="Arial" w:cs="Arial"/>
          <w:sz w:val="24"/>
          <w:szCs w:val="24"/>
          <w:lang w:val="sr-Latn-ME"/>
        </w:rPr>
        <w:t>Za područja Opštine koja nemaju izrađen vodovodni sistem</w:t>
      </w:r>
      <w:r w:rsidR="00524ECE" w:rsidRPr="00A7065B">
        <w:rPr>
          <w:rFonts w:ascii="Arial" w:hAnsi="Arial" w:cs="Arial"/>
          <w:sz w:val="24"/>
          <w:szCs w:val="24"/>
          <w:lang w:val="sr-Latn-ME"/>
        </w:rPr>
        <w:t xml:space="preserve"> nije vršen prevoz. </w:t>
      </w:r>
      <w:r w:rsidRPr="00A7065B">
        <w:rPr>
          <w:rFonts w:ascii="Arial" w:hAnsi="Arial" w:cs="Arial"/>
          <w:sz w:val="24"/>
          <w:szCs w:val="24"/>
          <w:lang w:val="sr-Latn-ME"/>
        </w:rPr>
        <w:t>Za potrebe romskog naselja na Lovanji prevezen</w:t>
      </w:r>
      <w:r w:rsidR="00524ECE" w:rsidRPr="00A7065B">
        <w:rPr>
          <w:rFonts w:ascii="Arial" w:hAnsi="Arial" w:cs="Arial"/>
          <w:sz w:val="24"/>
          <w:szCs w:val="24"/>
          <w:lang w:val="sr-Latn-ME"/>
        </w:rPr>
        <w:t xml:space="preserve">e su </w:t>
      </w:r>
      <w:r w:rsidR="00127A65" w:rsidRPr="00A7065B">
        <w:rPr>
          <w:rFonts w:ascii="Arial" w:hAnsi="Arial" w:cs="Arial"/>
          <w:sz w:val="24"/>
          <w:szCs w:val="24"/>
          <w:lang w:val="sr-Latn-ME"/>
        </w:rPr>
        <w:t>96</w:t>
      </w:r>
      <w:r w:rsidRPr="00A7065B">
        <w:rPr>
          <w:rFonts w:ascii="Arial" w:hAnsi="Arial" w:cs="Arial"/>
          <w:sz w:val="24"/>
          <w:szCs w:val="24"/>
          <w:lang w:val="sr-Latn-ME"/>
        </w:rPr>
        <w:t xml:space="preserve"> cistijern</w:t>
      </w:r>
      <w:r w:rsidR="00524ECE" w:rsidRPr="00A7065B">
        <w:rPr>
          <w:rFonts w:ascii="Arial" w:hAnsi="Arial" w:cs="Arial"/>
          <w:sz w:val="24"/>
          <w:szCs w:val="24"/>
          <w:lang w:val="sr-Latn-ME"/>
        </w:rPr>
        <w:t>e</w:t>
      </w:r>
      <w:r w:rsidRPr="00A7065B">
        <w:rPr>
          <w:rFonts w:ascii="Arial" w:hAnsi="Arial" w:cs="Arial"/>
          <w:sz w:val="24"/>
          <w:szCs w:val="24"/>
          <w:lang w:val="sr-Latn-ME"/>
        </w:rPr>
        <w:t xml:space="preserve"> vode.</w:t>
      </w:r>
    </w:p>
    <w:p w14:paraId="209AA272" w14:textId="77777777" w:rsidR="007C633A" w:rsidRPr="00A7065B" w:rsidRDefault="007C633A" w:rsidP="007C633A">
      <w:pPr>
        <w:pStyle w:val="NoSpacing"/>
        <w:ind w:firstLine="720"/>
        <w:jc w:val="both"/>
        <w:rPr>
          <w:rFonts w:ascii="Arial" w:hAnsi="Arial" w:cs="Arial"/>
          <w:sz w:val="24"/>
          <w:szCs w:val="24"/>
          <w:lang w:val="sr-Latn-ME"/>
        </w:rPr>
      </w:pPr>
    </w:p>
    <w:p w14:paraId="6F91132D" w14:textId="77777777" w:rsidR="002E2FCE" w:rsidRPr="00A7065B" w:rsidRDefault="002E2FCE" w:rsidP="002E2FCE">
      <w:pPr>
        <w:pStyle w:val="NoSpacing"/>
        <w:jc w:val="both"/>
        <w:rPr>
          <w:rFonts w:ascii="Arial" w:hAnsi="Arial" w:cs="Arial"/>
          <w:b/>
          <w:bCs/>
          <w:sz w:val="24"/>
          <w:szCs w:val="24"/>
          <w:lang w:val="sr-Latn-ME"/>
        </w:rPr>
      </w:pPr>
      <w:r w:rsidRPr="00A7065B">
        <w:rPr>
          <w:rFonts w:ascii="Arial" w:hAnsi="Arial" w:cs="Arial"/>
          <w:b/>
          <w:bCs/>
          <w:sz w:val="24"/>
          <w:szCs w:val="24"/>
          <w:lang w:val="sr-Latn-ME"/>
        </w:rPr>
        <w:tab/>
        <w:t>Naturalni pokazatelji o proizvedenim i fakturisanim količinama vode:</w:t>
      </w:r>
    </w:p>
    <w:tbl>
      <w:tblPr>
        <w:tblW w:w="9586" w:type="dxa"/>
        <w:tblInd w:w="-10" w:type="dxa"/>
        <w:tblLook w:val="04A0" w:firstRow="1" w:lastRow="0" w:firstColumn="1" w:lastColumn="0" w:noHBand="0" w:noVBand="1"/>
      </w:tblPr>
      <w:tblGrid>
        <w:gridCol w:w="5516"/>
        <w:gridCol w:w="1332"/>
        <w:gridCol w:w="1324"/>
        <w:gridCol w:w="1415"/>
      </w:tblGrid>
      <w:tr w:rsidR="00A7065B" w:rsidRPr="00A7065B" w14:paraId="4DF1EC84" w14:textId="77777777" w:rsidTr="00127A65">
        <w:trPr>
          <w:trHeight w:val="300"/>
        </w:trPr>
        <w:tc>
          <w:tcPr>
            <w:tcW w:w="551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B99A16E" w14:textId="77777777" w:rsidR="002E2FCE" w:rsidRPr="00A7065B" w:rsidRDefault="002E2FCE" w:rsidP="00B5508D">
            <w:pPr>
              <w:ind w:firstLineChars="500" w:firstLine="1200"/>
              <w:rPr>
                <w:rFonts w:ascii="Arial" w:hAnsi="Arial" w:cs="Arial"/>
              </w:rPr>
            </w:pPr>
            <w:r w:rsidRPr="00A7065B">
              <w:rPr>
                <w:rFonts w:ascii="Arial" w:hAnsi="Arial" w:cs="Arial"/>
              </w:rPr>
              <w:t>Fakturisane količine  (m³)</w:t>
            </w:r>
          </w:p>
        </w:tc>
        <w:tc>
          <w:tcPr>
            <w:tcW w:w="133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FD2CB02" w14:textId="7329A954" w:rsidR="002E2FCE" w:rsidRPr="00A7065B" w:rsidRDefault="00127A65" w:rsidP="00B5508D">
            <w:pPr>
              <w:jc w:val="center"/>
              <w:rPr>
                <w:rFonts w:ascii="Arial" w:hAnsi="Arial" w:cs="Arial"/>
              </w:rPr>
            </w:pPr>
            <w:r w:rsidRPr="00A7065B">
              <w:rPr>
                <w:rFonts w:ascii="Arial" w:hAnsi="Arial" w:cs="Arial"/>
              </w:rPr>
              <w:t>Plan 2024</w:t>
            </w:r>
          </w:p>
        </w:tc>
        <w:tc>
          <w:tcPr>
            <w:tcW w:w="132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4C2E199" w14:textId="4ACC38A2" w:rsidR="002E2FCE" w:rsidRPr="00A7065B" w:rsidRDefault="00127A65" w:rsidP="00B5508D">
            <w:pPr>
              <w:jc w:val="center"/>
              <w:rPr>
                <w:rFonts w:ascii="Arial" w:hAnsi="Arial" w:cs="Arial"/>
              </w:rPr>
            </w:pPr>
            <w:r w:rsidRPr="00A7065B">
              <w:rPr>
                <w:rFonts w:ascii="Arial" w:hAnsi="Arial" w:cs="Arial"/>
              </w:rPr>
              <w:t>Ostvareno 2024</w:t>
            </w:r>
          </w:p>
        </w:tc>
        <w:tc>
          <w:tcPr>
            <w:tcW w:w="1415" w:type="dxa"/>
            <w:tcBorders>
              <w:top w:val="single" w:sz="8" w:space="0" w:color="auto"/>
              <w:left w:val="nil"/>
              <w:bottom w:val="nil"/>
              <w:right w:val="single" w:sz="8" w:space="0" w:color="auto"/>
            </w:tcBorders>
            <w:shd w:val="clear" w:color="auto" w:fill="auto"/>
            <w:noWrap/>
            <w:vAlign w:val="center"/>
            <w:hideMark/>
          </w:tcPr>
          <w:p w14:paraId="13556434" w14:textId="77777777" w:rsidR="002E2FCE" w:rsidRPr="00A7065B" w:rsidRDefault="002E2FCE" w:rsidP="00B5508D">
            <w:pPr>
              <w:jc w:val="center"/>
              <w:rPr>
                <w:rFonts w:ascii="Arial" w:hAnsi="Arial" w:cs="Arial"/>
              </w:rPr>
            </w:pPr>
            <w:r w:rsidRPr="00A7065B">
              <w:rPr>
                <w:rFonts w:ascii="Arial" w:hAnsi="Arial" w:cs="Arial"/>
              </w:rPr>
              <w:t>Index</w:t>
            </w:r>
          </w:p>
        </w:tc>
      </w:tr>
      <w:tr w:rsidR="00A7065B" w:rsidRPr="00A7065B" w14:paraId="2A05F461" w14:textId="77777777" w:rsidTr="00127A65">
        <w:trPr>
          <w:trHeight w:val="315"/>
        </w:trPr>
        <w:tc>
          <w:tcPr>
            <w:tcW w:w="5516" w:type="dxa"/>
            <w:vMerge/>
            <w:tcBorders>
              <w:top w:val="single" w:sz="8" w:space="0" w:color="auto"/>
              <w:left w:val="single" w:sz="8" w:space="0" w:color="auto"/>
              <w:bottom w:val="single" w:sz="8" w:space="0" w:color="000000"/>
              <w:right w:val="single" w:sz="8" w:space="0" w:color="auto"/>
            </w:tcBorders>
            <w:vAlign w:val="center"/>
            <w:hideMark/>
          </w:tcPr>
          <w:p w14:paraId="550B64AF" w14:textId="77777777" w:rsidR="002E2FCE" w:rsidRPr="00A7065B" w:rsidRDefault="002E2FCE" w:rsidP="00B5508D">
            <w:pPr>
              <w:rPr>
                <w:rFonts w:ascii="Arial" w:hAnsi="Arial" w:cs="Arial"/>
              </w:rPr>
            </w:pPr>
          </w:p>
        </w:tc>
        <w:tc>
          <w:tcPr>
            <w:tcW w:w="1332" w:type="dxa"/>
            <w:vMerge/>
            <w:tcBorders>
              <w:top w:val="single" w:sz="8" w:space="0" w:color="auto"/>
              <w:left w:val="single" w:sz="8" w:space="0" w:color="auto"/>
              <w:bottom w:val="single" w:sz="8" w:space="0" w:color="000000"/>
              <w:right w:val="single" w:sz="8" w:space="0" w:color="auto"/>
            </w:tcBorders>
            <w:vAlign w:val="center"/>
            <w:hideMark/>
          </w:tcPr>
          <w:p w14:paraId="31227A85" w14:textId="77777777" w:rsidR="002E2FCE" w:rsidRPr="00A7065B" w:rsidRDefault="002E2FCE" w:rsidP="00B5508D">
            <w:pPr>
              <w:jc w:val="center"/>
              <w:rPr>
                <w:rFonts w:ascii="Arial" w:hAnsi="Arial" w:cs="Arial"/>
              </w:rPr>
            </w:pPr>
          </w:p>
        </w:tc>
        <w:tc>
          <w:tcPr>
            <w:tcW w:w="1323" w:type="dxa"/>
            <w:vMerge/>
            <w:tcBorders>
              <w:top w:val="single" w:sz="8" w:space="0" w:color="auto"/>
              <w:left w:val="single" w:sz="8" w:space="0" w:color="auto"/>
              <w:bottom w:val="single" w:sz="8" w:space="0" w:color="000000"/>
              <w:right w:val="single" w:sz="8" w:space="0" w:color="auto"/>
            </w:tcBorders>
            <w:vAlign w:val="center"/>
            <w:hideMark/>
          </w:tcPr>
          <w:p w14:paraId="12C31E34" w14:textId="77777777" w:rsidR="002E2FCE" w:rsidRPr="00A7065B" w:rsidRDefault="002E2FCE" w:rsidP="00B5508D">
            <w:pPr>
              <w:jc w:val="center"/>
              <w:rPr>
                <w:rFonts w:ascii="Arial" w:hAnsi="Arial" w:cs="Arial"/>
              </w:rPr>
            </w:pPr>
          </w:p>
        </w:tc>
        <w:tc>
          <w:tcPr>
            <w:tcW w:w="1415" w:type="dxa"/>
            <w:tcBorders>
              <w:top w:val="nil"/>
              <w:left w:val="nil"/>
              <w:bottom w:val="single" w:sz="8" w:space="0" w:color="auto"/>
              <w:right w:val="single" w:sz="8" w:space="0" w:color="auto"/>
            </w:tcBorders>
            <w:shd w:val="clear" w:color="auto" w:fill="auto"/>
            <w:noWrap/>
            <w:vAlign w:val="center"/>
            <w:hideMark/>
          </w:tcPr>
          <w:p w14:paraId="626A7B38" w14:textId="6B4A0AF3" w:rsidR="002E2FCE" w:rsidRPr="00A7065B" w:rsidRDefault="00127A65" w:rsidP="00B5508D">
            <w:pPr>
              <w:jc w:val="center"/>
              <w:rPr>
                <w:rFonts w:ascii="Arial" w:hAnsi="Arial" w:cs="Arial"/>
              </w:rPr>
            </w:pPr>
            <w:r w:rsidRPr="00A7065B">
              <w:rPr>
                <w:rFonts w:ascii="Arial" w:hAnsi="Arial" w:cs="Arial"/>
              </w:rPr>
              <w:t>2024</w:t>
            </w:r>
          </w:p>
        </w:tc>
      </w:tr>
      <w:tr w:rsidR="00A7065B" w:rsidRPr="00A7065B" w14:paraId="6A522488" w14:textId="77777777" w:rsidTr="00127A65">
        <w:trPr>
          <w:trHeight w:val="315"/>
        </w:trPr>
        <w:tc>
          <w:tcPr>
            <w:tcW w:w="5516" w:type="dxa"/>
            <w:tcBorders>
              <w:top w:val="nil"/>
              <w:left w:val="single" w:sz="8" w:space="0" w:color="auto"/>
              <w:bottom w:val="single" w:sz="8" w:space="0" w:color="auto"/>
              <w:right w:val="single" w:sz="8" w:space="0" w:color="auto"/>
            </w:tcBorders>
            <w:shd w:val="clear" w:color="auto" w:fill="auto"/>
            <w:noWrap/>
            <w:vAlign w:val="center"/>
            <w:hideMark/>
          </w:tcPr>
          <w:p w14:paraId="417CE955" w14:textId="77777777" w:rsidR="002E2FCE" w:rsidRPr="00A7065B" w:rsidRDefault="002E2FCE" w:rsidP="00B5508D">
            <w:pPr>
              <w:rPr>
                <w:rFonts w:ascii="Arial" w:hAnsi="Arial" w:cs="Arial"/>
              </w:rPr>
            </w:pPr>
            <w:r w:rsidRPr="00A7065B">
              <w:rPr>
                <w:rFonts w:ascii="Arial" w:hAnsi="Arial" w:cs="Arial"/>
              </w:rPr>
              <w:t xml:space="preserve">voda </w:t>
            </w:r>
          </w:p>
        </w:tc>
        <w:tc>
          <w:tcPr>
            <w:tcW w:w="1332" w:type="dxa"/>
            <w:tcBorders>
              <w:top w:val="nil"/>
              <w:left w:val="nil"/>
              <w:bottom w:val="single" w:sz="8" w:space="0" w:color="auto"/>
              <w:right w:val="single" w:sz="8" w:space="0" w:color="auto"/>
            </w:tcBorders>
            <w:shd w:val="clear" w:color="auto" w:fill="auto"/>
            <w:noWrap/>
            <w:vAlign w:val="center"/>
            <w:hideMark/>
          </w:tcPr>
          <w:p w14:paraId="70102F47" w14:textId="2200F6F6" w:rsidR="002E2FCE" w:rsidRPr="00A7065B" w:rsidRDefault="00127A65" w:rsidP="00B5508D">
            <w:pPr>
              <w:jc w:val="center"/>
              <w:rPr>
                <w:rFonts w:ascii="Arial" w:hAnsi="Arial" w:cs="Arial"/>
              </w:rPr>
            </w:pPr>
            <w:r w:rsidRPr="00A7065B">
              <w:rPr>
                <w:rFonts w:ascii="Arial" w:hAnsi="Arial" w:cs="Arial"/>
              </w:rPr>
              <w:t>2049476</w:t>
            </w:r>
          </w:p>
        </w:tc>
        <w:tc>
          <w:tcPr>
            <w:tcW w:w="1323" w:type="dxa"/>
            <w:tcBorders>
              <w:top w:val="nil"/>
              <w:left w:val="nil"/>
              <w:bottom w:val="single" w:sz="8" w:space="0" w:color="auto"/>
              <w:right w:val="single" w:sz="8" w:space="0" w:color="auto"/>
            </w:tcBorders>
            <w:shd w:val="clear" w:color="auto" w:fill="auto"/>
            <w:noWrap/>
            <w:vAlign w:val="center"/>
            <w:hideMark/>
          </w:tcPr>
          <w:p w14:paraId="37F2A8FC" w14:textId="2E1985AC" w:rsidR="002E2FCE" w:rsidRPr="00A7065B" w:rsidRDefault="00127A65" w:rsidP="00B5508D">
            <w:pPr>
              <w:jc w:val="center"/>
              <w:rPr>
                <w:rFonts w:ascii="Arial" w:hAnsi="Arial" w:cs="Arial"/>
              </w:rPr>
            </w:pPr>
            <w:r w:rsidRPr="00A7065B">
              <w:rPr>
                <w:rFonts w:ascii="Arial" w:hAnsi="Arial" w:cs="Arial"/>
              </w:rPr>
              <w:t>1930519</w:t>
            </w:r>
          </w:p>
        </w:tc>
        <w:tc>
          <w:tcPr>
            <w:tcW w:w="1415" w:type="dxa"/>
            <w:tcBorders>
              <w:top w:val="nil"/>
              <w:left w:val="nil"/>
              <w:bottom w:val="single" w:sz="8" w:space="0" w:color="auto"/>
              <w:right w:val="single" w:sz="8" w:space="0" w:color="auto"/>
            </w:tcBorders>
            <w:shd w:val="clear" w:color="auto" w:fill="auto"/>
            <w:noWrap/>
            <w:vAlign w:val="center"/>
            <w:hideMark/>
          </w:tcPr>
          <w:p w14:paraId="73499E7D" w14:textId="2BAF3F17" w:rsidR="002E2FCE" w:rsidRPr="00A7065B" w:rsidRDefault="00127A65" w:rsidP="00B5508D">
            <w:pPr>
              <w:jc w:val="center"/>
              <w:rPr>
                <w:rFonts w:ascii="Arial" w:hAnsi="Arial" w:cs="Arial"/>
              </w:rPr>
            </w:pPr>
            <w:r w:rsidRPr="00A7065B">
              <w:rPr>
                <w:rFonts w:ascii="Arial" w:hAnsi="Arial" w:cs="Arial"/>
              </w:rPr>
              <w:t>0,94</w:t>
            </w:r>
          </w:p>
        </w:tc>
      </w:tr>
      <w:tr w:rsidR="00A7065B" w:rsidRPr="00A7065B" w14:paraId="432D1339" w14:textId="77777777" w:rsidTr="00127A65">
        <w:trPr>
          <w:trHeight w:val="315"/>
        </w:trPr>
        <w:tc>
          <w:tcPr>
            <w:tcW w:w="5516" w:type="dxa"/>
            <w:tcBorders>
              <w:top w:val="nil"/>
              <w:left w:val="single" w:sz="8" w:space="0" w:color="auto"/>
              <w:bottom w:val="single" w:sz="8" w:space="0" w:color="auto"/>
              <w:right w:val="single" w:sz="8" w:space="0" w:color="auto"/>
            </w:tcBorders>
            <w:shd w:val="clear" w:color="auto" w:fill="auto"/>
            <w:noWrap/>
            <w:vAlign w:val="center"/>
            <w:hideMark/>
          </w:tcPr>
          <w:p w14:paraId="6C5070D0" w14:textId="77777777" w:rsidR="002E2FCE" w:rsidRPr="00A7065B" w:rsidRDefault="002E2FCE" w:rsidP="00B5508D">
            <w:pPr>
              <w:rPr>
                <w:rFonts w:ascii="Arial" w:hAnsi="Arial" w:cs="Arial"/>
              </w:rPr>
            </w:pPr>
            <w:r w:rsidRPr="00A7065B">
              <w:rPr>
                <w:rFonts w:ascii="Arial" w:hAnsi="Arial" w:cs="Arial"/>
              </w:rPr>
              <w:t xml:space="preserve">kanalizacija </w:t>
            </w:r>
          </w:p>
        </w:tc>
        <w:tc>
          <w:tcPr>
            <w:tcW w:w="1332" w:type="dxa"/>
            <w:tcBorders>
              <w:top w:val="nil"/>
              <w:left w:val="nil"/>
              <w:bottom w:val="single" w:sz="8" w:space="0" w:color="auto"/>
              <w:right w:val="single" w:sz="8" w:space="0" w:color="auto"/>
            </w:tcBorders>
            <w:shd w:val="clear" w:color="auto" w:fill="auto"/>
            <w:noWrap/>
            <w:vAlign w:val="center"/>
            <w:hideMark/>
          </w:tcPr>
          <w:p w14:paraId="6504BB9E" w14:textId="19DECA5B" w:rsidR="002E2FCE" w:rsidRPr="00A7065B" w:rsidRDefault="00127A65" w:rsidP="00B5508D">
            <w:pPr>
              <w:jc w:val="center"/>
              <w:rPr>
                <w:rFonts w:ascii="Arial" w:hAnsi="Arial" w:cs="Arial"/>
              </w:rPr>
            </w:pPr>
            <w:r w:rsidRPr="00A7065B">
              <w:rPr>
                <w:rFonts w:ascii="Arial" w:hAnsi="Arial" w:cs="Arial"/>
              </w:rPr>
              <w:t>764544</w:t>
            </w:r>
          </w:p>
        </w:tc>
        <w:tc>
          <w:tcPr>
            <w:tcW w:w="1323" w:type="dxa"/>
            <w:tcBorders>
              <w:top w:val="nil"/>
              <w:left w:val="nil"/>
              <w:bottom w:val="single" w:sz="8" w:space="0" w:color="auto"/>
              <w:right w:val="single" w:sz="8" w:space="0" w:color="auto"/>
            </w:tcBorders>
            <w:shd w:val="clear" w:color="auto" w:fill="auto"/>
            <w:noWrap/>
            <w:vAlign w:val="center"/>
            <w:hideMark/>
          </w:tcPr>
          <w:p w14:paraId="019E9782" w14:textId="70525C2D" w:rsidR="002E2FCE" w:rsidRPr="00A7065B" w:rsidRDefault="00127A65" w:rsidP="00B5508D">
            <w:pPr>
              <w:jc w:val="center"/>
              <w:rPr>
                <w:rFonts w:ascii="Arial" w:hAnsi="Arial" w:cs="Arial"/>
              </w:rPr>
            </w:pPr>
            <w:r w:rsidRPr="00A7065B">
              <w:rPr>
                <w:rFonts w:ascii="Arial" w:hAnsi="Arial" w:cs="Arial"/>
              </w:rPr>
              <w:t>853148</w:t>
            </w:r>
          </w:p>
        </w:tc>
        <w:tc>
          <w:tcPr>
            <w:tcW w:w="1415" w:type="dxa"/>
            <w:tcBorders>
              <w:top w:val="nil"/>
              <w:left w:val="nil"/>
              <w:bottom w:val="single" w:sz="8" w:space="0" w:color="auto"/>
              <w:right w:val="single" w:sz="8" w:space="0" w:color="auto"/>
            </w:tcBorders>
            <w:shd w:val="clear" w:color="auto" w:fill="auto"/>
            <w:noWrap/>
            <w:vAlign w:val="center"/>
            <w:hideMark/>
          </w:tcPr>
          <w:p w14:paraId="3C271A69" w14:textId="30CF1597" w:rsidR="002E2FCE" w:rsidRPr="00A7065B" w:rsidRDefault="00127A65" w:rsidP="00B5508D">
            <w:pPr>
              <w:jc w:val="center"/>
              <w:rPr>
                <w:rFonts w:ascii="Arial" w:hAnsi="Arial" w:cs="Arial"/>
              </w:rPr>
            </w:pPr>
            <w:r w:rsidRPr="00A7065B">
              <w:rPr>
                <w:rFonts w:ascii="Arial" w:hAnsi="Arial" w:cs="Arial"/>
              </w:rPr>
              <w:t>1,12</w:t>
            </w:r>
          </w:p>
        </w:tc>
      </w:tr>
      <w:tr w:rsidR="00A7065B" w:rsidRPr="00A7065B" w14:paraId="6B3D54B9" w14:textId="77777777" w:rsidTr="00127A65">
        <w:trPr>
          <w:trHeight w:val="315"/>
        </w:trPr>
        <w:tc>
          <w:tcPr>
            <w:tcW w:w="5516" w:type="dxa"/>
            <w:tcBorders>
              <w:top w:val="nil"/>
              <w:left w:val="nil"/>
              <w:bottom w:val="nil"/>
              <w:right w:val="nil"/>
            </w:tcBorders>
            <w:shd w:val="clear" w:color="auto" w:fill="auto"/>
            <w:noWrap/>
            <w:vAlign w:val="center"/>
            <w:hideMark/>
          </w:tcPr>
          <w:p w14:paraId="33475849" w14:textId="77777777" w:rsidR="002E2FCE" w:rsidRPr="00A7065B" w:rsidRDefault="002E2FCE" w:rsidP="00B5508D">
            <w:pPr>
              <w:rPr>
                <w:rFonts w:ascii="Arial" w:hAnsi="Arial" w:cs="Arial"/>
              </w:rPr>
            </w:pPr>
          </w:p>
        </w:tc>
        <w:tc>
          <w:tcPr>
            <w:tcW w:w="1332" w:type="dxa"/>
            <w:tcBorders>
              <w:top w:val="nil"/>
              <w:left w:val="nil"/>
              <w:bottom w:val="nil"/>
              <w:right w:val="nil"/>
            </w:tcBorders>
            <w:shd w:val="clear" w:color="auto" w:fill="auto"/>
            <w:noWrap/>
            <w:vAlign w:val="bottom"/>
            <w:hideMark/>
          </w:tcPr>
          <w:p w14:paraId="5312B58C" w14:textId="77777777" w:rsidR="002E2FCE" w:rsidRPr="00A7065B" w:rsidRDefault="002E2FCE" w:rsidP="00B5508D">
            <w:pPr>
              <w:jc w:val="both"/>
              <w:rPr>
                <w:rFonts w:ascii="Arial" w:hAnsi="Arial" w:cs="Arial"/>
              </w:rPr>
            </w:pPr>
          </w:p>
        </w:tc>
        <w:tc>
          <w:tcPr>
            <w:tcW w:w="1323" w:type="dxa"/>
            <w:tcBorders>
              <w:top w:val="nil"/>
              <w:left w:val="nil"/>
              <w:bottom w:val="nil"/>
              <w:right w:val="nil"/>
            </w:tcBorders>
            <w:shd w:val="clear" w:color="auto" w:fill="auto"/>
            <w:noWrap/>
            <w:vAlign w:val="bottom"/>
            <w:hideMark/>
          </w:tcPr>
          <w:p w14:paraId="0FCB8B36" w14:textId="77777777" w:rsidR="002E2FCE" w:rsidRPr="00A7065B" w:rsidRDefault="002E2FCE" w:rsidP="00B5508D">
            <w:pPr>
              <w:rPr>
                <w:rFonts w:ascii="Arial" w:hAnsi="Arial" w:cs="Arial"/>
              </w:rPr>
            </w:pPr>
          </w:p>
        </w:tc>
        <w:tc>
          <w:tcPr>
            <w:tcW w:w="1415" w:type="dxa"/>
            <w:tcBorders>
              <w:top w:val="nil"/>
              <w:left w:val="nil"/>
              <w:bottom w:val="nil"/>
              <w:right w:val="nil"/>
            </w:tcBorders>
            <w:shd w:val="clear" w:color="auto" w:fill="auto"/>
            <w:noWrap/>
            <w:vAlign w:val="bottom"/>
            <w:hideMark/>
          </w:tcPr>
          <w:p w14:paraId="0EA857CF" w14:textId="77777777" w:rsidR="002E2FCE" w:rsidRPr="00A7065B" w:rsidRDefault="002E2FCE" w:rsidP="00B5508D">
            <w:pPr>
              <w:rPr>
                <w:rFonts w:ascii="Arial" w:hAnsi="Arial" w:cs="Arial"/>
              </w:rPr>
            </w:pPr>
          </w:p>
        </w:tc>
      </w:tr>
      <w:tr w:rsidR="00A7065B" w:rsidRPr="00A7065B" w14:paraId="70C320DA" w14:textId="77777777" w:rsidTr="00127A65">
        <w:trPr>
          <w:trHeight w:val="300"/>
        </w:trPr>
        <w:tc>
          <w:tcPr>
            <w:tcW w:w="551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AE823B6" w14:textId="77777777" w:rsidR="00127A65" w:rsidRPr="00A7065B" w:rsidRDefault="00127A65" w:rsidP="00127A65">
            <w:pPr>
              <w:rPr>
                <w:rFonts w:ascii="Arial" w:hAnsi="Arial" w:cs="Arial"/>
              </w:rPr>
            </w:pPr>
            <w:r w:rsidRPr="00A7065B">
              <w:rPr>
                <w:rFonts w:ascii="Arial" w:hAnsi="Arial" w:cs="Arial"/>
              </w:rPr>
              <w:t> </w:t>
            </w:r>
          </w:p>
        </w:tc>
        <w:tc>
          <w:tcPr>
            <w:tcW w:w="133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6AEC32D" w14:textId="5AE0DC67" w:rsidR="00127A65" w:rsidRPr="00A7065B" w:rsidRDefault="00127A65" w:rsidP="00127A65">
            <w:pPr>
              <w:jc w:val="center"/>
              <w:rPr>
                <w:rFonts w:ascii="Arial" w:hAnsi="Arial" w:cs="Arial"/>
              </w:rPr>
            </w:pPr>
            <w:r w:rsidRPr="00A7065B">
              <w:rPr>
                <w:rFonts w:ascii="Arial" w:hAnsi="Arial" w:cs="Arial"/>
              </w:rPr>
              <w:t>Plan 2024</w:t>
            </w:r>
          </w:p>
        </w:tc>
        <w:tc>
          <w:tcPr>
            <w:tcW w:w="132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98268D2" w14:textId="2912034F" w:rsidR="00127A65" w:rsidRPr="00A7065B" w:rsidRDefault="00127A65" w:rsidP="00127A65">
            <w:pPr>
              <w:jc w:val="center"/>
              <w:rPr>
                <w:rFonts w:ascii="Arial" w:hAnsi="Arial" w:cs="Arial"/>
              </w:rPr>
            </w:pPr>
            <w:r w:rsidRPr="00A7065B">
              <w:rPr>
                <w:rFonts w:ascii="Arial" w:hAnsi="Arial" w:cs="Arial"/>
              </w:rPr>
              <w:t>Ostvareno 2024</w:t>
            </w:r>
          </w:p>
        </w:tc>
        <w:tc>
          <w:tcPr>
            <w:tcW w:w="1415" w:type="dxa"/>
            <w:tcBorders>
              <w:top w:val="single" w:sz="8" w:space="0" w:color="auto"/>
              <w:left w:val="nil"/>
              <w:bottom w:val="nil"/>
              <w:right w:val="single" w:sz="8" w:space="0" w:color="auto"/>
            </w:tcBorders>
            <w:shd w:val="clear" w:color="auto" w:fill="auto"/>
            <w:noWrap/>
            <w:vAlign w:val="center"/>
            <w:hideMark/>
          </w:tcPr>
          <w:p w14:paraId="3AFC011A" w14:textId="60C0C26A" w:rsidR="00127A65" w:rsidRPr="00A7065B" w:rsidRDefault="00127A65" w:rsidP="00127A65">
            <w:pPr>
              <w:jc w:val="center"/>
              <w:rPr>
                <w:rFonts w:ascii="Arial" w:hAnsi="Arial" w:cs="Arial"/>
              </w:rPr>
            </w:pPr>
            <w:r w:rsidRPr="00A7065B">
              <w:rPr>
                <w:rFonts w:ascii="Arial" w:hAnsi="Arial" w:cs="Arial"/>
              </w:rPr>
              <w:t>Index</w:t>
            </w:r>
          </w:p>
        </w:tc>
      </w:tr>
      <w:tr w:rsidR="00A7065B" w:rsidRPr="00A7065B" w14:paraId="110B0229" w14:textId="77777777" w:rsidTr="00127A65">
        <w:trPr>
          <w:trHeight w:val="315"/>
        </w:trPr>
        <w:tc>
          <w:tcPr>
            <w:tcW w:w="5516" w:type="dxa"/>
            <w:vMerge/>
            <w:tcBorders>
              <w:top w:val="single" w:sz="8" w:space="0" w:color="auto"/>
              <w:left w:val="single" w:sz="8" w:space="0" w:color="auto"/>
              <w:bottom w:val="single" w:sz="8" w:space="0" w:color="000000"/>
              <w:right w:val="single" w:sz="8" w:space="0" w:color="auto"/>
            </w:tcBorders>
            <w:vAlign w:val="center"/>
            <w:hideMark/>
          </w:tcPr>
          <w:p w14:paraId="08D0464E" w14:textId="77777777" w:rsidR="00127A65" w:rsidRPr="00A7065B" w:rsidRDefault="00127A65" w:rsidP="00127A65">
            <w:pPr>
              <w:rPr>
                <w:rFonts w:ascii="Arial" w:hAnsi="Arial" w:cs="Arial"/>
              </w:rPr>
            </w:pPr>
          </w:p>
        </w:tc>
        <w:tc>
          <w:tcPr>
            <w:tcW w:w="1332" w:type="dxa"/>
            <w:vMerge/>
            <w:tcBorders>
              <w:top w:val="single" w:sz="8" w:space="0" w:color="auto"/>
              <w:left w:val="single" w:sz="8" w:space="0" w:color="auto"/>
              <w:bottom w:val="single" w:sz="8" w:space="0" w:color="000000"/>
              <w:right w:val="single" w:sz="8" w:space="0" w:color="auto"/>
            </w:tcBorders>
            <w:vAlign w:val="center"/>
            <w:hideMark/>
          </w:tcPr>
          <w:p w14:paraId="3925E299" w14:textId="77777777" w:rsidR="00127A65" w:rsidRPr="00A7065B" w:rsidRDefault="00127A65" w:rsidP="00127A65">
            <w:pPr>
              <w:jc w:val="center"/>
              <w:rPr>
                <w:rFonts w:ascii="Arial" w:hAnsi="Arial" w:cs="Arial"/>
              </w:rPr>
            </w:pPr>
          </w:p>
        </w:tc>
        <w:tc>
          <w:tcPr>
            <w:tcW w:w="1323" w:type="dxa"/>
            <w:vMerge/>
            <w:tcBorders>
              <w:top w:val="single" w:sz="8" w:space="0" w:color="auto"/>
              <w:left w:val="single" w:sz="8" w:space="0" w:color="auto"/>
              <w:bottom w:val="single" w:sz="8" w:space="0" w:color="000000"/>
              <w:right w:val="single" w:sz="8" w:space="0" w:color="auto"/>
            </w:tcBorders>
            <w:vAlign w:val="center"/>
            <w:hideMark/>
          </w:tcPr>
          <w:p w14:paraId="7D72CD43" w14:textId="77777777" w:rsidR="00127A65" w:rsidRPr="00A7065B" w:rsidRDefault="00127A65" w:rsidP="00127A65">
            <w:pPr>
              <w:jc w:val="center"/>
              <w:rPr>
                <w:rFonts w:ascii="Arial" w:hAnsi="Arial" w:cs="Arial"/>
              </w:rPr>
            </w:pPr>
          </w:p>
        </w:tc>
        <w:tc>
          <w:tcPr>
            <w:tcW w:w="1415" w:type="dxa"/>
            <w:tcBorders>
              <w:top w:val="nil"/>
              <w:left w:val="nil"/>
              <w:bottom w:val="single" w:sz="8" w:space="0" w:color="auto"/>
              <w:right w:val="single" w:sz="8" w:space="0" w:color="auto"/>
            </w:tcBorders>
            <w:shd w:val="clear" w:color="auto" w:fill="auto"/>
            <w:noWrap/>
            <w:vAlign w:val="center"/>
            <w:hideMark/>
          </w:tcPr>
          <w:p w14:paraId="383980B2" w14:textId="3E0D3A1B" w:rsidR="00127A65" w:rsidRPr="00A7065B" w:rsidRDefault="00127A65" w:rsidP="00127A65">
            <w:pPr>
              <w:jc w:val="center"/>
              <w:rPr>
                <w:rFonts w:ascii="Arial" w:hAnsi="Arial" w:cs="Arial"/>
              </w:rPr>
            </w:pPr>
            <w:r w:rsidRPr="00A7065B">
              <w:rPr>
                <w:rFonts w:ascii="Arial" w:hAnsi="Arial" w:cs="Arial"/>
              </w:rPr>
              <w:t>2024</w:t>
            </w:r>
          </w:p>
        </w:tc>
      </w:tr>
      <w:tr w:rsidR="00A7065B" w:rsidRPr="00A7065B" w14:paraId="7120F7E5" w14:textId="77777777" w:rsidTr="00127A65">
        <w:trPr>
          <w:trHeight w:val="315"/>
        </w:trPr>
        <w:tc>
          <w:tcPr>
            <w:tcW w:w="5516" w:type="dxa"/>
            <w:tcBorders>
              <w:top w:val="nil"/>
              <w:left w:val="single" w:sz="8" w:space="0" w:color="auto"/>
              <w:bottom w:val="single" w:sz="8" w:space="0" w:color="auto"/>
              <w:right w:val="single" w:sz="8" w:space="0" w:color="auto"/>
            </w:tcBorders>
            <w:shd w:val="clear" w:color="auto" w:fill="auto"/>
            <w:noWrap/>
            <w:vAlign w:val="center"/>
            <w:hideMark/>
          </w:tcPr>
          <w:p w14:paraId="6E5E9C09" w14:textId="77777777" w:rsidR="002E2FCE" w:rsidRPr="00A7065B" w:rsidRDefault="002E2FCE" w:rsidP="00B5508D">
            <w:pPr>
              <w:rPr>
                <w:rFonts w:ascii="Arial" w:hAnsi="Arial" w:cs="Arial"/>
              </w:rPr>
            </w:pPr>
            <w:r w:rsidRPr="00A7065B">
              <w:rPr>
                <w:rFonts w:ascii="Arial" w:hAnsi="Arial" w:cs="Arial"/>
              </w:rPr>
              <w:t>ukupan ulaz vode iz sopstvenih izvorišta (m³)</w:t>
            </w:r>
          </w:p>
        </w:tc>
        <w:tc>
          <w:tcPr>
            <w:tcW w:w="1332" w:type="dxa"/>
            <w:tcBorders>
              <w:top w:val="nil"/>
              <w:left w:val="nil"/>
              <w:bottom w:val="single" w:sz="8" w:space="0" w:color="auto"/>
              <w:right w:val="single" w:sz="8" w:space="0" w:color="auto"/>
            </w:tcBorders>
            <w:shd w:val="clear" w:color="auto" w:fill="auto"/>
            <w:noWrap/>
            <w:vAlign w:val="center"/>
            <w:hideMark/>
          </w:tcPr>
          <w:p w14:paraId="3E94E780" w14:textId="60C131DE" w:rsidR="002E2FCE" w:rsidRPr="00A7065B" w:rsidRDefault="00127A65" w:rsidP="00B5508D">
            <w:pPr>
              <w:jc w:val="center"/>
              <w:rPr>
                <w:rFonts w:ascii="Arial" w:hAnsi="Arial" w:cs="Arial"/>
              </w:rPr>
            </w:pPr>
            <w:r w:rsidRPr="00A7065B">
              <w:rPr>
                <w:rFonts w:ascii="Arial" w:hAnsi="Arial" w:cs="Arial"/>
              </w:rPr>
              <w:t>5873977</w:t>
            </w:r>
          </w:p>
        </w:tc>
        <w:tc>
          <w:tcPr>
            <w:tcW w:w="1323" w:type="dxa"/>
            <w:tcBorders>
              <w:top w:val="nil"/>
              <w:left w:val="nil"/>
              <w:bottom w:val="single" w:sz="8" w:space="0" w:color="auto"/>
              <w:right w:val="single" w:sz="8" w:space="0" w:color="auto"/>
            </w:tcBorders>
            <w:shd w:val="clear" w:color="auto" w:fill="auto"/>
            <w:noWrap/>
            <w:vAlign w:val="center"/>
            <w:hideMark/>
          </w:tcPr>
          <w:p w14:paraId="7181F86E" w14:textId="244DC60F" w:rsidR="002E2FCE" w:rsidRPr="00A7065B" w:rsidRDefault="00127A65" w:rsidP="00B5508D">
            <w:pPr>
              <w:jc w:val="center"/>
              <w:rPr>
                <w:rFonts w:ascii="Arial" w:hAnsi="Arial" w:cs="Arial"/>
              </w:rPr>
            </w:pPr>
            <w:r w:rsidRPr="00A7065B">
              <w:rPr>
                <w:rFonts w:ascii="Arial" w:hAnsi="Arial" w:cs="Arial"/>
              </w:rPr>
              <w:t>5711939</w:t>
            </w:r>
          </w:p>
        </w:tc>
        <w:tc>
          <w:tcPr>
            <w:tcW w:w="1415" w:type="dxa"/>
            <w:tcBorders>
              <w:top w:val="nil"/>
              <w:left w:val="nil"/>
              <w:bottom w:val="single" w:sz="8" w:space="0" w:color="auto"/>
              <w:right w:val="single" w:sz="8" w:space="0" w:color="auto"/>
            </w:tcBorders>
            <w:shd w:val="clear" w:color="auto" w:fill="auto"/>
            <w:noWrap/>
            <w:vAlign w:val="center"/>
            <w:hideMark/>
          </w:tcPr>
          <w:p w14:paraId="2224997C" w14:textId="502A1A5A" w:rsidR="002E2FCE" w:rsidRPr="00A7065B" w:rsidRDefault="00524ECE" w:rsidP="00B5508D">
            <w:pPr>
              <w:jc w:val="center"/>
              <w:rPr>
                <w:rFonts w:ascii="Arial" w:hAnsi="Arial" w:cs="Arial"/>
              </w:rPr>
            </w:pPr>
            <w:r w:rsidRPr="00A7065B">
              <w:rPr>
                <w:rFonts w:ascii="Arial" w:hAnsi="Arial" w:cs="Arial"/>
              </w:rPr>
              <w:t>0,9</w:t>
            </w:r>
            <w:r w:rsidR="00127A65" w:rsidRPr="00A7065B">
              <w:rPr>
                <w:rFonts w:ascii="Arial" w:hAnsi="Arial" w:cs="Arial"/>
              </w:rPr>
              <w:t>7</w:t>
            </w:r>
          </w:p>
        </w:tc>
      </w:tr>
      <w:tr w:rsidR="00A7065B" w:rsidRPr="00A7065B" w14:paraId="65C5D145" w14:textId="77777777" w:rsidTr="00127A65">
        <w:trPr>
          <w:trHeight w:val="315"/>
        </w:trPr>
        <w:tc>
          <w:tcPr>
            <w:tcW w:w="5516" w:type="dxa"/>
            <w:tcBorders>
              <w:top w:val="nil"/>
              <w:left w:val="single" w:sz="8" w:space="0" w:color="auto"/>
              <w:bottom w:val="single" w:sz="8" w:space="0" w:color="auto"/>
              <w:right w:val="single" w:sz="8" w:space="0" w:color="auto"/>
            </w:tcBorders>
            <w:shd w:val="clear" w:color="auto" w:fill="auto"/>
            <w:noWrap/>
            <w:vAlign w:val="center"/>
            <w:hideMark/>
          </w:tcPr>
          <w:p w14:paraId="18D301D5" w14:textId="77777777" w:rsidR="002E2FCE" w:rsidRPr="00A7065B" w:rsidRDefault="002E2FCE" w:rsidP="00B5508D">
            <w:pPr>
              <w:rPr>
                <w:rFonts w:ascii="Arial" w:hAnsi="Arial" w:cs="Arial"/>
              </w:rPr>
            </w:pPr>
            <w:r w:rsidRPr="00A7065B">
              <w:rPr>
                <w:rFonts w:ascii="Arial" w:hAnsi="Arial" w:cs="Arial"/>
              </w:rPr>
              <w:t>ulaz vode iz Regionalnog vodovoda (m³)</w:t>
            </w:r>
          </w:p>
        </w:tc>
        <w:tc>
          <w:tcPr>
            <w:tcW w:w="1332" w:type="dxa"/>
            <w:tcBorders>
              <w:top w:val="nil"/>
              <w:left w:val="nil"/>
              <w:bottom w:val="single" w:sz="8" w:space="0" w:color="auto"/>
              <w:right w:val="single" w:sz="8" w:space="0" w:color="auto"/>
            </w:tcBorders>
            <w:shd w:val="clear" w:color="auto" w:fill="auto"/>
            <w:noWrap/>
            <w:vAlign w:val="center"/>
            <w:hideMark/>
          </w:tcPr>
          <w:p w14:paraId="71FA02BF" w14:textId="24743530" w:rsidR="002E2FCE" w:rsidRPr="00A7065B" w:rsidRDefault="00127A65" w:rsidP="00B5508D">
            <w:pPr>
              <w:jc w:val="center"/>
              <w:rPr>
                <w:rFonts w:ascii="Arial" w:hAnsi="Arial" w:cs="Arial"/>
              </w:rPr>
            </w:pPr>
            <w:r w:rsidRPr="00A7065B">
              <w:rPr>
                <w:rFonts w:ascii="Arial" w:hAnsi="Arial" w:cs="Arial"/>
              </w:rPr>
              <w:t>1871135</w:t>
            </w:r>
          </w:p>
        </w:tc>
        <w:tc>
          <w:tcPr>
            <w:tcW w:w="1323" w:type="dxa"/>
            <w:tcBorders>
              <w:top w:val="nil"/>
              <w:left w:val="nil"/>
              <w:bottom w:val="single" w:sz="8" w:space="0" w:color="auto"/>
              <w:right w:val="single" w:sz="8" w:space="0" w:color="auto"/>
            </w:tcBorders>
            <w:shd w:val="clear" w:color="auto" w:fill="auto"/>
            <w:noWrap/>
            <w:vAlign w:val="center"/>
            <w:hideMark/>
          </w:tcPr>
          <w:p w14:paraId="1F484656" w14:textId="2D13AAB0" w:rsidR="002E2FCE" w:rsidRPr="00A7065B" w:rsidRDefault="00127A65" w:rsidP="00B5508D">
            <w:pPr>
              <w:jc w:val="center"/>
              <w:rPr>
                <w:rFonts w:ascii="Arial" w:hAnsi="Arial" w:cs="Arial"/>
              </w:rPr>
            </w:pPr>
            <w:r w:rsidRPr="00A7065B">
              <w:rPr>
                <w:rFonts w:ascii="Arial" w:hAnsi="Arial" w:cs="Arial"/>
              </w:rPr>
              <w:t>1570553</w:t>
            </w:r>
          </w:p>
        </w:tc>
        <w:tc>
          <w:tcPr>
            <w:tcW w:w="1415" w:type="dxa"/>
            <w:tcBorders>
              <w:top w:val="nil"/>
              <w:left w:val="nil"/>
              <w:bottom w:val="single" w:sz="8" w:space="0" w:color="auto"/>
              <w:right w:val="single" w:sz="8" w:space="0" w:color="auto"/>
            </w:tcBorders>
            <w:shd w:val="clear" w:color="auto" w:fill="auto"/>
            <w:noWrap/>
            <w:vAlign w:val="center"/>
            <w:hideMark/>
          </w:tcPr>
          <w:p w14:paraId="32BF08EA" w14:textId="284C1B3A" w:rsidR="002E2FCE" w:rsidRPr="00A7065B" w:rsidRDefault="00524ECE" w:rsidP="00B5508D">
            <w:pPr>
              <w:jc w:val="center"/>
              <w:rPr>
                <w:rFonts w:ascii="Arial" w:hAnsi="Arial" w:cs="Arial"/>
              </w:rPr>
            </w:pPr>
            <w:r w:rsidRPr="00A7065B">
              <w:rPr>
                <w:rFonts w:ascii="Arial" w:hAnsi="Arial" w:cs="Arial"/>
              </w:rPr>
              <w:t>0,</w:t>
            </w:r>
            <w:r w:rsidR="00127A65" w:rsidRPr="00A7065B">
              <w:rPr>
                <w:rFonts w:ascii="Arial" w:hAnsi="Arial" w:cs="Arial"/>
              </w:rPr>
              <w:t>84</w:t>
            </w:r>
          </w:p>
        </w:tc>
      </w:tr>
      <w:tr w:rsidR="00A7065B" w:rsidRPr="00A7065B" w14:paraId="547206DD" w14:textId="77777777" w:rsidTr="00127A65">
        <w:trPr>
          <w:trHeight w:val="330"/>
        </w:trPr>
        <w:tc>
          <w:tcPr>
            <w:tcW w:w="5516" w:type="dxa"/>
            <w:tcBorders>
              <w:top w:val="nil"/>
              <w:left w:val="single" w:sz="8" w:space="0" w:color="auto"/>
              <w:bottom w:val="single" w:sz="8" w:space="0" w:color="auto"/>
              <w:right w:val="single" w:sz="8" w:space="0" w:color="auto"/>
            </w:tcBorders>
            <w:shd w:val="clear" w:color="auto" w:fill="auto"/>
            <w:noWrap/>
            <w:vAlign w:val="center"/>
            <w:hideMark/>
          </w:tcPr>
          <w:p w14:paraId="70FA4338" w14:textId="77777777" w:rsidR="002E2FCE" w:rsidRPr="00A7065B" w:rsidRDefault="002E2FCE" w:rsidP="00B5508D">
            <w:pPr>
              <w:rPr>
                <w:rFonts w:ascii="Arial" w:hAnsi="Arial" w:cs="Arial"/>
                <w:b/>
                <w:bCs/>
              </w:rPr>
            </w:pPr>
            <w:r w:rsidRPr="00A7065B">
              <w:rPr>
                <w:rFonts w:ascii="Arial" w:hAnsi="Arial" w:cs="Arial"/>
                <w:b/>
                <w:bCs/>
              </w:rPr>
              <w:t>ukupan ulaz vode u sistem(m³):</w:t>
            </w:r>
          </w:p>
        </w:tc>
        <w:tc>
          <w:tcPr>
            <w:tcW w:w="1332" w:type="dxa"/>
            <w:tcBorders>
              <w:top w:val="nil"/>
              <w:left w:val="nil"/>
              <w:bottom w:val="single" w:sz="8" w:space="0" w:color="auto"/>
              <w:right w:val="single" w:sz="8" w:space="0" w:color="auto"/>
            </w:tcBorders>
            <w:shd w:val="clear" w:color="auto" w:fill="auto"/>
            <w:noWrap/>
            <w:vAlign w:val="center"/>
            <w:hideMark/>
          </w:tcPr>
          <w:p w14:paraId="4BF19E8C" w14:textId="23E130D4" w:rsidR="002E2FCE" w:rsidRPr="00A7065B" w:rsidRDefault="00127A65" w:rsidP="00B5508D">
            <w:pPr>
              <w:jc w:val="center"/>
              <w:rPr>
                <w:rFonts w:ascii="Arial" w:hAnsi="Arial" w:cs="Arial"/>
                <w:b/>
                <w:bCs/>
              </w:rPr>
            </w:pPr>
            <w:r w:rsidRPr="00A7065B">
              <w:rPr>
                <w:rFonts w:ascii="Arial" w:hAnsi="Arial" w:cs="Arial"/>
                <w:b/>
                <w:bCs/>
              </w:rPr>
              <w:t>7745112</w:t>
            </w:r>
          </w:p>
        </w:tc>
        <w:tc>
          <w:tcPr>
            <w:tcW w:w="1323" w:type="dxa"/>
            <w:tcBorders>
              <w:top w:val="nil"/>
              <w:left w:val="nil"/>
              <w:bottom w:val="single" w:sz="8" w:space="0" w:color="auto"/>
              <w:right w:val="single" w:sz="8" w:space="0" w:color="auto"/>
            </w:tcBorders>
            <w:shd w:val="clear" w:color="auto" w:fill="auto"/>
            <w:noWrap/>
            <w:vAlign w:val="center"/>
            <w:hideMark/>
          </w:tcPr>
          <w:p w14:paraId="0F5C4D95" w14:textId="183831C0" w:rsidR="002E2FCE" w:rsidRPr="00A7065B" w:rsidRDefault="00127A65" w:rsidP="00B5508D">
            <w:pPr>
              <w:jc w:val="center"/>
              <w:rPr>
                <w:rFonts w:ascii="Arial" w:hAnsi="Arial" w:cs="Arial"/>
                <w:b/>
                <w:bCs/>
              </w:rPr>
            </w:pPr>
            <w:r w:rsidRPr="00A7065B">
              <w:rPr>
                <w:rFonts w:ascii="Arial" w:hAnsi="Arial" w:cs="Arial"/>
                <w:b/>
                <w:bCs/>
              </w:rPr>
              <w:t>7282492</w:t>
            </w:r>
          </w:p>
        </w:tc>
        <w:tc>
          <w:tcPr>
            <w:tcW w:w="1415" w:type="dxa"/>
            <w:tcBorders>
              <w:top w:val="nil"/>
              <w:left w:val="nil"/>
              <w:bottom w:val="single" w:sz="8" w:space="0" w:color="auto"/>
              <w:right w:val="single" w:sz="8" w:space="0" w:color="auto"/>
            </w:tcBorders>
            <w:shd w:val="clear" w:color="auto" w:fill="auto"/>
            <w:noWrap/>
            <w:vAlign w:val="center"/>
            <w:hideMark/>
          </w:tcPr>
          <w:p w14:paraId="6319161B" w14:textId="3FEC30FB" w:rsidR="002E2FCE" w:rsidRPr="00A7065B" w:rsidRDefault="00524ECE" w:rsidP="00B5508D">
            <w:pPr>
              <w:jc w:val="center"/>
              <w:rPr>
                <w:rFonts w:ascii="Arial" w:hAnsi="Arial" w:cs="Arial"/>
                <w:b/>
                <w:bCs/>
              </w:rPr>
            </w:pPr>
            <w:r w:rsidRPr="00A7065B">
              <w:rPr>
                <w:rFonts w:ascii="Arial" w:hAnsi="Arial" w:cs="Arial"/>
                <w:b/>
                <w:bCs/>
              </w:rPr>
              <w:t>0,9</w:t>
            </w:r>
            <w:r w:rsidR="002B65D8" w:rsidRPr="00A7065B">
              <w:rPr>
                <w:rFonts w:ascii="Arial" w:hAnsi="Arial" w:cs="Arial"/>
                <w:b/>
                <w:bCs/>
              </w:rPr>
              <w:t>4</w:t>
            </w:r>
          </w:p>
        </w:tc>
      </w:tr>
      <w:tr w:rsidR="00A7065B" w:rsidRPr="00A7065B" w14:paraId="7A8C73C8" w14:textId="77777777" w:rsidTr="00127A65">
        <w:trPr>
          <w:trHeight w:val="315"/>
        </w:trPr>
        <w:tc>
          <w:tcPr>
            <w:tcW w:w="5516" w:type="dxa"/>
            <w:tcBorders>
              <w:top w:val="nil"/>
              <w:left w:val="nil"/>
              <w:bottom w:val="nil"/>
              <w:right w:val="nil"/>
            </w:tcBorders>
            <w:shd w:val="clear" w:color="auto" w:fill="auto"/>
            <w:noWrap/>
            <w:vAlign w:val="center"/>
            <w:hideMark/>
          </w:tcPr>
          <w:p w14:paraId="357E2C32" w14:textId="77777777" w:rsidR="002E2FCE" w:rsidRPr="00A7065B" w:rsidRDefault="002E2FCE" w:rsidP="00B5508D">
            <w:pPr>
              <w:jc w:val="center"/>
              <w:rPr>
                <w:rFonts w:ascii="Arial" w:hAnsi="Arial" w:cs="Arial"/>
                <w:b/>
                <w:bCs/>
              </w:rPr>
            </w:pPr>
          </w:p>
        </w:tc>
        <w:tc>
          <w:tcPr>
            <w:tcW w:w="1332" w:type="dxa"/>
            <w:tcBorders>
              <w:top w:val="nil"/>
              <w:left w:val="nil"/>
              <w:bottom w:val="nil"/>
              <w:right w:val="nil"/>
            </w:tcBorders>
            <w:shd w:val="clear" w:color="auto" w:fill="auto"/>
            <w:noWrap/>
            <w:vAlign w:val="bottom"/>
            <w:hideMark/>
          </w:tcPr>
          <w:p w14:paraId="447240D2" w14:textId="77777777" w:rsidR="002E2FCE" w:rsidRPr="00A7065B" w:rsidRDefault="002E2FCE" w:rsidP="00B5508D">
            <w:pPr>
              <w:jc w:val="both"/>
              <w:rPr>
                <w:rFonts w:ascii="Arial" w:hAnsi="Arial" w:cs="Arial"/>
              </w:rPr>
            </w:pPr>
          </w:p>
        </w:tc>
        <w:tc>
          <w:tcPr>
            <w:tcW w:w="1323" w:type="dxa"/>
            <w:tcBorders>
              <w:top w:val="nil"/>
              <w:left w:val="nil"/>
              <w:bottom w:val="nil"/>
              <w:right w:val="nil"/>
            </w:tcBorders>
            <w:shd w:val="clear" w:color="auto" w:fill="auto"/>
            <w:noWrap/>
            <w:vAlign w:val="bottom"/>
            <w:hideMark/>
          </w:tcPr>
          <w:p w14:paraId="6E2D9D24" w14:textId="77777777" w:rsidR="002E2FCE" w:rsidRPr="00A7065B" w:rsidRDefault="002E2FCE" w:rsidP="00B5508D">
            <w:pPr>
              <w:rPr>
                <w:rFonts w:ascii="Arial" w:hAnsi="Arial" w:cs="Arial"/>
              </w:rPr>
            </w:pPr>
          </w:p>
        </w:tc>
        <w:tc>
          <w:tcPr>
            <w:tcW w:w="1415" w:type="dxa"/>
            <w:tcBorders>
              <w:top w:val="nil"/>
              <w:left w:val="nil"/>
              <w:bottom w:val="nil"/>
              <w:right w:val="nil"/>
            </w:tcBorders>
            <w:shd w:val="clear" w:color="auto" w:fill="auto"/>
            <w:noWrap/>
            <w:vAlign w:val="bottom"/>
            <w:hideMark/>
          </w:tcPr>
          <w:p w14:paraId="66F25AA6" w14:textId="77777777" w:rsidR="002E2FCE" w:rsidRPr="00A7065B" w:rsidRDefault="002E2FCE" w:rsidP="00B5508D">
            <w:pPr>
              <w:jc w:val="center"/>
              <w:rPr>
                <w:rFonts w:ascii="Arial" w:hAnsi="Arial" w:cs="Arial"/>
              </w:rPr>
            </w:pPr>
          </w:p>
        </w:tc>
      </w:tr>
      <w:tr w:rsidR="00A7065B" w:rsidRPr="00A7065B" w14:paraId="1DF2519C" w14:textId="77777777" w:rsidTr="00127A65">
        <w:trPr>
          <w:trHeight w:val="315"/>
        </w:trPr>
        <w:tc>
          <w:tcPr>
            <w:tcW w:w="551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42CBEB" w14:textId="77777777" w:rsidR="002E2FCE" w:rsidRPr="00A7065B" w:rsidRDefault="002E2FCE" w:rsidP="00B5508D">
            <w:pPr>
              <w:rPr>
                <w:rFonts w:ascii="Arial" w:hAnsi="Arial" w:cs="Arial"/>
              </w:rPr>
            </w:pPr>
            <w:r w:rsidRPr="00A7065B">
              <w:rPr>
                <w:rFonts w:ascii="Arial" w:hAnsi="Arial" w:cs="Arial"/>
              </w:rPr>
              <w:t> </w:t>
            </w:r>
          </w:p>
        </w:tc>
        <w:tc>
          <w:tcPr>
            <w:tcW w:w="1332" w:type="dxa"/>
            <w:tcBorders>
              <w:top w:val="single" w:sz="8" w:space="0" w:color="auto"/>
              <w:left w:val="nil"/>
              <w:bottom w:val="single" w:sz="8" w:space="0" w:color="auto"/>
              <w:right w:val="single" w:sz="8" w:space="0" w:color="auto"/>
            </w:tcBorders>
            <w:shd w:val="clear" w:color="auto" w:fill="auto"/>
            <w:noWrap/>
            <w:vAlign w:val="center"/>
            <w:hideMark/>
          </w:tcPr>
          <w:p w14:paraId="1295F7C6" w14:textId="40BF5C99" w:rsidR="002E2FCE" w:rsidRPr="00A7065B" w:rsidRDefault="002B65D8" w:rsidP="00B5508D">
            <w:pPr>
              <w:jc w:val="center"/>
              <w:rPr>
                <w:rFonts w:ascii="Arial" w:hAnsi="Arial" w:cs="Arial"/>
              </w:rPr>
            </w:pPr>
            <w:r w:rsidRPr="00A7065B">
              <w:rPr>
                <w:rFonts w:ascii="Arial" w:hAnsi="Arial" w:cs="Arial"/>
              </w:rPr>
              <w:t xml:space="preserve">Plan </w:t>
            </w:r>
            <w:r w:rsidR="002E2FCE" w:rsidRPr="00A7065B">
              <w:rPr>
                <w:rFonts w:ascii="Arial" w:hAnsi="Arial" w:cs="Arial"/>
              </w:rPr>
              <w:t>202</w:t>
            </w:r>
            <w:r w:rsidRPr="00A7065B">
              <w:rPr>
                <w:rFonts w:ascii="Arial" w:hAnsi="Arial" w:cs="Arial"/>
              </w:rPr>
              <w:t>4</w:t>
            </w:r>
          </w:p>
        </w:tc>
        <w:tc>
          <w:tcPr>
            <w:tcW w:w="1323" w:type="dxa"/>
            <w:tcBorders>
              <w:top w:val="single" w:sz="8" w:space="0" w:color="auto"/>
              <w:left w:val="nil"/>
              <w:bottom w:val="single" w:sz="8" w:space="0" w:color="auto"/>
              <w:right w:val="single" w:sz="8" w:space="0" w:color="auto"/>
            </w:tcBorders>
            <w:shd w:val="clear" w:color="auto" w:fill="auto"/>
            <w:noWrap/>
            <w:vAlign w:val="center"/>
            <w:hideMark/>
          </w:tcPr>
          <w:p w14:paraId="1E4F3515" w14:textId="1ED189BF" w:rsidR="002E2FCE" w:rsidRPr="00A7065B" w:rsidRDefault="002B65D8" w:rsidP="00B5508D">
            <w:pPr>
              <w:jc w:val="center"/>
              <w:rPr>
                <w:rFonts w:ascii="Arial" w:hAnsi="Arial" w:cs="Arial"/>
              </w:rPr>
            </w:pPr>
            <w:r w:rsidRPr="00A7065B">
              <w:rPr>
                <w:rFonts w:ascii="Arial" w:hAnsi="Arial" w:cs="Arial"/>
              </w:rPr>
              <w:t xml:space="preserve">Ostvareno </w:t>
            </w:r>
            <w:r w:rsidR="002E2FCE" w:rsidRPr="00A7065B">
              <w:rPr>
                <w:rFonts w:ascii="Arial" w:hAnsi="Arial" w:cs="Arial"/>
              </w:rPr>
              <w:t>202</w:t>
            </w:r>
            <w:r w:rsidRPr="00A7065B">
              <w:rPr>
                <w:rFonts w:ascii="Arial" w:hAnsi="Arial" w:cs="Arial"/>
              </w:rPr>
              <w:t>4</w:t>
            </w:r>
          </w:p>
        </w:tc>
        <w:tc>
          <w:tcPr>
            <w:tcW w:w="1415" w:type="dxa"/>
            <w:tcBorders>
              <w:top w:val="nil"/>
              <w:left w:val="nil"/>
              <w:bottom w:val="nil"/>
              <w:right w:val="nil"/>
            </w:tcBorders>
            <w:shd w:val="clear" w:color="auto" w:fill="auto"/>
            <w:noWrap/>
            <w:vAlign w:val="bottom"/>
            <w:hideMark/>
          </w:tcPr>
          <w:p w14:paraId="5FB42B69" w14:textId="77777777" w:rsidR="002E2FCE" w:rsidRPr="00A7065B" w:rsidRDefault="002E2FCE" w:rsidP="00B5508D">
            <w:pPr>
              <w:jc w:val="center"/>
              <w:rPr>
                <w:rFonts w:ascii="Arial" w:hAnsi="Arial" w:cs="Arial"/>
              </w:rPr>
            </w:pPr>
          </w:p>
        </w:tc>
      </w:tr>
      <w:tr w:rsidR="00A7065B" w:rsidRPr="00A7065B" w14:paraId="6BA65273" w14:textId="77777777" w:rsidTr="00127A65">
        <w:trPr>
          <w:trHeight w:val="315"/>
        </w:trPr>
        <w:tc>
          <w:tcPr>
            <w:tcW w:w="5516" w:type="dxa"/>
            <w:tcBorders>
              <w:top w:val="nil"/>
              <w:left w:val="single" w:sz="8" w:space="0" w:color="auto"/>
              <w:bottom w:val="single" w:sz="8" w:space="0" w:color="auto"/>
              <w:right w:val="single" w:sz="8" w:space="0" w:color="auto"/>
            </w:tcBorders>
            <w:shd w:val="clear" w:color="auto" w:fill="auto"/>
            <w:noWrap/>
            <w:vAlign w:val="center"/>
            <w:hideMark/>
          </w:tcPr>
          <w:p w14:paraId="743187D0" w14:textId="77777777" w:rsidR="002E2FCE" w:rsidRPr="00A7065B" w:rsidRDefault="002E2FCE" w:rsidP="00B5508D">
            <w:pPr>
              <w:rPr>
                <w:rFonts w:ascii="Arial" w:hAnsi="Arial" w:cs="Arial"/>
              </w:rPr>
            </w:pPr>
            <w:r w:rsidRPr="00A7065B">
              <w:rPr>
                <w:rFonts w:ascii="Arial" w:hAnsi="Arial" w:cs="Arial"/>
              </w:rPr>
              <w:t>% fakturisane  količine vode</w:t>
            </w:r>
          </w:p>
        </w:tc>
        <w:tc>
          <w:tcPr>
            <w:tcW w:w="1332" w:type="dxa"/>
            <w:tcBorders>
              <w:top w:val="nil"/>
              <w:left w:val="nil"/>
              <w:bottom w:val="single" w:sz="8" w:space="0" w:color="auto"/>
              <w:right w:val="single" w:sz="8" w:space="0" w:color="auto"/>
            </w:tcBorders>
            <w:shd w:val="clear" w:color="auto" w:fill="auto"/>
            <w:noWrap/>
            <w:vAlign w:val="center"/>
            <w:hideMark/>
          </w:tcPr>
          <w:p w14:paraId="2B3434F8" w14:textId="2D67DE2F" w:rsidR="002E2FCE" w:rsidRPr="00A7065B" w:rsidRDefault="002B65D8" w:rsidP="00B5508D">
            <w:pPr>
              <w:jc w:val="center"/>
              <w:rPr>
                <w:rFonts w:ascii="Arial" w:hAnsi="Arial" w:cs="Arial"/>
              </w:rPr>
            </w:pPr>
            <w:r w:rsidRPr="00A7065B">
              <w:rPr>
                <w:rFonts w:ascii="Arial" w:hAnsi="Arial" w:cs="Arial"/>
              </w:rPr>
              <w:t>26,46</w:t>
            </w:r>
          </w:p>
        </w:tc>
        <w:tc>
          <w:tcPr>
            <w:tcW w:w="1323" w:type="dxa"/>
            <w:tcBorders>
              <w:top w:val="nil"/>
              <w:left w:val="nil"/>
              <w:bottom w:val="single" w:sz="8" w:space="0" w:color="auto"/>
              <w:right w:val="single" w:sz="8" w:space="0" w:color="auto"/>
            </w:tcBorders>
            <w:shd w:val="clear" w:color="auto" w:fill="auto"/>
            <w:noWrap/>
            <w:vAlign w:val="center"/>
            <w:hideMark/>
          </w:tcPr>
          <w:p w14:paraId="0CE0D20F" w14:textId="1F2AF3D9" w:rsidR="002E2FCE" w:rsidRPr="00A7065B" w:rsidRDefault="002B65D8" w:rsidP="00B5508D">
            <w:pPr>
              <w:jc w:val="center"/>
              <w:rPr>
                <w:rFonts w:ascii="Arial" w:hAnsi="Arial" w:cs="Arial"/>
              </w:rPr>
            </w:pPr>
            <w:r w:rsidRPr="00A7065B">
              <w:rPr>
                <w:rFonts w:ascii="Arial" w:hAnsi="Arial" w:cs="Arial"/>
              </w:rPr>
              <w:t>26,51</w:t>
            </w:r>
          </w:p>
        </w:tc>
        <w:tc>
          <w:tcPr>
            <w:tcW w:w="1415" w:type="dxa"/>
            <w:tcBorders>
              <w:top w:val="nil"/>
              <w:left w:val="nil"/>
              <w:bottom w:val="nil"/>
              <w:right w:val="nil"/>
            </w:tcBorders>
            <w:shd w:val="clear" w:color="auto" w:fill="auto"/>
            <w:noWrap/>
            <w:vAlign w:val="bottom"/>
            <w:hideMark/>
          </w:tcPr>
          <w:p w14:paraId="27E73343" w14:textId="77777777" w:rsidR="002E2FCE" w:rsidRPr="00A7065B" w:rsidRDefault="002E2FCE" w:rsidP="00B5508D">
            <w:pPr>
              <w:jc w:val="center"/>
              <w:rPr>
                <w:rFonts w:ascii="Arial" w:hAnsi="Arial" w:cs="Arial"/>
              </w:rPr>
            </w:pPr>
          </w:p>
        </w:tc>
      </w:tr>
      <w:tr w:rsidR="00A7065B" w:rsidRPr="00A7065B" w14:paraId="709A7734" w14:textId="77777777" w:rsidTr="00127A65">
        <w:trPr>
          <w:trHeight w:val="315"/>
        </w:trPr>
        <w:tc>
          <w:tcPr>
            <w:tcW w:w="5516" w:type="dxa"/>
            <w:tcBorders>
              <w:top w:val="nil"/>
              <w:left w:val="single" w:sz="8" w:space="0" w:color="auto"/>
              <w:bottom w:val="single" w:sz="8" w:space="0" w:color="auto"/>
              <w:right w:val="single" w:sz="8" w:space="0" w:color="auto"/>
            </w:tcBorders>
            <w:shd w:val="clear" w:color="auto" w:fill="auto"/>
            <w:noWrap/>
            <w:vAlign w:val="center"/>
            <w:hideMark/>
          </w:tcPr>
          <w:p w14:paraId="66B6000F" w14:textId="77777777" w:rsidR="002E2FCE" w:rsidRPr="00A7065B" w:rsidRDefault="002E2FCE" w:rsidP="00B5508D">
            <w:pPr>
              <w:rPr>
                <w:rFonts w:ascii="Arial" w:hAnsi="Arial" w:cs="Arial"/>
              </w:rPr>
            </w:pPr>
            <w:r w:rsidRPr="00A7065B">
              <w:rPr>
                <w:rFonts w:ascii="Arial" w:hAnsi="Arial" w:cs="Arial"/>
              </w:rPr>
              <w:t>% neprihodovane vode -gubici</w:t>
            </w:r>
          </w:p>
        </w:tc>
        <w:tc>
          <w:tcPr>
            <w:tcW w:w="1332" w:type="dxa"/>
            <w:tcBorders>
              <w:top w:val="nil"/>
              <w:left w:val="nil"/>
              <w:bottom w:val="single" w:sz="8" w:space="0" w:color="auto"/>
              <w:right w:val="single" w:sz="8" w:space="0" w:color="auto"/>
            </w:tcBorders>
            <w:shd w:val="clear" w:color="auto" w:fill="auto"/>
            <w:noWrap/>
            <w:vAlign w:val="center"/>
            <w:hideMark/>
          </w:tcPr>
          <w:p w14:paraId="6F2D2A12" w14:textId="7225C861" w:rsidR="002E2FCE" w:rsidRPr="00A7065B" w:rsidRDefault="002B65D8" w:rsidP="00B5508D">
            <w:pPr>
              <w:jc w:val="center"/>
              <w:rPr>
                <w:rFonts w:ascii="Arial" w:hAnsi="Arial" w:cs="Arial"/>
              </w:rPr>
            </w:pPr>
            <w:r w:rsidRPr="00A7065B">
              <w:rPr>
                <w:rFonts w:ascii="Arial" w:hAnsi="Arial" w:cs="Arial"/>
              </w:rPr>
              <w:t>73,53</w:t>
            </w:r>
          </w:p>
        </w:tc>
        <w:tc>
          <w:tcPr>
            <w:tcW w:w="1323" w:type="dxa"/>
            <w:tcBorders>
              <w:top w:val="nil"/>
              <w:left w:val="nil"/>
              <w:bottom w:val="single" w:sz="8" w:space="0" w:color="auto"/>
              <w:right w:val="single" w:sz="8" w:space="0" w:color="auto"/>
            </w:tcBorders>
            <w:shd w:val="clear" w:color="auto" w:fill="auto"/>
            <w:noWrap/>
            <w:vAlign w:val="center"/>
            <w:hideMark/>
          </w:tcPr>
          <w:p w14:paraId="32B3E096" w14:textId="2A3D656A" w:rsidR="002E2FCE" w:rsidRPr="00A7065B" w:rsidRDefault="002B65D8" w:rsidP="00B5508D">
            <w:pPr>
              <w:jc w:val="center"/>
              <w:rPr>
                <w:rFonts w:ascii="Arial" w:hAnsi="Arial" w:cs="Arial"/>
              </w:rPr>
            </w:pPr>
            <w:r w:rsidRPr="00A7065B">
              <w:rPr>
                <w:rFonts w:ascii="Arial" w:hAnsi="Arial" w:cs="Arial"/>
              </w:rPr>
              <w:t>73,48</w:t>
            </w:r>
          </w:p>
        </w:tc>
        <w:tc>
          <w:tcPr>
            <w:tcW w:w="1415" w:type="dxa"/>
            <w:tcBorders>
              <w:top w:val="nil"/>
              <w:left w:val="nil"/>
              <w:bottom w:val="nil"/>
              <w:right w:val="nil"/>
            </w:tcBorders>
            <w:shd w:val="clear" w:color="auto" w:fill="auto"/>
            <w:noWrap/>
            <w:vAlign w:val="bottom"/>
            <w:hideMark/>
          </w:tcPr>
          <w:p w14:paraId="39BBB1A2" w14:textId="77777777" w:rsidR="002E2FCE" w:rsidRPr="00A7065B" w:rsidRDefault="002E2FCE" w:rsidP="00B5508D">
            <w:pPr>
              <w:jc w:val="center"/>
              <w:rPr>
                <w:rFonts w:ascii="Arial" w:hAnsi="Arial" w:cs="Arial"/>
              </w:rPr>
            </w:pPr>
          </w:p>
        </w:tc>
      </w:tr>
    </w:tbl>
    <w:p w14:paraId="430DE209" w14:textId="39893B10" w:rsidR="002E2FCE" w:rsidRPr="00A7065B" w:rsidRDefault="002E2FCE" w:rsidP="002E2FCE">
      <w:pPr>
        <w:ind w:firstLine="720"/>
        <w:jc w:val="both"/>
        <w:rPr>
          <w:rFonts w:ascii="Arial" w:hAnsi="Arial" w:cs="Arial"/>
        </w:rPr>
      </w:pPr>
      <w:r w:rsidRPr="00A7065B">
        <w:rPr>
          <w:rFonts w:ascii="Arial" w:hAnsi="Arial" w:cs="Arial"/>
          <w:bCs/>
          <w:lang w:val="sr-Latn-CS"/>
        </w:rPr>
        <w:t>Kontrola kvali</w:t>
      </w:r>
      <w:r w:rsidR="00045A9B" w:rsidRPr="00A7065B">
        <w:rPr>
          <w:rFonts w:ascii="Arial" w:hAnsi="Arial" w:cs="Arial"/>
          <w:bCs/>
          <w:lang w:val="sr-Latn-CS"/>
        </w:rPr>
        <w:t>t</w:t>
      </w:r>
      <w:r w:rsidRPr="00A7065B">
        <w:rPr>
          <w:rFonts w:ascii="Arial" w:hAnsi="Arial" w:cs="Arial"/>
          <w:bCs/>
          <w:lang w:val="sr-Latn-CS"/>
        </w:rPr>
        <w:t xml:space="preserve">eta vode - </w:t>
      </w:r>
      <w:r w:rsidRPr="00A7065B">
        <w:rPr>
          <w:rFonts w:ascii="Arial" w:hAnsi="Arial" w:cs="Arial"/>
        </w:rPr>
        <w:t>Voda sa izvorišta u našoj opštini je odličnog fizičko-hemijskog kvaliteta. Kako mikrobiološki parametri nisu odgovarajući, jedini neophodan tretman kojem podliježe jeste dezinfekcija. To je ujedno i jedini tretman kojem se podvrgava voda za piće koja se distribuira potrošačima. Dezinfekcij</w:t>
      </w:r>
      <w:r w:rsidR="0097743C" w:rsidRPr="00A7065B">
        <w:rPr>
          <w:rFonts w:ascii="Arial" w:hAnsi="Arial" w:cs="Arial"/>
        </w:rPr>
        <w:t>a</w:t>
      </w:r>
      <w:r w:rsidRPr="00A7065B">
        <w:rPr>
          <w:rFonts w:ascii="Arial" w:hAnsi="Arial" w:cs="Arial"/>
        </w:rPr>
        <w:t xml:space="preserve"> se vrši gasovitim hlorom i natrijum-hipohloritom.</w:t>
      </w:r>
    </w:p>
    <w:p w14:paraId="06A551C2" w14:textId="77777777" w:rsidR="002E2FCE" w:rsidRPr="00A7065B" w:rsidRDefault="002E2FCE" w:rsidP="002E2FCE">
      <w:pPr>
        <w:ind w:firstLine="720"/>
        <w:jc w:val="both"/>
        <w:rPr>
          <w:rFonts w:ascii="Arial" w:hAnsi="Arial" w:cs="Arial"/>
        </w:rPr>
      </w:pPr>
      <w:r w:rsidRPr="00A7065B">
        <w:rPr>
          <w:rFonts w:ascii="Arial" w:hAnsi="Arial" w:cs="Arial"/>
        </w:rPr>
        <w:t xml:space="preserve">Obaveza DOO “Vodovod i kanalizacija Kotor” Kotor je ispitivanje i stalno praćenje kvaliteta vode, kako na vodozahvatima tako i u samoj mreži. </w:t>
      </w:r>
    </w:p>
    <w:p w14:paraId="0F3E34D4" w14:textId="77777777" w:rsidR="002E2FCE" w:rsidRPr="00A7065B" w:rsidRDefault="002E2FCE" w:rsidP="002E2FCE">
      <w:pPr>
        <w:ind w:firstLine="720"/>
        <w:jc w:val="both"/>
        <w:rPr>
          <w:rFonts w:ascii="Arial" w:hAnsi="Arial" w:cs="Arial"/>
        </w:rPr>
      </w:pPr>
      <w:r w:rsidRPr="00A7065B">
        <w:rPr>
          <w:rFonts w:ascii="Arial" w:hAnsi="Arial" w:cs="Arial"/>
        </w:rPr>
        <w:t>U skladu sa Zakonom o obezbjeđivanju zdrastveno ispravne vode za ljudsku upotrebu (“Službeni list Crne Gore” broj 80/17) i Pravilnikom o parametrima, provjeri usaglašenosti, metodama, načinu, obimu analiza i sprovođenju monitoringa zdravstvene ispravnosti vode za ljudsku upotrebu (“Službeni list Crne Gore” broj 64/18 i 101/21), kao i analizom svih hazardnih događaja određena su mjesta i učestalost uzorkovanja. Uzorci vode se uzimaju sa teritorije cijele opštine, počevši od samih vodozahvata, pa do krajnjih tačaka mreže.</w:t>
      </w:r>
    </w:p>
    <w:p w14:paraId="1026AD4B" w14:textId="702D2E01" w:rsidR="002B65D8" w:rsidRPr="00A7065B" w:rsidRDefault="002B65D8" w:rsidP="002E2FCE">
      <w:pPr>
        <w:ind w:firstLine="720"/>
        <w:jc w:val="both"/>
        <w:rPr>
          <w:rFonts w:ascii="Arial" w:hAnsi="Arial" w:cs="Arial"/>
        </w:rPr>
      </w:pPr>
      <w:r w:rsidRPr="00A7065B">
        <w:rPr>
          <w:rFonts w:ascii="Arial" w:hAnsi="Arial" w:cs="Arial"/>
        </w:rPr>
        <w:t xml:space="preserve">Kontrola kvaliteta vode vrši se kroz dva segmenta: prvi segment predstavlja interna kontrola koju vrši svakodnevno i obuhvata analizu fizičko hemijskih parametara za čije ispitivanje je laboratorija Vodovoda opremljena, drugi segment vrši ovlašćena i akreditovana laboratorija u skladu sa zakonskom regulativom. U 2024. godini ova ispitivanja su vršena od strane Instituta za javno zdravlje Crne Gore iz Podgorice. </w:t>
      </w:r>
    </w:p>
    <w:p w14:paraId="463509B8" w14:textId="3CE73BF2" w:rsidR="002E2FCE" w:rsidRPr="00A7065B" w:rsidRDefault="002E2FCE" w:rsidP="002E2FCE">
      <w:pPr>
        <w:ind w:firstLine="720"/>
        <w:jc w:val="both"/>
        <w:rPr>
          <w:rFonts w:ascii="Arial" w:hAnsi="Arial" w:cs="Arial"/>
        </w:rPr>
      </w:pPr>
      <w:r w:rsidRPr="00A7065B">
        <w:rPr>
          <w:rFonts w:ascii="Arial" w:hAnsi="Arial" w:cs="Arial"/>
          <w:lang w:val="sr-Latn-ME"/>
        </w:rPr>
        <w:t xml:space="preserve">Investicione aktivnosti - </w:t>
      </w:r>
      <w:r w:rsidRPr="00A7065B">
        <w:rPr>
          <w:rFonts w:ascii="Arial" w:hAnsi="Arial" w:cs="Arial"/>
        </w:rPr>
        <w:t xml:space="preserve">U toku je tender za izbor izvođača za projekat </w:t>
      </w:r>
      <w:r w:rsidR="00FD7D83" w:rsidRPr="00A7065B">
        <w:rPr>
          <w:rFonts w:ascii="Arial" w:hAnsi="Arial" w:cs="Arial"/>
        </w:rPr>
        <w:t>izgradnje kanaliz</w:t>
      </w:r>
      <w:r w:rsidRPr="00A7065B">
        <w:rPr>
          <w:rFonts w:ascii="Arial" w:hAnsi="Arial" w:cs="Arial"/>
        </w:rPr>
        <w:t xml:space="preserve">acionog Sistema od hotela Splendido do Stoliva i dalje do Perasta i Risna, koji se finansira iz donacije WBIF-a (Investicionog fonda za zapadni Balkan), kao i određenih vodovodnih cjevovoda čije se trase poklapaju sa navedenim kanalizacionim sistemom. </w:t>
      </w:r>
    </w:p>
    <w:p w14:paraId="7BC2AF6E" w14:textId="77777777" w:rsidR="002E2FCE" w:rsidRPr="00A7065B" w:rsidRDefault="002E2FCE" w:rsidP="002E2FCE">
      <w:pPr>
        <w:ind w:firstLine="720"/>
        <w:jc w:val="both"/>
        <w:rPr>
          <w:rFonts w:ascii="Arial" w:hAnsi="Arial" w:cs="Arial"/>
        </w:rPr>
      </w:pPr>
      <w:r w:rsidRPr="00A7065B">
        <w:rPr>
          <w:rFonts w:ascii="Arial" w:hAnsi="Arial" w:cs="Arial"/>
        </w:rPr>
        <w:t>Takođe, u toku je priprema projektne dokumentacije za projekte koji se finansiraju iz kredita KfW banke, faza V-2.</w:t>
      </w:r>
    </w:p>
    <w:p w14:paraId="76D11C1F" w14:textId="64D0AA74" w:rsidR="002E2FCE" w:rsidRPr="00A7065B" w:rsidRDefault="002E2FCE" w:rsidP="002E2FCE">
      <w:pPr>
        <w:ind w:firstLine="720"/>
        <w:jc w:val="both"/>
        <w:rPr>
          <w:rFonts w:ascii="Arial" w:hAnsi="Arial" w:cs="Arial"/>
          <w:lang w:val="sr-Latn-ME"/>
        </w:rPr>
      </w:pPr>
      <w:r w:rsidRPr="00A7065B">
        <w:rPr>
          <w:rFonts w:ascii="Arial" w:hAnsi="Arial" w:cs="Arial"/>
          <w:lang w:val="sr-Latn-ME"/>
        </w:rPr>
        <w:t>Tekuće održavanje - U toku 202</w:t>
      </w:r>
      <w:r w:rsidR="00FD7D83" w:rsidRPr="00A7065B">
        <w:rPr>
          <w:rFonts w:ascii="Arial" w:hAnsi="Arial" w:cs="Arial"/>
          <w:lang w:val="sr-Latn-ME"/>
        </w:rPr>
        <w:t>4</w:t>
      </w:r>
      <w:r w:rsidRPr="00A7065B">
        <w:rPr>
          <w:rFonts w:ascii="Arial" w:hAnsi="Arial" w:cs="Arial"/>
          <w:lang w:val="sr-Latn-ME"/>
        </w:rPr>
        <w:t xml:space="preserve">. godine bilo je </w:t>
      </w:r>
      <w:r w:rsidR="00FD7D83" w:rsidRPr="00A7065B">
        <w:rPr>
          <w:rFonts w:ascii="Arial" w:hAnsi="Arial" w:cs="Arial"/>
          <w:lang w:val="sr-Latn-ME"/>
        </w:rPr>
        <w:t>1270</w:t>
      </w:r>
      <w:r w:rsidRPr="00A7065B">
        <w:rPr>
          <w:rFonts w:ascii="Arial" w:hAnsi="Arial" w:cs="Arial"/>
          <w:lang w:val="sr-Latn-ME"/>
        </w:rPr>
        <w:t xml:space="preserve"> intervencija na vodovodnom sistemu. Znatan dio navedenih kvarova otkriven je radom ekipe za detekciju curenja na vodovodnoj mreži, ali svakako najvećim dijelom uzrok navedenih intervencija je pucanje cjevovoda uslijed lošeg ili dotrajalog cjevnog materijala.</w:t>
      </w:r>
    </w:p>
    <w:p w14:paraId="4F30D98E" w14:textId="61BB3190" w:rsidR="002E2FCE" w:rsidRPr="00A7065B" w:rsidRDefault="002E2FCE" w:rsidP="002E2FCE">
      <w:pPr>
        <w:ind w:firstLine="720"/>
        <w:jc w:val="both"/>
        <w:rPr>
          <w:rFonts w:ascii="Arial" w:hAnsi="Arial" w:cs="Arial"/>
          <w:b/>
          <w:bCs/>
          <w:u w:val="single"/>
          <w:lang w:val="sr-Latn-ME"/>
        </w:rPr>
      </w:pPr>
      <w:r w:rsidRPr="00A7065B">
        <w:rPr>
          <w:rFonts w:ascii="Arial" w:hAnsi="Arial" w:cs="Arial"/>
          <w:lang w:val="sr-Latn-ME"/>
        </w:rPr>
        <w:t xml:space="preserve">U cilju eliminisanja paušalnog obračuna potrošnje, a time komercijalnih gubitaka, u izvještajnom periodu zamijenjeno je </w:t>
      </w:r>
      <w:r w:rsidR="00FD7D83" w:rsidRPr="00A7065B">
        <w:rPr>
          <w:rFonts w:ascii="Arial" w:hAnsi="Arial" w:cs="Arial"/>
          <w:lang w:val="sr-Latn-ME"/>
        </w:rPr>
        <w:t>1122</w:t>
      </w:r>
      <w:r w:rsidRPr="00A7065B">
        <w:rPr>
          <w:rFonts w:ascii="Arial" w:hAnsi="Arial" w:cs="Arial"/>
          <w:lang w:val="sr-Latn-ME"/>
        </w:rPr>
        <w:t xml:space="preserve"> vodomjera različitih profila, i u evidenciju su uvedena </w:t>
      </w:r>
      <w:r w:rsidR="00FD7D83" w:rsidRPr="00A7065B">
        <w:rPr>
          <w:rFonts w:ascii="Arial" w:hAnsi="Arial" w:cs="Arial"/>
          <w:lang w:val="sr-Latn-ME"/>
        </w:rPr>
        <w:t>434</w:t>
      </w:r>
      <w:r w:rsidRPr="00A7065B">
        <w:rPr>
          <w:rFonts w:ascii="Arial" w:hAnsi="Arial" w:cs="Arial"/>
          <w:lang w:val="sr-Latn-ME"/>
        </w:rPr>
        <w:t xml:space="preserve"> nov</w:t>
      </w:r>
      <w:r w:rsidR="0097743C" w:rsidRPr="00A7065B">
        <w:rPr>
          <w:rFonts w:ascii="Arial" w:hAnsi="Arial" w:cs="Arial"/>
          <w:lang w:val="sr-Latn-ME"/>
        </w:rPr>
        <w:t>a</w:t>
      </w:r>
      <w:r w:rsidRPr="00A7065B">
        <w:rPr>
          <w:rFonts w:ascii="Arial" w:hAnsi="Arial" w:cs="Arial"/>
          <w:lang w:val="sr-Latn-ME"/>
        </w:rPr>
        <w:t xml:space="preserve"> potrošača.</w:t>
      </w:r>
    </w:p>
    <w:p w14:paraId="20170603" w14:textId="4722A7E5" w:rsidR="002E2FCE" w:rsidRPr="00A7065B" w:rsidRDefault="002E2FCE" w:rsidP="002E2FCE">
      <w:pPr>
        <w:ind w:firstLine="720"/>
        <w:jc w:val="both"/>
        <w:rPr>
          <w:rFonts w:ascii="Arial" w:hAnsi="Arial" w:cs="Arial"/>
          <w:lang w:val="sr-Latn-ME"/>
        </w:rPr>
      </w:pPr>
      <w:r w:rsidRPr="00A7065B">
        <w:rPr>
          <w:rFonts w:ascii="Arial" w:hAnsi="Arial" w:cs="Arial"/>
          <w:lang w:val="sr-Latn-ME"/>
        </w:rPr>
        <w:t>Kanalizacioni sistem - Kanalizacioni sistem Kotora se sastoji od uličnih vodova, glavnog kolektora, lokalnih pumpnih stanica, glavne pumpne stanice Peluzica i sistema Kotor – Trašte, kao i postrojenja za prečišćavanje otpadnih voda u Đuraševićima, koje je zajedničko za Kotor i Tivat. Uličnim cjevovodima se otpadna voda dovodi do glavnog kolektora, koji je smješten na priobalnom putu od Kavalina u Dobroti sa jedne strane, do hotela Splendido sa druge strane zaliva. Ovaj kolektor dovodi otpadnu vodu do glavne pumpne stanice Peluzica. Od pumpne stanice Peluzica, otpadna voda sa sistemom Kotor – Trašte odvodi najprije do postrojenja za prečišćavanje otpadnih voda, a zatim se prečišćena voda odvodi u otvoreno more. Na kanalizacionom sistemu, u izvještajnom periodu, bil</w:t>
      </w:r>
      <w:r w:rsidR="002F43B4" w:rsidRPr="00A7065B">
        <w:rPr>
          <w:rFonts w:ascii="Arial" w:hAnsi="Arial" w:cs="Arial"/>
          <w:lang w:val="sr-Latn-ME"/>
        </w:rPr>
        <w:t>e su</w:t>
      </w:r>
      <w:r w:rsidRPr="00A7065B">
        <w:rPr>
          <w:rFonts w:ascii="Arial" w:hAnsi="Arial" w:cs="Arial"/>
          <w:lang w:val="sr-Latn-ME"/>
        </w:rPr>
        <w:t xml:space="preserve"> </w:t>
      </w:r>
      <w:r w:rsidR="002F43B4" w:rsidRPr="00A7065B">
        <w:rPr>
          <w:rFonts w:ascii="Arial" w:hAnsi="Arial" w:cs="Arial"/>
          <w:lang w:val="sr-Latn-ME"/>
        </w:rPr>
        <w:t>293 intervencije</w:t>
      </w:r>
      <w:r w:rsidRPr="00A7065B">
        <w:rPr>
          <w:rFonts w:ascii="Arial" w:hAnsi="Arial" w:cs="Arial"/>
          <w:lang w:val="sr-Latn-ME"/>
        </w:rPr>
        <w:t xml:space="preserve"> kontrole i redovno očitavanje vodomjera Solila.</w:t>
      </w:r>
    </w:p>
    <w:p w14:paraId="2E4E6A5F" w14:textId="26AF0548" w:rsidR="002E2FCE" w:rsidRPr="00A7065B" w:rsidRDefault="002E2FCE" w:rsidP="002E2FCE">
      <w:pPr>
        <w:ind w:firstLine="720"/>
        <w:jc w:val="both"/>
        <w:rPr>
          <w:rFonts w:ascii="Arial" w:hAnsi="Arial" w:cs="Arial"/>
          <w:lang w:val="sr-Latn-ME"/>
        </w:rPr>
      </w:pPr>
      <w:r w:rsidRPr="00A7065B">
        <w:rPr>
          <w:rFonts w:ascii="Arial" w:hAnsi="Arial" w:cs="Arial"/>
          <w:lang w:val="sr-Latn-ME"/>
        </w:rPr>
        <w:t>U periodu od 01.01.202</w:t>
      </w:r>
      <w:r w:rsidR="002F43B4" w:rsidRPr="00A7065B">
        <w:rPr>
          <w:rFonts w:ascii="Arial" w:hAnsi="Arial" w:cs="Arial"/>
          <w:lang w:val="sr-Latn-ME"/>
        </w:rPr>
        <w:t>4</w:t>
      </w:r>
      <w:r w:rsidRPr="00A7065B">
        <w:rPr>
          <w:rFonts w:ascii="Arial" w:hAnsi="Arial" w:cs="Arial"/>
          <w:lang w:val="sr-Latn-ME"/>
        </w:rPr>
        <w:t>. – 31.</w:t>
      </w:r>
      <w:r w:rsidR="0097743C" w:rsidRPr="00A7065B">
        <w:rPr>
          <w:rFonts w:ascii="Arial" w:hAnsi="Arial" w:cs="Arial"/>
          <w:lang w:val="sr-Latn-ME"/>
        </w:rPr>
        <w:t>12</w:t>
      </w:r>
      <w:r w:rsidRPr="00A7065B">
        <w:rPr>
          <w:rFonts w:ascii="Arial" w:hAnsi="Arial" w:cs="Arial"/>
          <w:lang w:val="sr-Latn-ME"/>
        </w:rPr>
        <w:t>.202</w:t>
      </w:r>
      <w:r w:rsidR="002F43B4" w:rsidRPr="00A7065B">
        <w:rPr>
          <w:rFonts w:ascii="Arial" w:hAnsi="Arial" w:cs="Arial"/>
          <w:lang w:val="sr-Latn-ME"/>
        </w:rPr>
        <w:t>4</w:t>
      </w:r>
      <w:r w:rsidRPr="00A7065B">
        <w:rPr>
          <w:rFonts w:ascii="Arial" w:hAnsi="Arial" w:cs="Arial"/>
          <w:lang w:val="sr-Latn-ME"/>
        </w:rPr>
        <w:t>. godine u saradnji sa firmom Univerzal, vršilo se čišćenje pumpi, m</w:t>
      </w:r>
      <w:r w:rsidR="00890AB3" w:rsidRPr="00A7065B">
        <w:rPr>
          <w:rFonts w:ascii="Arial" w:hAnsi="Arial" w:cs="Arial"/>
          <w:lang w:val="sr-Latn-ME"/>
        </w:rPr>
        <w:t>i</w:t>
      </w:r>
      <w:r w:rsidRPr="00A7065B">
        <w:rPr>
          <w:rFonts w:ascii="Arial" w:hAnsi="Arial" w:cs="Arial"/>
          <w:lang w:val="sr-Latn-ME"/>
        </w:rPr>
        <w:t>jenjanje sondi, mijenjanje plovka, stavljanje u rad pumpi. Pored mašinskog dijela svakog dana se vrši kontrola elektro ormara. Kontrolisan je rad pumpi, zamjena osigurača, ispitivanje rada trafoa, mijenjanje strujnih izolatora petlje, mijenjanje soft startera, mijenjanje releja, resetovanje sistema...</w:t>
      </w:r>
    </w:p>
    <w:p w14:paraId="11538AB8" w14:textId="78B8E4DA" w:rsidR="002E2FCE" w:rsidRPr="00A7065B" w:rsidRDefault="002E2FCE" w:rsidP="002E2FCE">
      <w:pPr>
        <w:ind w:firstLine="720"/>
        <w:jc w:val="both"/>
        <w:rPr>
          <w:rFonts w:ascii="Arial" w:hAnsi="Arial" w:cs="Arial"/>
          <w:lang w:val="sr-Latn-ME"/>
        </w:rPr>
      </w:pPr>
      <w:r w:rsidRPr="00A7065B">
        <w:rPr>
          <w:rFonts w:ascii="Arial" w:hAnsi="Arial" w:cs="Arial"/>
          <w:lang w:val="sr-Latn-ME"/>
        </w:rPr>
        <w:t>Na kanalizacioni sistem je tokom 202</w:t>
      </w:r>
      <w:r w:rsidR="002F43B4" w:rsidRPr="00A7065B">
        <w:rPr>
          <w:rFonts w:ascii="Arial" w:hAnsi="Arial" w:cs="Arial"/>
          <w:lang w:val="sr-Latn-ME"/>
        </w:rPr>
        <w:t>4</w:t>
      </w:r>
      <w:r w:rsidRPr="00A7065B">
        <w:rPr>
          <w:rFonts w:ascii="Arial" w:hAnsi="Arial" w:cs="Arial"/>
          <w:lang w:val="sr-Latn-ME"/>
        </w:rPr>
        <w:t xml:space="preserve">. godine priključeno </w:t>
      </w:r>
      <w:r w:rsidR="002F43B4" w:rsidRPr="00A7065B">
        <w:rPr>
          <w:rFonts w:ascii="Arial" w:hAnsi="Arial" w:cs="Arial"/>
          <w:lang w:val="sr-Latn-ME"/>
        </w:rPr>
        <w:t>273</w:t>
      </w:r>
      <w:r w:rsidRPr="00A7065B">
        <w:rPr>
          <w:rFonts w:ascii="Arial" w:hAnsi="Arial" w:cs="Arial"/>
          <w:lang w:val="sr-Latn-ME"/>
        </w:rPr>
        <w:t xml:space="preserve"> novih potrošača. Koristeći lokalna sredstva informisanja i dostavljanje obavještenja, kao i putem web sajta preduzeća, građani su informisani o obavezi i uslovima priključenja na kanalizacioni sistem. </w:t>
      </w:r>
    </w:p>
    <w:p w14:paraId="4CFD5DE7" w14:textId="5BA9083B" w:rsidR="002E2FCE" w:rsidRPr="00A7065B" w:rsidRDefault="002E2FCE" w:rsidP="002E2FCE">
      <w:pPr>
        <w:ind w:firstLine="720"/>
        <w:jc w:val="both"/>
        <w:rPr>
          <w:rFonts w:ascii="Arial" w:hAnsi="Arial" w:cs="Arial"/>
          <w:lang w:val="sr-Latn-RS"/>
        </w:rPr>
      </w:pPr>
      <w:r w:rsidRPr="00A7065B">
        <w:rPr>
          <w:rFonts w:ascii="Arial" w:hAnsi="Arial" w:cs="Arial"/>
          <w:lang w:val="sr-Latn-ME"/>
        </w:rPr>
        <w:t xml:space="preserve">Finansijsko poslovanje - </w:t>
      </w:r>
      <w:r w:rsidRPr="00A7065B">
        <w:rPr>
          <w:rFonts w:ascii="Arial" w:hAnsi="Arial" w:cs="Arial"/>
          <w:lang w:val="sr-Latn-RS"/>
        </w:rPr>
        <w:t>Finansijske iskaze za 202</w:t>
      </w:r>
      <w:r w:rsidR="002F43B4" w:rsidRPr="00A7065B">
        <w:rPr>
          <w:rFonts w:ascii="Arial" w:hAnsi="Arial" w:cs="Arial"/>
          <w:lang w:val="sr-Latn-RS"/>
        </w:rPr>
        <w:t>4</w:t>
      </w:r>
      <w:r w:rsidRPr="00A7065B">
        <w:rPr>
          <w:rFonts w:ascii="Arial" w:hAnsi="Arial" w:cs="Arial"/>
          <w:lang w:val="sr-Latn-RS"/>
        </w:rPr>
        <w:t xml:space="preserve">. godinu preduzeće je vodilo u skladu sa Zakonom o računovodstvu („Službeni list Crne Gore“ broj </w:t>
      </w:r>
      <w:r w:rsidR="002F43B4" w:rsidRPr="00A7065B">
        <w:rPr>
          <w:rFonts w:ascii="Arial" w:hAnsi="Arial" w:cs="Arial"/>
          <w:lang w:val="sr-Latn-RS"/>
        </w:rPr>
        <w:t>146/21), Zakonom o izmjenama i dopunama Zakona o računovodstvu („Službeni lsit Crne Gore“ broj 152/22), Zakonom o reviziji („Službeni list Crne Gore“ broj 1/17</w:t>
      </w:r>
      <w:r w:rsidRPr="00A7065B">
        <w:rPr>
          <w:rFonts w:ascii="Arial" w:hAnsi="Arial" w:cs="Arial"/>
          <w:lang w:val="sr-Latn-RS"/>
        </w:rPr>
        <w:t xml:space="preserve">) i </w:t>
      </w:r>
      <w:r w:rsidR="0097743C" w:rsidRPr="00A7065B">
        <w:rPr>
          <w:rFonts w:ascii="Arial" w:hAnsi="Arial" w:cs="Arial"/>
          <w:lang w:val="sr-Latn-RS"/>
        </w:rPr>
        <w:t>na osnovu Odluk</w:t>
      </w:r>
      <w:r w:rsidR="00FF025B" w:rsidRPr="00A7065B">
        <w:rPr>
          <w:rFonts w:ascii="Arial" w:hAnsi="Arial" w:cs="Arial"/>
          <w:lang w:val="sr-Latn-RS"/>
        </w:rPr>
        <w:t>e</w:t>
      </w:r>
      <w:r w:rsidR="0097743C" w:rsidRPr="00A7065B">
        <w:rPr>
          <w:rFonts w:ascii="Arial" w:hAnsi="Arial" w:cs="Arial"/>
          <w:lang w:val="sr-Latn-RS"/>
        </w:rPr>
        <w:t xml:space="preserve"> o neposrednoj primjeni Međunarodnih računovodstvenih standarda („Službeni list SRCG“ broj 69/0</w:t>
      </w:r>
      <w:r w:rsidR="002F43B4" w:rsidRPr="00A7065B">
        <w:rPr>
          <w:rFonts w:ascii="Arial" w:hAnsi="Arial" w:cs="Arial"/>
          <w:lang w:val="sr-Latn-RS"/>
        </w:rPr>
        <w:t>5</w:t>
      </w:r>
      <w:r w:rsidR="0097743C" w:rsidRPr="00A7065B">
        <w:rPr>
          <w:rFonts w:ascii="Arial" w:hAnsi="Arial" w:cs="Arial"/>
          <w:lang w:val="sr-Latn-RS"/>
        </w:rPr>
        <w:t xml:space="preserve">), po kojima se u Crnoj Gori primjenjuju svi međunarodni stndardi finansijskog izvještavanja (MSFI). </w:t>
      </w:r>
    </w:p>
    <w:p w14:paraId="6DC28074" w14:textId="09CDB0CB" w:rsidR="002E2FCE" w:rsidRPr="00A7065B" w:rsidRDefault="002E2FCE" w:rsidP="002E2FCE">
      <w:pPr>
        <w:jc w:val="both"/>
        <w:rPr>
          <w:rFonts w:ascii="Arial" w:hAnsi="Arial" w:cs="Arial"/>
          <w:lang w:val="sr-Latn-ME"/>
        </w:rPr>
      </w:pPr>
      <w:r w:rsidRPr="00A7065B">
        <w:rPr>
          <w:rFonts w:ascii="Arial" w:hAnsi="Arial" w:cs="Arial"/>
          <w:lang w:val="sr-Latn-ME"/>
        </w:rPr>
        <w:t>PREGLED (PRIVREMENIH) PRIHODA I RASHODA (01.01.202</w:t>
      </w:r>
      <w:r w:rsidR="002F43B4" w:rsidRPr="00A7065B">
        <w:rPr>
          <w:rFonts w:ascii="Arial" w:hAnsi="Arial" w:cs="Arial"/>
          <w:lang w:val="sr-Latn-ME"/>
        </w:rPr>
        <w:t>4</w:t>
      </w:r>
      <w:r w:rsidRPr="00A7065B">
        <w:rPr>
          <w:rFonts w:ascii="Arial" w:hAnsi="Arial" w:cs="Arial"/>
          <w:lang w:val="sr-Latn-ME"/>
        </w:rPr>
        <w:t>.-31.12.202</w:t>
      </w:r>
      <w:r w:rsidR="002F43B4" w:rsidRPr="00A7065B">
        <w:rPr>
          <w:rFonts w:ascii="Arial" w:hAnsi="Arial" w:cs="Arial"/>
          <w:lang w:val="sr-Latn-ME"/>
        </w:rPr>
        <w:t>4</w:t>
      </w:r>
      <w:r w:rsidRPr="00A7065B">
        <w:rPr>
          <w:rFonts w:ascii="Arial" w:hAnsi="Arial" w:cs="Arial"/>
          <w:lang w:val="sr-Latn-ME"/>
        </w:rPr>
        <w:t>.)</w:t>
      </w:r>
    </w:p>
    <w:tbl>
      <w:tblPr>
        <w:tblW w:w="9345" w:type="dxa"/>
        <w:tblLook w:val="04A0" w:firstRow="1" w:lastRow="0" w:firstColumn="1" w:lastColumn="0" w:noHBand="0" w:noVBand="1"/>
      </w:tblPr>
      <w:tblGrid>
        <w:gridCol w:w="4948"/>
        <w:gridCol w:w="1377"/>
        <w:gridCol w:w="1404"/>
        <w:gridCol w:w="1616"/>
      </w:tblGrid>
      <w:tr w:rsidR="00A7065B" w:rsidRPr="00A7065B" w14:paraId="3A1A876E" w14:textId="3A53F561" w:rsidTr="0008509C">
        <w:trPr>
          <w:trHeight w:val="300"/>
        </w:trPr>
        <w:tc>
          <w:tcPr>
            <w:tcW w:w="4948" w:type="dxa"/>
            <w:tcBorders>
              <w:top w:val="single" w:sz="8" w:space="0" w:color="auto"/>
              <w:left w:val="single" w:sz="8" w:space="0" w:color="auto"/>
              <w:bottom w:val="nil"/>
              <w:right w:val="single" w:sz="4" w:space="0" w:color="auto"/>
            </w:tcBorders>
            <w:shd w:val="clear" w:color="000000" w:fill="C4BC96"/>
            <w:noWrap/>
            <w:vAlign w:val="bottom"/>
            <w:hideMark/>
          </w:tcPr>
          <w:p w14:paraId="59C6C904" w14:textId="03C75E8E" w:rsidR="00FF025B" w:rsidRPr="00A7065B" w:rsidRDefault="00FF025B" w:rsidP="00B5508D">
            <w:pPr>
              <w:jc w:val="center"/>
              <w:rPr>
                <w:rFonts w:ascii="Arial" w:hAnsi="Arial" w:cs="Arial"/>
                <w:b/>
                <w:bCs/>
              </w:rPr>
            </w:pPr>
          </w:p>
        </w:tc>
        <w:tc>
          <w:tcPr>
            <w:tcW w:w="1377" w:type="dxa"/>
            <w:tcBorders>
              <w:top w:val="single" w:sz="8" w:space="0" w:color="auto"/>
              <w:left w:val="single" w:sz="4" w:space="0" w:color="auto"/>
              <w:bottom w:val="nil"/>
              <w:right w:val="single" w:sz="4" w:space="0" w:color="auto"/>
            </w:tcBorders>
            <w:shd w:val="clear" w:color="000000" w:fill="C4BC96"/>
            <w:vAlign w:val="bottom"/>
          </w:tcPr>
          <w:p w14:paraId="0478C460" w14:textId="3BC366A8" w:rsidR="00FF025B" w:rsidRPr="00A7065B" w:rsidRDefault="00FF025B" w:rsidP="00FF025B">
            <w:pPr>
              <w:jc w:val="center"/>
              <w:rPr>
                <w:rFonts w:ascii="Arial" w:hAnsi="Arial" w:cs="Arial"/>
                <w:b/>
                <w:bCs/>
              </w:rPr>
            </w:pPr>
            <w:r w:rsidRPr="00A7065B">
              <w:rPr>
                <w:rFonts w:ascii="Arial" w:hAnsi="Arial" w:cs="Arial"/>
                <w:b/>
                <w:bCs/>
              </w:rPr>
              <w:t>Plan 202</w:t>
            </w:r>
            <w:r w:rsidR="002F43B4" w:rsidRPr="00A7065B">
              <w:rPr>
                <w:rFonts w:ascii="Arial" w:hAnsi="Arial" w:cs="Arial"/>
                <w:b/>
                <w:bCs/>
              </w:rPr>
              <w:t>4</w:t>
            </w:r>
          </w:p>
        </w:tc>
        <w:tc>
          <w:tcPr>
            <w:tcW w:w="1403" w:type="dxa"/>
            <w:tcBorders>
              <w:top w:val="single" w:sz="8" w:space="0" w:color="auto"/>
              <w:left w:val="single" w:sz="4" w:space="0" w:color="auto"/>
              <w:bottom w:val="nil"/>
              <w:right w:val="single" w:sz="4" w:space="0" w:color="auto"/>
            </w:tcBorders>
            <w:shd w:val="clear" w:color="000000" w:fill="C4BC96"/>
            <w:vAlign w:val="bottom"/>
          </w:tcPr>
          <w:p w14:paraId="5E3D6262" w14:textId="6778AB37" w:rsidR="00FF025B" w:rsidRPr="00A7065B" w:rsidRDefault="00FF025B" w:rsidP="00FF025B">
            <w:pPr>
              <w:jc w:val="center"/>
              <w:rPr>
                <w:rFonts w:ascii="Arial" w:hAnsi="Arial" w:cs="Arial"/>
                <w:b/>
                <w:bCs/>
              </w:rPr>
            </w:pPr>
            <w:r w:rsidRPr="00A7065B">
              <w:rPr>
                <w:rFonts w:ascii="Arial" w:hAnsi="Arial" w:cs="Arial"/>
                <w:b/>
                <w:bCs/>
              </w:rPr>
              <w:t>Ostvareno 202</w:t>
            </w:r>
            <w:r w:rsidR="002F43B4" w:rsidRPr="00A7065B">
              <w:rPr>
                <w:rFonts w:ascii="Arial" w:hAnsi="Arial" w:cs="Arial"/>
                <w:b/>
                <w:bCs/>
              </w:rPr>
              <w:t>4</w:t>
            </w:r>
          </w:p>
        </w:tc>
        <w:tc>
          <w:tcPr>
            <w:tcW w:w="1617" w:type="dxa"/>
            <w:tcBorders>
              <w:top w:val="single" w:sz="8" w:space="0" w:color="auto"/>
              <w:left w:val="single" w:sz="4" w:space="0" w:color="auto"/>
              <w:bottom w:val="nil"/>
              <w:right w:val="single" w:sz="4" w:space="0" w:color="auto"/>
            </w:tcBorders>
            <w:shd w:val="clear" w:color="000000" w:fill="C4BC96"/>
            <w:vAlign w:val="bottom"/>
          </w:tcPr>
          <w:p w14:paraId="41F94B47" w14:textId="40726E00" w:rsidR="00FF025B" w:rsidRPr="00A7065B" w:rsidRDefault="00FF025B" w:rsidP="00FF025B">
            <w:pPr>
              <w:jc w:val="center"/>
              <w:rPr>
                <w:rFonts w:ascii="Arial" w:hAnsi="Arial" w:cs="Arial"/>
                <w:b/>
                <w:bCs/>
              </w:rPr>
            </w:pPr>
            <w:r w:rsidRPr="00A7065B">
              <w:rPr>
                <w:rFonts w:ascii="Arial" w:hAnsi="Arial" w:cs="Arial"/>
                <w:b/>
                <w:bCs/>
              </w:rPr>
              <w:t>Index 202</w:t>
            </w:r>
            <w:r w:rsidR="002F43B4" w:rsidRPr="00A7065B">
              <w:rPr>
                <w:rFonts w:ascii="Arial" w:hAnsi="Arial" w:cs="Arial"/>
                <w:b/>
                <w:bCs/>
              </w:rPr>
              <w:t>4</w:t>
            </w:r>
            <w:r w:rsidRPr="00A7065B">
              <w:rPr>
                <w:rFonts w:ascii="Arial" w:hAnsi="Arial" w:cs="Arial"/>
                <w:b/>
                <w:bCs/>
              </w:rPr>
              <w:t>/plan 202</w:t>
            </w:r>
            <w:r w:rsidR="002F43B4" w:rsidRPr="00A7065B">
              <w:rPr>
                <w:rFonts w:ascii="Arial" w:hAnsi="Arial" w:cs="Arial"/>
                <w:b/>
                <w:bCs/>
              </w:rPr>
              <w:t>4</w:t>
            </w:r>
          </w:p>
        </w:tc>
      </w:tr>
      <w:tr w:rsidR="00A7065B" w:rsidRPr="00A7065B" w14:paraId="6AB47606" w14:textId="090D9B14" w:rsidTr="0008509C">
        <w:trPr>
          <w:trHeight w:val="300"/>
        </w:trPr>
        <w:tc>
          <w:tcPr>
            <w:tcW w:w="49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A4CCC" w14:textId="77777777" w:rsidR="00FF025B" w:rsidRPr="00A7065B" w:rsidRDefault="00FF025B" w:rsidP="00B5508D">
            <w:pPr>
              <w:rPr>
                <w:rFonts w:ascii="Arial" w:hAnsi="Arial" w:cs="Arial"/>
              </w:rPr>
            </w:pPr>
            <w:r w:rsidRPr="00A7065B">
              <w:rPr>
                <w:rFonts w:ascii="Arial" w:hAnsi="Arial" w:cs="Arial"/>
              </w:rPr>
              <w:t>Prihod od vode domaćinstva</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14:paraId="39F0ECAD" w14:textId="1A34E77E" w:rsidR="00FF025B" w:rsidRPr="00A7065B" w:rsidRDefault="00FF025B" w:rsidP="00FF025B">
            <w:pPr>
              <w:jc w:val="right"/>
              <w:rPr>
                <w:rFonts w:ascii="Arial" w:hAnsi="Arial" w:cs="Arial"/>
              </w:rPr>
            </w:pPr>
            <w:r w:rsidRPr="00A7065B">
              <w:rPr>
                <w:rFonts w:ascii="Arial" w:hAnsi="Arial" w:cs="Arial"/>
              </w:rPr>
              <w:t>1.</w:t>
            </w:r>
            <w:r w:rsidR="002F43B4" w:rsidRPr="00A7065B">
              <w:rPr>
                <w:rFonts w:ascii="Arial" w:hAnsi="Arial" w:cs="Arial"/>
              </w:rPr>
              <w:t>477.197</w:t>
            </w:r>
          </w:p>
        </w:tc>
        <w:tc>
          <w:tcPr>
            <w:tcW w:w="1403" w:type="dxa"/>
            <w:tcBorders>
              <w:top w:val="single" w:sz="4" w:space="0" w:color="auto"/>
              <w:left w:val="nil"/>
              <w:bottom w:val="single" w:sz="4" w:space="0" w:color="auto"/>
              <w:right w:val="single" w:sz="4" w:space="0" w:color="auto"/>
            </w:tcBorders>
            <w:shd w:val="clear" w:color="auto" w:fill="auto"/>
            <w:vAlign w:val="bottom"/>
          </w:tcPr>
          <w:p w14:paraId="5B64BB72" w14:textId="77472F22" w:rsidR="00FF025B" w:rsidRPr="00A7065B" w:rsidRDefault="00FF025B" w:rsidP="00FF025B">
            <w:pPr>
              <w:jc w:val="right"/>
              <w:rPr>
                <w:rFonts w:ascii="Arial" w:hAnsi="Arial" w:cs="Arial"/>
              </w:rPr>
            </w:pPr>
            <w:r w:rsidRPr="00A7065B">
              <w:rPr>
                <w:rFonts w:ascii="Arial" w:hAnsi="Arial" w:cs="Arial"/>
              </w:rPr>
              <w:t>1.</w:t>
            </w:r>
            <w:r w:rsidR="002F43B4" w:rsidRPr="00A7065B">
              <w:rPr>
                <w:rFonts w:ascii="Arial" w:hAnsi="Arial" w:cs="Arial"/>
              </w:rPr>
              <w:t>399.180</w:t>
            </w:r>
          </w:p>
        </w:tc>
        <w:tc>
          <w:tcPr>
            <w:tcW w:w="1617" w:type="dxa"/>
            <w:tcBorders>
              <w:top w:val="single" w:sz="4" w:space="0" w:color="auto"/>
              <w:left w:val="nil"/>
              <w:bottom w:val="single" w:sz="4" w:space="0" w:color="auto"/>
              <w:right w:val="single" w:sz="4" w:space="0" w:color="auto"/>
            </w:tcBorders>
            <w:shd w:val="clear" w:color="auto" w:fill="auto"/>
            <w:vAlign w:val="bottom"/>
          </w:tcPr>
          <w:p w14:paraId="6A02F97F" w14:textId="64B96578" w:rsidR="00FF025B" w:rsidRPr="00A7065B" w:rsidRDefault="00FF025B" w:rsidP="00B5508D">
            <w:pPr>
              <w:jc w:val="right"/>
              <w:rPr>
                <w:rFonts w:ascii="Arial" w:hAnsi="Arial" w:cs="Arial"/>
              </w:rPr>
            </w:pPr>
            <w:r w:rsidRPr="00A7065B">
              <w:rPr>
                <w:rFonts w:ascii="Arial" w:hAnsi="Arial" w:cs="Arial"/>
              </w:rPr>
              <w:t>0,9</w:t>
            </w:r>
            <w:r w:rsidR="002F43B4" w:rsidRPr="00A7065B">
              <w:rPr>
                <w:rFonts w:ascii="Arial" w:hAnsi="Arial" w:cs="Arial"/>
              </w:rPr>
              <w:t>5</w:t>
            </w:r>
          </w:p>
        </w:tc>
      </w:tr>
      <w:tr w:rsidR="00A7065B" w:rsidRPr="00A7065B" w14:paraId="3B7C56C5" w14:textId="3258F1AD" w:rsidTr="0008509C">
        <w:trPr>
          <w:trHeight w:val="300"/>
        </w:trPr>
        <w:tc>
          <w:tcPr>
            <w:tcW w:w="4948" w:type="dxa"/>
            <w:tcBorders>
              <w:top w:val="nil"/>
              <w:left w:val="single" w:sz="4" w:space="0" w:color="auto"/>
              <w:bottom w:val="single" w:sz="4" w:space="0" w:color="auto"/>
              <w:right w:val="single" w:sz="4" w:space="0" w:color="auto"/>
            </w:tcBorders>
            <w:shd w:val="clear" w:color="auto" w:fill="auto"/>
            <w:noWrap/>
            <w:vAlign w:val="bottom"/>
            <w:hideMark/>
          </w:tcPr>
          <w:p w14:paraId="2820A178" w14:textId="5C596F87" w:rsidR="00FF025B" w:rsidRPr="00A7065B" w:rsidRDefault="00FF025B" w:rsidP="00B5508D">
            <w:pPr>
              <w:rPr>
                <w:rFonts w:ascii="Arial" w:hAnsi="Arial" w:cs="Arial"/>
              </w:rPr>
            </w:pPr>
            <w:r w:rsidRPr="00A7065B">
              <w:rPr>
                <w:rFonts w:ascii="Arial" w:hAnsi="Arial" w:cs="Arial"/>
              </w:rPr>
              <w:t xml:space="preserve">Prihod od vode </w:t>
            </w:r>
            <w:r w:rsidR="00150AFC" w:rsidRPr="00A7065B">
              <w:rPr>
                <w:rFonts w:ascii="Arial" w:hAnsi="Arial" w:cs="Arial"/>
              </w:rPr>
              <w:t>- privreda</w:t>
            </w:r>
          </w:p>
        </w:tc>
        <w:tc>
          <w:tcPr>
            <w:tcW w:w="1377" w:type="dxa"/>
            <w:tcBorders>
              <w:top w:val="nil"/>
              <w:left w:val="nil"/>
              <w:bottom w:val="single" w:sz="4" w:space="0" w:color="auto"/>
              <w:right w:val="single" w:sz="4" w:space="0" w:color="auto"/>
            </w:tcBorders>
            <w:shd w:val="clear" w:color="auto" w:fill="auto"/>
            <w:noWrap/>
            <w:vAlign w:val="bottom"/>
            <w:hideMark/>
          </w:tcPr>
          <w:p w14:paraId="06DF318B" w14:textId="3B5AE039" w:rsidR="00FF025B" w:rsidRPr="00A7065B" w:rsidRDefault="002F43B4" w:rsidP="00FF025B">
            <w:pPr>
              <w:jc w:val="right"/>
              <w:rPr>
                <w:rFonts w:ascii="Arial" w:hAnsi="Arial" w:cs="Arial"/>
              </w:rPr>
            </w:pPr>
            <w:r w:rsidRPr="00A7065B">
              <w:rPr>
                <w:rFonts w:ascii="Arial" w:hAnsi="Arial" w:cs="Arial"/>
              </w:rPr>
              <w:t>789.531</w:t>
            </w:r>
          </w:p>
        </w:tc>
        <w:tc>
          <w:tcPr>
            <w:tcW w:w="1403" w:type="dxa"/>
            <w:tcBorders>
              <w:top w:val="nil"/>
              <w:left w:val="nil"/>
              <w:bottom w:val="single" w:sz="4" w:space="0" w:color="auto"/>
              <w:right w:val="single" w:sz="4" w:space="0" w:color="auto"/>
            </w:tcBorders>
            <w:shd w:val="clear" w:color="auto" w:fill="auto"/>
            <w:vAlign w:val="bottom"/>
          </w:tcPr>
          <w:p w14:paraId="0169F092" w14:textId="7F83924E" w:rsidR="00FF025B" w:rsidRPr="00A7065B" w:rsidRDefault="002F43B4" w:rsidP="00FF025B">
            <w:pPr>
              <w:jc w:val="right"/>
              <w:rPr>
                <w:rFonts w:ascii="Arial" w:hAnsi="Arial" w:cs="Arial"/>
              </w:rPr>
            </w:pPr>
            <w:r w:rsidRPr="00A7065B">
              <w:rPr>
                <w:rFonts w:ascii="Arial" w:hAnsi="Arial" w:cs="Arial"/>
              </w:rPr>
              <w:t>714.758</w:t>
            </w:r>
          </w:p>
        </w:tc>
        <w:tc>
          <w:tcPr>
            <w:tcW w:w="1617" w:type="dxa"/>
            <w:tcBorders>
              <w:top w:val="nil"/>
              <w:left w:val="nil"/>
              <w:bottom w:val="single" w:sz="4" w:space="0" w:color="auto"/>
              <w:right w:val="single" w:sz="4" w:space="0" w:color="auto"/>
            </w:tcBorders>
            <w:shd w:val="clear" w:color="auto" w:fill="auto"/>
            <w:vAlign w:val="bottom"/>
          </w:tcPr>
          <w:p w14:paraId="193C4860" w14:textId="2FB97401" w:rsidR="00FF025B" w:rsidRPr="00A7065B" w:rsidRDefault="002F43B4" w:rsidP="00B5508D">
            <w:pPr>
              <w:jc w:val="right"/>
              <w:rPr>
                <w:rFonts w:ascii="Arial" w:hAnsi="Arial" w:cs="Arial"/>
              </w:rPr>
            </w:pPr>
            <w:r w:rsidRPr="00A7065B">
              <w:rPr>
                <w:rFonts w:ascii="Arial" w:hAnsi="Arial" w:cs="Arial"/>
              </w:rPr>
              <w:t>0,91</w:t>
            </w:r>
          </w:p>
        </w:tc>
      </w:tr>
      <w:tr w:rsidR="00A7065B" w:rsidRPr="00A7065B" w14:paraId="265FF155" w14:textId="3CFC5AA4" w:rsidTr="0008509C">
        <w:trPr>
          <w:trHeight w:val="300"/>
        </w:trPr>
        <w:tc>
          <w:tcPr>
            <w:tcW w:w="4948" w:type="dxa"/>
            <w:tcBorders>
              <w:top w:val="nil"/>
              <w:left w:val="single" w:sz="4" w:space="0" w:color="auto"/>
              <w:bottom w:val="single" w:sz="4" w:space="0" w:color="auto"/>
              <w:right w:val="single" w:sz="4" w:space="0" w:color="auto"/>
            </w:tcBorders>
            <w:shd w:val="clear" w:color="auto" w:fill="auto"/>
            <w:noWrap/>
            <w:vAlign w:val="bottom"/>
            <w:hideMark/>
          </w:tcPr>
          <w:p w14:paraId="2C19A307" w14:textId="3BFC7C41" w:rsidR="00FF025B" w:rsidRPr="00A7065B" w:rsidRDefault="00FF025B" w:rsidP="00B5508D">
            <w:pPr>
              <w:rPr>
                <w:rFonts w:ascii="Arial" w:hAnsi="Arial" w:cs="Arial"/>
              </w:rPr>
            </w:pPr>
            <w:r w:rsidRPr="00A7065B">
              <w:rPr>
                <w:rFonts w:ascii="Arial" w:hAnsi="Arial" w:cs="Arial"/>
              </w:rPr>
              <w:t xml:space="preserve">Prihod od kanalizacije </w:t>
            </w:r>
            <w:r w:rsidR="00150AFC" w:rsidRPr="00A7065B">
              <w:rPr>
                <w:rFonts w:ascii="Arial" w:hAnsi="Arial" w:cs="Arial"/>
              </w:rPr>
              <w:t xml:space="preserve">- </w:t>
            </w:r>
            <w:r w:rsidRPr="00A7065B">
              <w:rPr>
                <w:rFonts w:ascii="Arial" w:hAnsi="Arial" w:cs="Arial"/>
              </w:rPr>
              <w:t>domaćinstva</w:t>
            </w:r>
          </w:p>
        </w:tc>
        <w:tc>
          <w:tcPr>
            <w:tcW w:w="1377" w:type="dxa"/>
            <w:tcBorders>
              <w:top w:val="nil"/>
              <w:left w:val="nil"/>
              <w:bottom w:val="single" w:sz="4" w:space="0" w:color="auto"/>
              <w:right w:val="single" w:sz="4" w:space="0" w:color="auto"/>
            </w:tcBorders>
            <w:shd w:val="clear" w:color="auto" w:fill="auto"/>
            <w:noWrap/>
            <w:vAlign w:val="bottom"/>
            <w:hideMark/>
          </w:tcPr>
          <w:p w14:paraId="6E9006C0" w14:textId="47F0A29D" w:rsidR="00FF025B" w:rsidRPr="00A7065B" w:rsidRDefault="00AD1BA1" w:rsidP="00FF025B">
            <w:pPr>
              <w:jc w:val="right"/>
              <w:rPr>
                <w:rFonts w:ascii="Arial" w:hAnsi="Arial" w:cs="Arial"/>
              </w:rPr>
            </w:pPr>
            <w:r w:rsidRPr="00A7065B">
              <w:rPr>
                <w:rFonts w:ascii="Arial" w:hAnsi="Arial" w:cs="Arial"/>
              </w:rPr>
              <w:t>227.415</w:t>
            </w:r>
          </w:p>
        </w:tc>
        <w:tc>
          <w:tcPr>
            <w:tcW w:w="1403" w:type="dxa"/>
            <w:tcBorders>
              <w:top w:val="nil"/>
              <w:left w:val="nil"/>
              <w:bottom w:val="single" w:sz="4" w:space="0" w:color="auto"/>
              <w:right w:val="single" w:sz="4" w:space="0" w:color="auto"/>
            </w:tcBorders>
            <w:shd w:val="clear" w:color="auto" w:fill="auto"/>
            <w:vAlign w:val="bottom"/>
          </w:tcPr>
          <w:p w14:paraId="7E2B315D" w14:textId="49456797" w:rsidR="00FF025B" w:rsidRPr="00A7065B" w:rsidRDefault="00AD1BA1" w:rsidP="00FF025B">
            <w:pPr>
              <w:jc w:val="right"/>
              <w:rPr>
                <w:rFonts w:ascii="Arial" w:hAnsi="Arial" w:cs="Arial"/>
              </w:rPr>
            </w:pPr>
            <w:r w:rsidRPr="00A7065B">
              <w:rPr>
                <w:rFonts w:ascii="Arial" w:hAnsi="Arial" w:cs="Arial"/>
              </w:rPr>
              <w:t>238.435</w:t>
            </w:r>
          </w:p>
        </w:tc>
        <w:tc>
          <w:tcPr>
            <w:tcW w:w="1617" w:type="dxa"/>
            <w:tcBorders>
              <w:top w:val="nil"/>
              <w:left w:val="nil"/>
              <w:bottom w:val="single" w:sz="4" w:space="0" w:color="auto"/>
              <w:right w:val="single" w:sz="4" w:space="0" w:color="auto"/>
            </w:tcBorders>
            <w:shd w:val="clear" w:color="auto" w:fill="auto"/>
            <w:vAlign w:val="bottom"/>
          </w:tcPr>
          <w:p w14:paraId="382E15D4" w14:textId="271C3BE3" w:rsidR="00FF025B" w:rsidRPr="00A7065B" w:rsidRDefault="00AD1BA1" w:rsidP="00B5508D">
            <w:pPr>
              <w:jc w:val="right"/>
              <w:rPr>
                <w:rFonts w:ascii="Arial" w:hAnsi="Arial" w:cs="Arial"/>
              </w:rPr>
            </w:pPr>
            <w:r w:rsidRPr="00A7065B">
              <w:rPr>
                <w:rFonts w:ascii="Arial" w:hAnsi="Arial" w:cs="Arial"/>
              </w:rPr>
              <w:t>1</w:t>
            </w:r>
            <w:r w:rsidR="005A2F78" w:rsidRPr="00A7065B">
              <w:rPr>
                <w:rFonts w:ascii="Arial" w:hAnsi="Arial" w:cs="Arial"/>
              </w:rPr>
              <w:t>,</w:t>
            </w:r>
            <w:r w:rsidRPr="00A7065B">
              <w:rPr>
                <w:rFonts w:ascii="Arial" w:hAnsi="Arial" w:cs="Arial"/>
              </w:rPr>
              <w:t>05</w:t>
            </w:r>
          </w:p>
        </w:tc>
      </w:tr>
      <w:tr w:rsidR="00A7065B" w:rsidRPr="00A7065B" w14:paraId="1B50A846" w14:textId="604EE898" w:rsidTr="0008509C">
        <w:trPr>
          <w:trHeight w:val="300"/>
        </w:trPr>
        <w:tc>
          <w:tcPr>
            <w:tcW w:w="4948" w:type="dxa"/>
            <w:tcBorders>
              <w:top w:val="nil"/>
              <w:left w:val="single" w:sz="4" w:space="0" w:color="auto"/>
              <w:bottom w:val="single" w:sz="4" w:space="0" w:color="auto"/>
              <w:right w:val="single" w:sz="4" w:space="0" w:color="auto"/>
            </w:tcBorders>
            <w:shd w:val="clear" w:color="auto" w:fill="auto"/>
            <w:noWrap/>
            <w:vAlign w:val="bottom"/>
            <w:hideMark/>
          </w:tcPr>
          <w:p w14:paraId="49BA0DD7" w14:textId="42CD95C8" w:rsidR="00FF025B" w:rsidRPr="00A7065B" w:rsidRDefault="00FF025B" w:rsidP="00B5508D">
            <w:pPr>
              <w:rPr>
                <w:rFonts w:ascii="Arial" w:hAnsi="Arial" w:cs="Arial"/>
              </w:rPr>
            </w:pPr>
            <w:r w:rsidRPr="00A7065B">
              <w:rPr>
                <w:rFonts w:ascii="Arial" w:hAnsi="Arial" w:cs="Arial"/>
              </w:rPr>
              <w:t xml:space="preserve">Prihod od kanalizacije - </w:t>
            </w:r>
            <w:r w:rsidR="00150AFC" w:rsidRPr="00A7065B">
              <w:rPr>
                <w:rFonts w:ascii="Arial" w:hAnsi="Arial" w:cs="Arial"/>
              </w:rPr>
              <w:t>privreda</w:t>
            </w:r>
          </w:p>
        </w:tc>
        <w:tc>
          <w:tcPr>
            <w:tcW w:w="1377" w:type="dxa"/>
            <w:tcBorders>
              <w:top w:val="nil"/>
              <w:left w:val="nil"/>
              <w:bottom w:val="single" w:sz="4" w:space="0" w:color="auto"/>
              <w:right w:val="single" w:sz="4" w:space="0" w:color="auto"/>
            </w:tcBorders>
            <w:shd w:val="clear" w:color="auto" w:fill="auto"/>
            <w:noWrap/>
            <w:vAlign w:val="bottom"/>
            <w:hideMark/>
          </w:tcPr>
          <w:p w14:paraId="01B1C148" w14:textId="1511C31D" w:rsidR="00FF025B" w:rsidRPr="00A7065B" w:rsidRDefault="00AD1BA1" w:rsidP="00FF025B">
            <w:pPr>
              <w:jc w:val="right"/>
              <w:rPr>
                <w:rFonts w:ascii="Arial" w:hAnsi="Arial" w:cs="Arial"/>
              </w:rPr>
            </w:pPr>
            <w:r w:rsidRPr="00A7065B">
              <w:rPr>
                <w:rFonts w:ascii="Arial" w:hAnsi="Arial" w:cs="Arial"/>
              </w:rPr>
              <w:t>73.877</w:t>
            </w:r>
          </w:p>
        </w:tc>
        <w:tc>
          <w:tcPr>
            <w:tcW w:w="1403" w:type="dxa"/>
            <w:tcBorders>
              <w:top w:val="nil"/>
              <w:left w:val="nil"/>
              <w:bottom w:val="single" w:sz="4" w:space="0" w:color="auto"/>
              <w:right w:val="single" w:sz="4" w:space="0" w:color="auto"/>
            </w:tcBorders>
            <w:shd w:val="clear" w:color="auto" w:fill="auto"/>
            <w:vAlign w:val="bottom"/>
          </w:tcPr>
          <w:p w14:paraId="2E7AFC30" w14:textId="5014E673" w:rsidR="00FF025B" w:rsidRPr="00A7065B" w:rsidRDefault="00AD1BA1" w:rsidP="00FF025B">
            <w:pPr>
              <w:jc w:val="right"/>
              <w:rPr>
                <w:rFonts w:ascii="Arial" w:hAnsi="Arial" w:cs="Arial"/>
              </w:rPr>
            </w:pPr>
            <w:r w:rsidRPr="00A7065B">
              <w:rPr>
                <w:rFonts w:ascii="Arial" w:hAnsi="Arial" w:cs="Arial"/>
              </w:rPr>
              <w:t>79.661</w:t>
            </w:r>
          </w:p>
        </w:tc>
        <w:tc>
          <w:tcPr>
            <w:tcW w:w="1617" w:type="dxa"/>
            <w:tcBorders>
              <w:top w:val="nil"/>
              <w:left w:val="nil"/>
              <w:bottom w:val="single" w:sz="4" w:space="0" w:color="auto"/>
              <w:right w:val="single" w:sz="4" w:space="0" w:color="auto"/>
            </w:tcBorders>
            <w:shd w:val="clear" w:color="auto" w:fill="auto"/>
            <w:vAlign w:val="bottom"/>
          </w:tcPr>
          <w:p w14:paraId="4E3DF712" w14:textId="07C2955E" w:rsidR="00FF025B" w:rsidRPr="00A7065B" w:rsidRDefault="00AD1BA1" w:rsidP="00B5508D">
            <w:pPr>
              <w:jc w:val="right"/>
              <w:rPr>
                <w:rFonts w:ascii="Arial" w:hAnsi="Arial" w:cs="Arial"/>
              </w:rPr>
            </w:pPr>
            <w:r w:rsidRPr="00A7065B">
              <w:rPr>
                <w:rFonts w:ascii="Arial" w:hAnsi="Arial" w:cs="Arial"/>
              </w:rPr>
              <w:t>1,08</w:t>
            </w:r>
          </w:p>
        </w:tc>
      </w:tr>
      <w:tr w:rsidR="00A7065B" w:rsidRPr="00A7065B" w14:paraId="3EC84DF7" w14:textId="067E3A73" w:rsidTr="0008509C">
        <w:trPr>
          <w:trHeight w:val="300"/>
        </w:trPr>
        <w:tc>
          <w:tcPr>
            <w:tcW w:w="4948" w:type="dxa"/>
            <w:tcBorders>
              <w:top w:val="nil"/>
              <w:left w:val="single" w:sz="4" w:space="0" w:color="auto"/>
              <w:bottom w:val="single" w:sz="4" w:space="0" w:color="auto"/>
              <w:right w:val="single" w:sz="4" w:space="0" w:color="auto"/>
            </w:tcBorders>
            <w:shd w:val="clear" w:color="auto" w:fill="auto"/>
            <w:noWrap/>
            <w:vAlign w:val="center"/>
            <w:hideMark/>
          </w:tcPr>
          <w:p w14:paraId="005432FE" w14:textId="596A0D77" w:rsidR="00FF025B" w:rsidRPr="00A7065B" w:rsidRDefault="00150AFC" w:rsidP="00B5508D">
            <w:pPr>
              <w:rPr>
                <w:rFonts w:ascii="Arial" w:hAnsi="Arial" w:cs="Arial"/>
              </w:rPr>
            </w:pPr>
            <w:r w:rsidRPr="00A7065B">
              <w:rPr>
                <w:rFonts w:ascii="Arial" w:hAnsi="Arial" w:cs="Arial"/>
              </w:rPr>
              <w:t>Prihod od usluga</w:t>
            </w:r>
          </w:p>
        </w:tc>
        <w:tc>
          <w:tcPr>
            <w:tcW w:w="1377" w:type="dxa"/>
            <w:tcBorders>
              <w:top w:val="nil"/>
              <w:left w:val="nil"/>
              <w:bottom w:val="single" w:sz="4" w:space="0" w:color="auto"/>
              <w:right w:val="single" w:sz="4" w:space="0" w:color="auto"/>
            </w:tcBorders>
            <w:shd w:val="clear" w:color="auto" w:fill="auto"/>
            <w:noWrap/>
            <w:vAlign w:val="bottom"/>
            <w:hideMark/>
          </w:tcPr>
          <w:p w14:paraId="3934EF2C" w14:textId="5E03827F" w:rsidR="00FF025B" w:rsidRPr="00A7065B" w:rsidRDefault="000C5BCD" w:rsidP="00FF025B">
            <w:pPr>
              <w:jc w:val="right"/>
              <w:rPr>
                <w:rFonts w:ascii="Arial" w:hAnsi="Arial" w:cs="Arial"/>
              </w:rPr>
            </w:pPr>
            <w:r w:rsidRPr="00A7065B">
              <w:rPr>
                <w:rFonts w:ascii="Arial" w:hAnsi="Arial" w:cs="Arial"/>
              </w:rPr>
              <w:t>7</w:t>
            </w:r>
            <w:r w:rsidR="00AD1BA1" w:rsidRPr="00A7065B">
              <w:rPr>
                <w:rFonts w:ascii="Arial" w:hAnsi="Arial" w:cs="Arial"/>
              </w:rPr>
              <w:t>5.</w:t>
            </w:r>
            <w:r w:rsidRPr="00A7065B">
              <w:rPr>
                <w:rFonts w:ascii="Arial" w:hAnsi="Arial" w:cs="Arial"/>
              </w:rPr>
              <w:t>000</w:t>
            </w:r>
          </w:p>
        </w:tc>
        <w:tc>
          <w:tcPr>
            <w:tcW w:w="1403" w:type="dxa"/>
            <w:tcBorders>
              <w:top w:val="nil"/>
              <w:left w:val="nil"/>
              <w:bottom w:val="single" w:sz="4" w:space="0" w:color="auto"/>
              <w:right w:val="single" w:sz="4" w:space="0" w:color="auto"/>
            </w:tcBorders>
            <w:shd w:val="clear" w:color="auto" w:fill="auto"/>
            <w:vAlign w:val="bottom"/>
          </w:tcPr>
          <w:p w14:paraId="019613C9" w14:textId="5A591C32" w:rsidR="00FF025B" w:rsidRPr="00A7065B" w:rsidRDefault="00AD1BA1" w:rsidP="00FF025B">
            <w:pPr>
              <w:jc w:val="right"/>
              <w:rPr>
                <w:rFonts w:ascii="Arial" w:hAnsi="Arial" w:cs="Arial"/>
              </w:rPr>
            </w:pPr>
            <w:r w:rsidRPr="00A7065B">
              <w:rPr>
                <w:rFonts w:ascii="Arial" w:hAnsi="Arial" w:cs="Arial"/>
              </w:rPr>
              <w:t>82.565</w:t>
            </w:r>
          </w:p>
        </w:tc>
        <w:tc>
          <w:tcPr>
            <w:tcW w:w="1617" w:type="dxa"/>
            <w:tcBorders>
              <w:top w:val="nil"/>
              <w:left w:val="nil"/>
              <w:bottom w:val="single" w:sz="4" w:space="0" w:color="auto"/>
              <w:right w:val="single" w:sz="4" w:space="0" w:color="auto"/>
            </w:tcBorders>
            <w:shd w:val="clear" w:color="auto" w:fill="auto"/>
            <w:vAlign w:val="bottom"/>
          </w:tcPr>
          <w:p w14:paraId="3394F9D6" w14:textId="11D5C302" w:rsidR="00FF025B" w:rsidRPr="00A7065B" w:rsidRDefault="00AD1BA1" w:rsidP="00B5508D">
            <w:pPr>
              <w:jc w:val="right"/>
              <w:rPr>
                <w:rFonts w:ascii="Arial" w:hAnsi="Arial" w:cs="Arial"/>
              </w:rPr>
            </w:pPr>
            <w:r w:rsidRPr="00A7065B">
              <w:rPr>
                <w:rFonts w:ascii="Arial" w:hAnsi="Arial" w:cs="Arial"/>
              </w:rPr>
              <w:t>1</w:t>
            </w:r>
            <w:r w:rsidR="000C5BCD" w:rsidRPr="00A7065B">
              <w:rPr>
                <w:rFonts w:ascii="Arial" w:hAnsi="Arial" w:cs="Arial"/>
              </w:rPr>
              <w:t>,</w:t>
            </w:r>
            <w:r w:rsidRPr="00A7065B">
              <w:rPr>
                <w:rFonts w:ascii="Arial" w:hAnsi="Arial" w:cs="Arial"/>
              </w:rPr>
              <w:t>10</w:t>
            </w:r>
          </w:p>
        </w:tc>
      </w:tr>
      <w:tr w:rsidR="00A7065B" w:rsidRPr="00A7065B" w14:paraId="6AF20F77" w14:textId="0CFFDA59" w:rsidTr="0008509C">
        <w:trPr>
          <w:trHeight w:val="300"/>
        </w:trPr>
        <w:tc>
          <w:tcPr>
            <w:tcW w:w="4948" w:type="dxa"/>
            <w:tcBorders>
              <w:top w:val="nil"/>
              <w:left w:val="single" w:sz="4" w:space="0" w:color="auto"/>
              <w:bottom w:val="single" w:sz="4" w:space="0" w:color="auto"/>
              <w:right w:val="single" w:sz="4" w:space="0" w:color="auto"/>
            </w:tcBorders>
            <w:shd w:val="clear" w:color="auto" w:fill="auto"/>
            <w:noWrap/>
            <w:vAlign w:val="center"/>
            <w:hideMark/>
          </w:tcPr>
          <w:p w14:paraId="2563E2EF" w14:textId="580289DE" w:rsidR="00FF025B" w:rsidRPr="00A7065B" w:rsidRDefault="00150AFC" w:rsidP="00B5508D">
            <w:pPr>
              <w:rPr>
                <w:rFonts w:ascii="Arial" w:hAnsi="Arial" w:cs="Arial"/>
              </w:rPr>
            </w:pPr>
            <w:r w:rsidRPr="00A7065B">
              <w:rPr>
                <w:rFonts w:ascii="Arial" w:hAnsi="Arial" w:cs="Arial"/>
              </w:rPr>
              <w:t>Prihod od vodovodnih priključaka</w:t>
            </w:r>
          </w:p>
        </w:tc>
        <w:tc>
          <w:tcPr>
            <w:tcW w:w="1377" w:type="dxa"/>
            <w:tcBorders>
              <w:top w:val="nil"/>
              <w:left w:val="nil"/>
              <w:bottom w:val="single" w:sz="4" w:space="0" w:color="auto"/>
              <w:right w:val="single" w:sz="4" w:space="0" w:color="auto"/>
            </w:tcBorders>
            <w:shd w:val="clear" w:color="auto" w:fill="auto"/>
            <w:noWrap/>
            <w:vAlign w:val="bottom"/>
            <w:hideMark/>
          </w:tcPr>
          <w:p w14:paraId="0405BB60" w14:textId="17D98CA2" w:rsidR="00FF025B" w:rsidRPr="00A7065B" w:rsidRDefault="00AD1BA1" w:rsidP="00FF025B">
            <w:pPr>
              <w:jc w:val="right"/>
              <w:rPr>
                <w:rFonts w:ascii="Arial" w:hAnsi="Arial" w:cs="Arial"/>
              </w:rPr>
            </w:pPr>
            <w:r w:rsidRPr="00A7065B">
              <w:rPr>
                <w:rFonts w:ascii="Arial" w:hAnsi="Arial" w:cs="Arial"/>
              </w:rPr>
              <w:t>130.</w:t>
            </w:r>
            <w:r w:rsidR="000C5BCD" w:rsidRPr="00A7065B">
              <w:rPr>
                <w:rFonts w:ascii="Arial" w:hAnsi="Arial" w:cs="Arial"/>
              </w:rPr>
              <w:t>000</w:t>
            </w:r>
          </w:p>
        </w:tc>
        <w:tc>
          <w:tcPr>
            <w:tcW w:w="1403" w:type="dxa"/>
            <w:tcBorders>
              <w:top w:val="nil"/>
              <w:left w:val="nil"/>
              <w:bottom w:val="single" w:sz="4" w:space="0" w:color="auto"/>
              <w:right w:val="single" w:sz="4" w:space="0" w:color="auto"/>
            </w:tcBorders>
            <w:shd w:val="clear" w:color="auto" w:fill="auto"/>
            <w:vAlign w:val="bottom"/>
          </w:tcPr>
          <w:p w14:paraId="5591D978" w14:textId="14A82617" w:rsidR="00FF025B" w:rsidRPr="00A7065B" w:rsidRDefault="00AD1BA1" w:rsidP="00FF025B">
            <w:pPr>
              <w:jc w:val="right"/>
              <w:rPr>
                <w:rFonts w:ascii="Arial" w:hAnsi="Arial" w:cs="Arial"/>
              </w:rPr>
            </w:pPr>
            <w:r w:rsidRPr="00A7065B">
              <w:rPr>
                <w:rFonts w:ascii="Arial" w:hAnsi="Arial" w:cs="Arial"/>
              </w:rPr>
              <w:t>153.585</w:t>
            </w:r>
          </w:p>
        </w:tc>
        <w:tc>
          <w:tcPr>
            <w:tcW w:w="1617" w:type="dxa"/>
            <w:tcBorders>
              <w:top w:val="nil"/>
              <w:left w:val="nil"/>
              <w:bottom w:val="single" w:sz="4" w:space="0" w:color="auto"/>
              <w:right w:val="single" w:sz="4" w:space="0" w:color="auto"/>
            </w:tcBorders>
            <w:shd w:val="clear" w:color="auto" w:fill="auto"/>
            <w:vAlign w:val="bottom"/>
          </w:tcPr>
          <w:p w14:paraId="4E683FEE" w14:textId="107C734A" w:rsidR="00FF025B" w:rsidRPr="00A7065B" w:rsidRDefault="00AD1BA1" w:rsidP="00B5508D">
            <w:pPr>
              <w:jc w:val="right"/>
              <w:rPr>
                <w:rFonts w:ascii="Arial" w:hAnsi="Arial" w:cs="Arial"/>
              </w:rPr>
            </w:pPr>
            <w:r w:rsidRPr="00A7065B">
              <w:rPr>
                <w:rFonts w:ascii="Arial" w:hAnsi="Arial" w:cs="Arial"/>
              </w:rPr>
              <w:t>1,18</w:t>
            </w:r>
          </w:p>
        </w:tc>
      </w:tr>
      <w:tr w:rsidR="00A7065B" w:rsidRPr="00A7065B" w14:paraId="650756AD" w14:textId="01D98D9D" w:rsidTr="0008509C">
        <w:trPr>
          <w:trHeight w:val="300"/>
        </w:trPr>
        <w:tc>
          <w:tcPr>
            <w:tcW w:w="4948" w:type="dxa"/>
            <w:tcBorders>
              <w:top w:val="nil"/>
              <w:left w:val="single" w:sz="4" w:space="0" w:color="auto"/>
              <w:bottom w:val="single" w:sz="4" w:space="0" w:color="auto"/>
              <w:right w:val="single" w:sz="4" w:space="0" w:color="auto"/>
            </w:tcBorders>
            <w:shd w:val="clear" w:color="auto" w:fill="auto"/>
            <w:noWrap/>
            <w:vAlign w:val="bottom"/>
            <w:hideMark/>
          </w:tcPr>
          <w:p w14:paraId="781371A0" w14:textId="746FF372" w:rsidR="00FF025B" w:rsidRPr="00A7065B" w:rsidRDefault="00FF025B" w:rsidP="00B5508D">
            <w:pPr>
              <w:rPr>
                <w:rFonts w:ascii="Arial" w:hAnsi="Arial" w:cs="Arial"/>
              </w:rPr>
            </w:pPr>
            <w:r w:rsidRPr="00A7065B">
              <w:rPr>
                <w:rFonts w:ascii="Arial" w:hAnsi="Arial" w:cs="Arial"/>
              </w:rPr>
              <w:t>Prihod od kanalizacionih priključaka</w:t>
            </w:r>
          </w:p>
        </w:tc>
        <w:tc>
          <w:tcPr>
            <w:tcW w:w="1377" w:type="dxa"/>
            <w:tcBorders>
              <w:top w:val="nil"/>
              <w:left w:val="nil"/>
              <w:bottom w:val="single" w:sz="4" w:space="0" w:color="auto"/>
              <w:right w:val="single" w:sz="4" w:space="0" w:color="auto"/>
            </w:tcBorders>
            <w:shd w:val="clear" w:color="auto" w:fill="auto"/>
            <w:noWrap/>
            <w:vAlign w:val="bottom"/>
            <w:hideMark/>
          </w:tcPr>
          <w:p w14:paraId="1CFB054F" w14:textId="3E9B6884" w:rsidR="00FF025B" w:rsidRPr="00A7065B" w:rsidRDefault="00AD1BA1" w:rsidP="00FF025B">
            <w:pPr>
              <w:jc w:val="right"/>
              <w:rPr>
                <w:rFonts w:ascii="Arial" w:hAnsi="Arial" w:cs="Arial"/>
              </w:rPr>
            </w:pPr>
            <w:r w:rsidRPr="00A7065B">
              <w:rPr>
                <w:rFonts w:ascii="Arial" w:hAnsi="Arial" w:cs="Arial"/>
              </w:rPr>
              <w:t>4.</w:t>
            </w:r>
            <w:r w:rsidR="00150AFC" w:rsidRPr="00A7065B">
              <w:rPr>
                <w:rFonts w:ascii="Arial" w:hAnsi="Arial" w:cs="Arial"/>
              </w:rPr>
              <w:t>000</w:t>
            </w:r>
          </w:p>
        </w:tc>
        <w:tc>
          <w:tcPr>
            <w:tcW w:w="1403" w:type="dxa"/>
            <w:tcBorders>
              <w:top w:val="nil"/>
              <w:left w:val="nil"/>
              <w:bottom w:val="single" w:sz="4" w:space="0" w:color="auto"/>
              <w:right w:val="single" w:sz="4" w:space="0" w:color="auto"/>
            </w:tcBorders>
            <w:shd w:val="clear" w:color="auto" w:fill="auto"/>
            <w:vAlign w:val="bottom"/>
          </w:tcPr>
          <w:p w14:paraId="1CC01008" w14:textId="0BE100F3" w:rsidR="00FF025B" w:rsidRPr="00A7065B" w:rsidRDefault="00AD1BA1" w:rsidP="00FF025B">
            <w:pPr>
              <w:jc w:val="right"/>
              <w:rPr>
                <w:rFonts w:ascii="Arial" w:hAnsi="Arial" w:cs="Arial"/>
              </w:rPr>
            </w:pPr>
            <w:r w:rsidRPr="00A7065B">
              <w:rPr>
                <w:rFonts w:ascii="Arial" w:hAnsi="Arial" w:cs="Arial"/>
              </w:rPr>
              <w:t>3.773</w:t>
            </w:r>
          </w:p>
        </w:tc>
        <w:tc>
          <w:tcPr>
            <w:tcW w:w="1617" w:type="dxa"/>
            <w:tcBorders>
              <w:top w:val="nil"/>
              <w:left w:val="nil"/>
              <w:bottom w:val="single" w:sz="4" w:space="0" w:color="auto"/>
              <w:right w:val="single" w:sz="4" w:space="0" w:color="auto"/>
            </w:tcBorders>
            <w:shd w:val="clear" w:color="auto" w:fill="auto"/>
            <w:vAlign w:val="bottom"/>
          </w:tcPr>
          <w:p w14:paraId="121A8340" w14:textId="353D8249" w:rsidR="00FF025B" w:rsidRPr="00A7065B" w:rsidRDefault="00150AFC" w:rsidP="00B5508D">
            <w:pPr>
              <w:jc w:val="right"/>
              <w:rPr>
                <w:rFonts w:ascii="Arial" w:hAnsi="Arial" w:cs="Arial"/>
              </w:rPr>
            </w:pPr>
            <w:r w:rsidRPr="00A7065B">
              <w:rPr>
                <w:rFonts w:ascii="Arial" w:hAnsi="Arial" w:cs="Arial"/>
              </w:rPr>
              <w:t>0,</w:t>
            </w:r>
            <w:r w:rsidR="00AD1BA1" w:rsidRPr="00A7065B">
              <w:rPr>
                <w:rFonts w:ascii="Arial" w:hAnsi="Arial" w:cs="Arial"/>
              </w:rPr>
              <w:t>94</w:t>
            </w:r>
          </w:p>
        </w:tc>
      </w:tr>
      <w:tr w:rsidR="00A7065B" w:rsidRPr="00A7065B" w14:paraId="0AC15F51" w14:textId="3DC5E2C6" w:rsidTr="0008509C">
        <w:trPr>
          <w:trHeight w:val="300"/>
        </w:trPr>
        <w:tc>
          <w:tcPr>
            <w:tcW w:w="4948" w:type="dxa"/>
            <w:tcBorders>
              <w:top w:val="nil"/>
              <w:left w:val="single" w:sz="4" w:space="0" w:color="auto"/>
              <w:bottom w:val="single" w:sz="4" w:space="0" w:color="auto"/>
              <w:right w:val="single" w:sz="4" w:space="0" w:color="auto"/>
            </w:tcBorders>
            <w:shd w:val="clear" w:color="auto" w:fill="auto"/>
            <w:noWrap/>
            <w:vAlign w:val="bottom"/>
            <w:hideMark/>
          </w:tcPr>
          <w:p w14:paraId="659526C7" w14:textId="65F3BA60" w:rsidR="00FF025B" w:rsidRPr="00A7065B" w:rsidRDefault="00FF025B" w:rsidP="00B5508D">
            <w:pPr>
              <w:rPr>
                <w:rFonts w:ascii="Arial" w:hAnsi="Arial" w:cs="Arial"/>
              </w:rPr>
            </w:pPr>
            <w:r w:rsidRPr="00A7065B">
              <w:rPr>
                <w:rFonts w:ascii="Arial" w:hAnsi="Arial" w:cs="Arial"/>
              </w:rPr>
              <w:t xml:space="preserve">Prihod od radova </w:t>
            </w:r>
            <w:r w:rsidR="00150AFC" w:rsidRPr="00A7065B">
              <w:rPr>
                <w:rFonts w:ascii="Arial" w:hAnsi="Arial" w:cs="Arial"/>
              </w:rPr>
              <w:t>vodovoda</w:t>
            </w:r>
          </w:p>
        </w:tc>
        <w:tc>
          <w:tcPr>
            <w:tcW w:w="1377" w:type="dxa"/>
            <w:tcBorders>
              <w:top w:val="nil"/>
              <w:left w:val="nil"/>
              <w:bottom w:val="single" w:sz="4" w:space="0" w:color="auto"/>
              <w:right w:val="single" w:sz="4" w:space="0" w:color="auto"/>
            </w:tcBorders>
            <w:shd w:val="clear" w:color="auto" w:fill="auto"/>
            <w:noWrap/>
            <w:vAlign w:val="bottom"/>
            <w:hideMark/>
          </w:tcPr>
          <w:p w14:paraId="25FD8AC5" w14:textId="6B63ED5A" w:rsidR="00FF025B" w:rsidRPr="00A7065B" w:rsidRDefault="00AD1BA1" w:rsidP="00FF025B">
            <w:pPr>
              <w:jc w:val="right"/>
              <w:rPr>
                <w:rFonts w:ascii="Arial" w:hAnsi="Arial" w:cs="Arial"/>
              </w:rPr>
            </w:pPr>
            <w:r w:rsidRPr="00A7065B">
              <w:rPr>
                <w:rFonts w:ascii="Arial" w:hAnsi="Arial" w:cs="Arial"/>
              </w:rPr>
              <w:t>150.000</w:t>
            </w:r>
          </w:p>
        </w:tc>
        <w:tc>
          <w:tcPr>
            <w:tcW w:w="1403" w:type="dxa"/>
            <w:tcBorders>
              <w:top w:val="nil"/>
              <w:left w:val="nil"/>
              <w:bottom w:val="single" w:sz="4" w:space="0" w:color="auto"/>
              <w:right w:val="single" w:sz="4" w:space="0" w:color="auto"/>
            </w:tcBorders>
            <w:shd w:val="clear" w:color="auto" w:fill="auto"/>
            <w:vAlign w:val="bottom"/>
          </w:tcPr>
          <w:p w14:paraId="14262D6D" w14:textId="266DEC38" w:rsidR="00FF025B" w:rsidRPr="00A7065B" w:rsidRDefault="00AD1BA1" w:rsidP="00FF025B">
            <w:pPr>
              <w:jc w:val="right"/>
              <w:rPr>
                <w:rFonts w:ascii="Arial" w:hAnsi="Arial" w:cs="Arial"/>
              </w:rPr>
            </w:pPr>
            <w:r w:rsidRPr="00A7065B">
              <w:rPr>
                <w:rFonts w:ascii="Arial" w:hAnsi="Arial" w:cs="Arial"/>
              </w:rPr>
              <w:t>38.117</w:t>
            </w:r>
          </w:p>
        </w:tc>
        <w:tc>
          <w:tcPr>
            <w:tcW w:w="1617" w:type="dxa"/>
            <w:tcBorders>
              <w:top w:val="nil"/>
              <w:left w:val="nil"/>
              <w:bottom w:val="single" w:sz="4" w:space="0" w:color="auto"/>
              <w:right w:val="single" w:sz="4" w:space="0" w:color="auto"/>
            </w:tcBorders>
            <w:shd w:val="clear" w:color="auto" w:fill="auto"/>
            <w:vAlign w:val="bottom"/>
          </w:tcPr>
          <w:p w14:paraId="6B999EDE" w14:textId="240BC24D" w:rsidR="00FF025B" w:rsidRPr="00A7065B" w:rsidRDefault="00AD1BA1" w:rsidP="00B5508D">
            <w:pPr>
              <w:jc w:val="right"/>
              <w:rPr>
                <w:rFonts w:ascii="Arial" w:hAnsi="Arial" w:cs="Arial"/>
              </w:rPr>
            </w:pPr>
            <w:r w:rsidRPr="00A7065B">
              <w:rPr>
                <w:rFonts w:ascii="Arial" w:hAnsi="Arial" w:cs="Arial"/>
              </w:rPr>
              <w:t>0,25</w:t>
            </w:r>
          </w:p>
        </w:tc>
      </w:tr>
      <w:tr w:rsidR="00A7065B" w:rsidRPr="00A7065B" w14:paraId="6523765F" w14:textId="392874F6" w:rsidTr="0008509C">
        <w:trPr>
          <w:trHeight w:val="300"/>
        </w:trPr>
        <w:tc>
          <w:tcPr>
            <w:tcW w:w="4948" w:type="dxa"/>
            <w:tcBorders>
              <w:top w:val="nil"/>
              <w:left w:val="single" w:sz="4" w:space="0" w:color="auto"/>
              <w:bottom w:val="single" w:sz="4" w:space="0" w:color="auto"/>
              <w:right w:val="single" w:sz="4" w:space="0" w:color="auto"/>
            </w:tcBorders>
            <w:shd w:val="clear" w:color="auto" w:fill="auto"/>
            <w:noWrap/>
            <w:vAlign w:val="bottom"/>
            <w:hideMark/>
          </w:tcPr>
          <w:p w14:paraId="37725F4C" w14:textId="7EA91F9E" w:rsidR="00FF025B" w:rsidRPr="00A7065B" w:rsidRDefault="00FF025B" w:rsidP="00B5508D">
            <w:pPr>
              <w:rPr>
                <w:rFonts w:ascii="Arial" w:hAnsi="Arial" w:cs="Arial"/>
              </w:rPr>
            </w:pPr>
            <w:r w:rsidRPr="00A7065B">
              <w:rPr>
                <w:rFonts w:ascii="Arial" w:hAnsi="Arial" w:cs="Arial"/>
              </w:rPr>
              <w:t xml:space="preserve">Prihod od </w:t>
            </w:r>
            <w:r w:rsidR="00150AFC" w:rsidRPr="00A7065B">
              <w:rPr>
                <w:rFonts w:ascii="Arial" w:hAnsi="Arial" w:cs="Arial"/>
              </w:rPr>
              <w:t>taksi za uključenja/isključenja</w:t>
            </w:r>
          </w:p>
        </w:tc>
        <w:tc>
          <w:tcPr>
            <w:tcW w:w="1377" w:type="dxa"/>
            <w:tcBorders>
              <w:top w:val="nil"/>
              <w:left w:val="nil"/>
              <w:bottom w:val="single" w:sz="4" w:space="0" w:color="auto"/>
              <w:right w:val="single" w:sz="4" w:space="0" w:color="auto"/>
            </w:tcBorders>
            <w:shd w:val="clear" w:color="auto" w:fill="auto"/>
            <w:noWrap/>
            <w:vAlign w:val="bottom"/>
            <w:hideMark/>
          </w:tcPr>
          <w:p w14:paraId="39BEBB47" w14:textId="4742B549" w:rsidR="00FF025B" w:rsidRPr="00A7065B" w:rsidRDefault="00AD1BA1" w:rsidP="00FF025B">
            <w:pPr>
              <w:jc w:val="right"/>
              <w:rPr>
                <w:rFonts w:ascii="Arial" w:hAnsi="Arial" w:cs="Arial"/>
              </w:rPr>
            </w:pPr>
            <w:r w:rsidRPr="00A7065B">
              <w:rPr>
                <w:rFonts w:ascii="Arial" w:hAnsi="Arial" w:cs="Arial"/>
              </w:rPr>
              <w:t>7.</w:t>
            </w:r>
            <w:r w:rsidR="00150AFC" w:rsidRPr="00A7065B">
              <w:rPr>
                <w:rFonts w:ascii="Arial" w:hAnsi="Arial" w:cs="Arial"/>
              </w:rPr>
              <w:t>000</w:t>
            </w:r>
          </w:p>
        </w:tc>
        <w:tc>
          <w:tcPr>
            <w:tcW w:w="1403" w:type="dxa"/>
            <w:tcBorders>
              <w:top w:val="nil"/>
              <w:left w:val="nil"/>
              <w:bottom w:val="single" w:sz="4" w:space="0" w:color="auto"/>
              <w:right w:val="single" w:sz="4" w:space="0" w:color="auto"/>
            </w:tcBorders>
            <w:shd w:val="clear" w:color="auto" w:fill="auto"/>
            <w:vAlign w:val="bottom"/>
          </w:tcPr>
          <w:p w14:paraId="190AD8FD" w14:textId="1133D45A" w:rsidR="00FF025B" w:rsidRPr="00A7065B" w:rsidRDefault="00AD1BA1" w:rsidP="00FF025B">
            <w:pPr>
              <w:jc w:val="right"/>
              <w:rPr>
                <w:rFonts w:ascii="Arial" w:hAnsi="Arial" w:cs="Arial"/>
              </w:rPr>
            </w:pPr>
            <w:r w:rsidRPr="00A7065B">
              <w:rPr>
                <w:rFonts w:ascii="Arial" w:hAnsi="Arial" w:cs="Arial"/>
              </w:rPr>
              <w:t>10.630</w:t>
            </w:r>
          </w:p>
        </w:tc>
        <w:tc>
          <w:tcPr>
            <w:tcW w:w="1617" w:type="dxa"/>
            <w:tcBorders>
              <w:top w:val="nil"/>
              <w:left w:val="nil"/>
              <w:bottom w:val="single" w:sz="4" w:space="0" w:color="auto"/>
              <w:right w:val="single" w:sz="4" w:space="0" w:color="auto"/>
            </w:tcBorders>
            <w:shd w:val="clear" w:color="auto" w:fill="auto"/>
            <w:vAlign w:val="bottom"/>
          </w:tcPr>
          <w:p w14:paraId="601BD429" w14:textId="3945976E" w:rsidR="00FF025B" w:rsidRPr="00A7065B" w:rsidRDefault="00AD1BA1" w:rsidP="00B5508D">
            <w:pPr>
              <w:jc w:val="right"/>
              <w:rPr>
                <w:rFonts w:ascii="Arial" w:hAnsi="Arial" w:cs="Arial"/>
              </w:rPr>
            </w:pPr>
            <w:r w:rsidRPr="00A7065B">
              <w:rPr>
                <w:rFonts w:ascii="Arial" w:hAnsi="Arial" w:cs="Arial"/>
              </w:rPr>
              <w:t>1.52</w:t>
            </w:r>
          </w:p>
        </w:tc>
      </w:tr>
      <w:tr w:rsidR="00A7065B" w:rsidRPr="00A7065B" w14:paraId="07874CD9" w14:textId="50E34340" w:rsidTr="0008509C">
        <w:trPr>
          <w:trHeight w:val="300"/>
        </w:trPr>
        <w:tc>
          <w:tcPr>
            <w:tcW w:w="4948" w:type="dxa"/>
            <w:tcBorders>
              <w:top w:val="nil"/>
              <w:left w:val="single" w:sz="4" w:space="0" w:color="auto"/>
              <w:bottom w:val="single" w:sz="4" w:space="0" w:color="auto"/>
              <w:right w:val="single" w:sz="4" w:space="0" w:color="auto"/>
            </w:tcBorders>
            <w:shd w:val="clear" w:color="auto" w:fill="auto"/>
            <w:noWrap/>
            <w:vAlign w:val="bottom"/>
            <w:hideMark/>
          </w:tcPr>
          <w:p w14:paraId="3ADD4AF0" w14:textId="0983A358" w:rsidR="00FF025B" w:rsidRPr="00A7065B" w:rsidRDefault="00FF025B" w:rsidP="00B5508D">
            <w:pPr>
              <w:rPr>
                <w:rFonts w:ascii="Arial" w:hAnsi="Arial" w:cs="Arial"/>
              </w:rPr>
            </w:pPr>
            <w:r w:rsidRPr="00A7065B">
              <w:rPr>
                <w:rFonts w:ascii="Arial" w:hAnsi="Arial" w:cs="Arial"/>
              </w:rPr>
              <w:t>Prihod od dotacija-regionalni vodovod</w:t>
            </w:r>
          </w:p>
        </w:tc>
        <w:tc>
          <w:tcPr>
            <w:tcW w:w="1377" w:type="dxa"/>
            <w:tcBorders>
              <w:top w:val="nil"/>
              <w:left w:val="nil"/>
              <w:bottom w:val="single" w:sz="4" w:space="0" w:color="auto"/>
              <w:right w:val="single" w:sz="4" w:space="0" w:color="auto"/>
            </w:tcBorders>
            <w:shd w:val="clear" w:color="auto" w:fill="auto"/>
            <w:noWrap/>
            <w:vAlign w:val="bottom"/>
            <w:hideMark/>
          </w:tcPr>
          <w:p w14:paraId="5690AE9B" w14:textId="0DEA5F4A" w:rsidR="00FF025B" w:rsidRPr="00A7065B" w:rsidRDefault="00150AFC" w:rsidP="00FF025B">
            <w:pPr>
              <w:jc w:val="right"/>
              <w:rPr>
                <w:rFonts w:ascii="Arial" w:hAnsi="Arial" w:cs="Arial"/>
              </w:rPr>
            </w:pPr>
            <w:r w:rsidRPr="00A7065B">
              <w:rPr>
                <w:rFonts w:ascii="Arial" w:hAnsi="Arial" w:cs="Arial"/>
              </w:rPr>
              <w:t>250</w:t>
            </w:r>
            <w:r w:rsidR="005B56C7" w:rsidRPr="00A7065B">
              <w:rPr>
                <w:rFonts w:ascii="Arial" w:hAnsi="Arial" w:cs="Arial"/>
              </w:rPr>
              <w:t>.</w:t>
            </w:r>
            <w:r w:rsidRPr="00A7065B">
              <w:rPr>
                <w:rFonts w:ascii="Arial" w:hAnsi="Arial" w:cs="Arial"/>
              </w:rPr>
              <w:t>000</w:t>
            </w:r>
          </w:p>
        </w:tc>
        <w:tc>
          <w:tcPr>
            <w:tcW w:w="1403" w:type="dxa"/>
            <w:tcBorders>
              <w:top w:val="nil"/>
              <w:left w:val="nil"/>
              <w:bottom w:val="single" w:sz="4" w:space="0" w:color="auto"/>
              <w:right w:val="single" w:sz="4" w:space="0" w:color="auto"/>
            </w:tcBorders>
            <w:shd w:val="clear" w:color="auto" w:fill="auto"/>
            <w:vAlign w:val="bottom"/>
          </w:tcPr>
          <w:p w14:paraId="301E8A90" w14:textId="51F0C7F0" w:rsidR="00FF025B" w:rsidRPr="00A7065B" w:rsidRDefault="00150AFC" w:rsidP="00FF025B">
            <w:pPr>
              <w:jc w:val="right"/>
              <w:rPr>
                <w:rFonts w:ascii="Arial" w:hAnsi="Arial" w:cs="Arial"/>
              </w:rPr>
            </w:pPr>
            <w:r w:rsidRPr="00A7065B">
              <w:rPr>
                <w:rFonts w:ascii="Arial" w:hAnsi="Arial" w:cs="Arial"/>
              </w:rPr>
              <w:t>250</w:t>
            </w:r>
            <w:r w:rsidR="005B56C7" w:rsidRPr="00A7065B">
              <w:rPr>
                <w:rFonts w:ascii="Arial" w:hAnsi="Arial" w:cs="Arial"/>
              </w:rPr>
              <w:t>.</w:t>
            </w:r>
            <w:r w:rsidRPr="00A7065B">
              <w:rPr>
                <w:rFonts w:ascii="Arial" w:hAnsi="Arial" w:cs="Arial"/>
              </w:rPr>
              <w:t>000</w:t>
            </w:r>
          </w:p>
        </w:tc>
        <w:tc>
          <w:tcPr>
            <w:tcW w:w="1617" w:type="dxa"/>
            <w:tcBorders>
              <w:top w:val="nil"/>
              <w:left w:val="nil"/>
              <w:bottom w:val="single" w:sz="4" w:space="0" w:color="auto"/>
              <w:right w:val="single" w:sz="4" w:space="0" w:color="auto"/>
            </w:tcBorders>
            <w:shd w:val="clear" w:color="auto" w:fill="auto"/>
            <w:vAlign w:val="bottom"/>
          </w:tcPr>
          <w:p w14:paraId="3997DFD8" w14:textId="0E56DCF9" w:rsidR="00FF025B" w:rsidRPr="00A7065B" w:rsidRDefault="00150AFC" w:rsidP="00B5508D">
            <w:pPr>
              <w:jc w:val="right"/>
              <w:rPr>
                <w:rFonts w:ascii="Arial" w:hAnsi="Arial" w:cs="Arial"/>
              </w:rPr>
            </w:pPr>
            <w:r w:rsidRPr="00A7065B">
              <w:rPr>
                <w:rFonts w:ascii="Arial" w:hAnsi="Arial" w:cs="Arial"/>
              </w:rPr>
              <w:t>1,00</w:t>
            </w:r>
          </w:p>
        </w:tc>
      </w:tr>
      <w:tr w:rsidR="00A7065B" w:rsidRPr="00A7065B" w14:paraId="09CCA5B8" w14:textId="3B5A90CD" w:rsidTr="0008509C">
        <w:trPr>
          <w:trHeight w:val="300"/>
        </w:trPr>
        <w:tc>
          <w:tcPr>
            <w:tcW w:w="4948" w:type="dxa"/>
            <w:tcBorders>
              <w:top w:val="nil"/>
              <w:left w:val="single" w:sz="4" w:space="0" w:color="auto"/>
              <w:bottom w:val="single" w:sz="4" w:space="0" w:color="auto"/>
              <w:right w:val="single" w:sz="4" w:space="0" w:color="auto"/>
            </w:tcBorders>
            <w:shd w:val="clear" w:color="auto" w:fill="auto"/>
            <w:noWrap/>
            <w:vAlign w:val="bottom"/>
          </w:tcPr>
          <w:p w14:paraId="6C9BE0D2" w14:textId="1A1E27C9" w:rsidR="00FF025B" w:rsidRPr="00A7065B" w:rsidRDefault="00FF025B" w:rsidP="00B5508D">
            <w:pPr>
              <w:rPr>
                <w:rFonts w:ascii="Arial" w:hAnsi="Arial" w:cs="Arial"/>
              </w:rPr>
            </w:pPr>
            <w:r w:rsidRPr="00A7065B">
              <w:rPr>
                <w:rFonts w:ascii="Arial" w:hAnsi="Arial" w:cs="Arial"/>
              </w:rPr>
              <w:t>Prihod od dotacija-privremene cijene</w:t>
            </w:r>
          </w:p>
        </w:tc>
        <w:tc>
          <w:tcPr>
            <w:tcW w:w="1377" w:type="dxa"/>
            <w:tcBorders>
              <w:top w:val="nil"/>
              <w:left w:val="nil"/>
              <w:bottom w:val="single" w:sz="4" w:space="0" w:color="auto"/>
              <w:right w:val="single" w:sz="4" w:space="0" w:color="auto"/>
            </w:tcBorders>
            <w:shd w:val="clear" w:color="auto" w:fill="auto"/>
            <w:noWrap/>
            <w:vAlign w:val="bottom"/>
          </w:tcPr>
          <w:p w14:paraId="330CB6C6" w14:textId="1740B22B" w:rsidR="00FF025B" w:rsidRPr="00A7065B" w:rsidRDefault="00810466" w:rsidP="00FF025B">
            <w:pPr>
              <w:jc w:val="right"/>
              <w:rPr>
                <w:rFonts w:ascii="Arial" w:hAnsi="Arial" w:cs="Arial"/>
              </w:rPr>
            </w:pPr>
            <w:r w:rsidRPr="00A7065B">
              <w:rPr>
                <w:rFonts w:ascii="Arial" w:hAnsi="Arial" w:cs="Arial"/>
              </w:rPr>
              <w:t>120.000</w:t>
            </w:r>
          </w:p>
        </w:tc>
        <w:tc>
          <w:tcPr>
            <w:tcW w:w="1403" w:type="dxa"/>
            <w:tcBorders>
              <w:top w:val="nil"/>
              <w:left w:val="nil"/>
              <w:bottom w:val="single" w:sz="4" w:space="0" w:color="auto"/>
              <w:right w:val="single" w:sz="4" w:space="0" w:color="auto"/>
            </w:tcBorders>
            <w:shd w:val="clear" w:color="auto" w:fill="auto"/>
            <w:vAlign w:val="bottom"/>
          </w:tcPr>
          <w:p w14:paraId="58E6C773" w14:textId="1C5F7C41" w:rsidR="00FF025B" w:rsidRPr="00A7065B" w:rsidRDefault="00FF025B" w:rsidP="00FF025B">
            <w:pPr>
              <w:jc w:val="right"/>
              <w:rPr>
                <w:rFonts w:ascii="Arial" w:hAnsi="Arial" w:cs="Arial"/>
              </w:rPr>
            </w:pPr>
          </w:p>
        </w:tc>
        <w:tc>
          <w:tcPr>
            <w:tcW w:w="1617" w:type="dxa"/>
            <w:tcBorders>
              <w:top w:val="nil"/>
              <w:left w:val="nil"/>
              <w:bottom w:val="single" w:sz="4" w:space="0" w:color="auto"/>
              <w:right w:val="single" w:sz="4" w:space="0" w:color="auto"/>
            </w:tcBorders>
            <w:shd w:val="clear" w:color="auto" w:fill="auto"/>
            <w:vAlign w:val="bottom"/>
          </w:tcPr>
          <w:p w14:paraId="1C71E29D" w14:textId="27FFD372" w:rsidR="00FF025B" w:rsidRPr="00A7065B" w:rsidRDefault="00FF025B" w:rsidP="00B5508D">
            <w:pPr>
              <w:jc w:val="right"/>
              <w:rPr>
                <w:rFonts w:ascii="Arial" w:hAnsi="Arial" w:cs="Arial"/>
              </w:rPr>
            </w:pPr>
          </w:p>
        </w:tc>
      </w:tr>
      <w:tr w:rsidR="00A7065B" w:rsidRPr="00A7065B" w14:paraId="4927736B" w14:textId="77777777" w:rsidTr="0008509C">
        <w:trPr>
          <w:trHeight w:val="300"/>
        </w:trPr>
        <w:tc>
          <w:tcPr>
            <w:tcW w:w="4948" w:type="dxa"/>
            <w:tcBorders>
              <w:top w:val="nil"/>
              <w:left w:val="single" w:sz="4" w:space="0" w:color="auto"/>
              <w:bottom w:val="single" w:sz="4" w:space="0" w:color="auto"/>
              <w:right w:val="single" w:sz="4" w:space="0" w:color="auto"/>
            </w:tcBorders>
            <w:shd w:val="clear" w:color="auto" w:fill="auto"/>
            <w:noWrap/>
            <w:vAlign w:val="bottom"/>
          </w:tcPr>
          <w:p w14:paraId="2762E514" w14:textId="3A70C14F" w:rsidR="00150AFC" w:rsidRPr="00A7065B" w:rsidRDefault="00150AFC" w:rsidP="00B5508D">
            <w:pPr>
              <w:rPr>
                <w:rFonts w:ascii="Arial" w:hAnsi="Arial" w:cs="Arial"/>
              </w:rPr>
            </w:pPr>
            <w:r w:rsidRPr="00A7065B">
              <w:rPr>
                <w:rFonts w:ascii="Arial" w:hAnsi="Arial" w:cs="Arial"/>
              </w:rPr>
              <w:t>Prihod od dotacija – za galeriju Stari grad</w:t>
            </w:r>
          </w:p>
        </w:tc>
        <w:tc>
          <w:tcPr>
            <w:tcW w:w="1377" w:type="dxa"/>
            <w:tcBorders>
              <w:top w:val="nil"/>
              <w:left w:val="nil"/>
              <w:bottom w:val="single" w:sz="4" w:space="0" w:color="auto"/>
              <w:right w:val="single" w:sz="4" w:space="0" w:color="auto"/>
            </w:tcBorders>
            <w:shd w:val="clear" w:color="auto" w:fill="auto"/>
            <w:noWrap/>
            <w:vAlign w:val="bottom"/>
          </w:tcPr>
          <w:p w14:paraId="17FAF175" w14:textId="14DCFADA" w:rsidR="00150AFC" w:rsidRPr="00A7065B" w:rsidRDefault="00150AFC" w:rsidP="00FF025B">
            <w:pPr>
              <w:jc w:val="right"/>
              <w:rPr>
                <w:rFonts w:ascii="Arial" w:hAnsi="Arial" w:cs="Arial"/>
              </w:rPr>
            </w:pPr>
          </w:p>
        </w:tc>
        <w:tc>
          <w:tcPr>
            <w:tcW w:w="1403" w:type="dxa"/>
            <w:tcBorders>
              <w:top w:val="nil"/>
              <w:left w:val="nil"/>
              <w:bottom w:val="single" w:sz="4" w:space="0" w:color="auto"/>
              <w:right w:val="single" w:sz="4" w:space="0" w:color="auto"/>
            </w:tcBorders>
            <w:shd w:val="clear" w:color="auto" w:fill="auto"/>
            <w:vAlign w:val="bottom"/>
          </w:tcPr>
          <w:p w14:paraId="110DCA08" w14:textId="162E9A2A" w:rsidR="00150AFC" w:rsidRPr="00A7065B" w:rsidRDefault="00150AFC" w:rsidP="00FF025B">
            <w:pPr>
              <w:jc w:val="right"/>
              <w:rPr>
                <w:rFonts w:ascii="Arial" w:hAnsi="Arial" w:cs="Arial"/>
              </w:rPr>
            </w:pPr>
          </w:p>
        </w:tc>
        <w:tc>
          <w:tcPr>
            <w:tcW w:w="1617" w:type="dxa"/>
            <w:tcBorders>
              <w:top w:val="nil"/>
              <w:left w:val="nil"/>
              <w:bottom w:val="single" w:sz="4" w:space="0" w:color="auto"/>
              <w:right w:val="single" w:sz="4" w:space="0" w:color="auto"/>
            </w:tcBorders>
            <w:shd w:val="clear" w:color="auto" w:fill="auto"/>
            <w:vAlign w:val="bottom"/>
          </w:tcPr>
          <w:p w14:paraId="590C550B" w14:textId="77777777" w:rsidR="00150AFC" w:rsidRPr="00A7065B" w:rsidRDefault="00150AFC" w:rsidP="00B5508D">
            <w:pPr>
              <w:jc w:val="right"/>
              <w:rPr>
                <w:rFonts w:ascii="Arial" w:hAnsi="Arial" w:cs="Arial"/>
              </w:rPr>
            </w:pPr>
          </w:p>
        </w:tc>
      </w:tr>
      <w:tr w:rsidR="00A7065B" w:rsidRPr="00A7065B" w14:paraId="56E5D18A" w14:textId="77777777" w:rsidTr="0008509C">
        <w:trPr>
          <w:trHeight w:val="300"/>
        </w:trPr>
        <w:tc>
          <w:tcPr>
            <w:tcW w:w="4948" w:type="dxa"/>
            <w:tcBorders>
              <w:top w:val="nil"/>
              <w:left w:val="single" w:sz="4" w:space="0" w:color="auto"/>
              <w:bottom w:val="single" w:sz="4" w:space="0" w:color="auto"/>
              <w:right w:val="single" w:sz="4" w:space="0" w:color="auto"/>
            </w:tcBorders>
            <w:shd w:val="clear" w:color="auto" w:fill="auto"/>
            <w:noWrap/>
            <w:vAlign w:val="bottom"/>
          </w:tcPr>
          <w:p w14:paraId="72CDBE0F" w14:textId="64823A76" w:rsidR="00150AFC" w:rsidRPr="00A7065B" w:rsidRDefault="00150AFC" w:rsidP="00B5508D">
            <w:pPr>
              <w:rPr>
                <w:rFonts w:ascii="Arial" w:hAnsi="Arial" w:cs="Arial"/>
              </w:rPr>
            </w:pPr>
            <w:r w:rsidRPr="00A7065B">
              <w:rPr>
                <w:rFonts w:ascii="Arial" w:hAnsi="Arial" w:cs="Arial"/>
              </w:rPr>
              <w:t>Prihod od dotacija – za Kavalin, Dobrota</w:t>
            </w:r>
          </w:p>
        </w:tc>
        <w:tc>
          <w:tcPr>
            <w:tcW w:w="1377" w:type="dxa"/>
            <w:tcBorders>
              <w:top w:val="nil"/>
              <w:left w:val="nil"/>
              <w:bottom w:val="single" w:sz="4" w:space="0" w:color="auto"/>
              <w:right w:val="single" w:sz="4" w:space="0" w:color="auto"/>
            </w:tcBorders>
            <w:shd w:val="clear" w:color="auto" w:fill="auto"/>
            <w:noWrap/>
            <w:vAlign w:val="bottom"/>
          </w:tcPr>
          <w:p w14:paraId="5A0128A7" w14:textId="446E33B9" w:rsidR="00150AFC" w:rsidRPr="00A7065B" w:rsidRDefault="00150AFC" w:rsidP="00FF025B">
            <w:pPr>
              <w:jc w:val="right"/>
              <w:rPr>
                <w:rFonts w:ascii="Arial" w:hAnsi="Arial" w:cs="Arial"/>
              </w:rPr>
            </w:pPr>
          </w:p>
        </w:tc>
        <w:tc>
          <w:tcPr>
            <w:tcW w:w="1403" w:type="dxa"/>
            <w:tcBorders>
              <w:top w:val="nil"/>
              <w:left w:val="nil"/>
              <w:bottom w:val="single" w:sz="4" w:space="0" w:color="auto"/>
              <w:right w:val="single" w:sz="4" w:space="0" w:color="auto"/>
            </w:tcBorders>
            <w:shd w:val="clear" w:color="auto" w:fill="auto"/>
            <w:vAlign w:val="bottom"/>
          </w:tcPr>
          <w:p w14:paraId="79817B63" w14:textId="4675F95E" w:rsidR="00150AFC" w:rsidRPr="00A7065B" w:rsidRDefault="00810466" w:rsidP="00FF025B">
            <w:pPr>
              <w:jc w:val="right"/>
              <w:rPr>
                <w:rFonts w:ascii="Arial" w:hAnsi="Arial" w:cs="Arial"/>
              </w:rPr>
            </w:pPr>
            <w:r w:rsidRPr="00A7065B">
              <w:rPr>
                <w:rFonts w:ascii="Arial" w:hAnsi="Arial" w:cs="Arial"/>
              </w:rPr>
              <w:t>21.595</w:t>
            </w:r>
          </w:p>
        </w:tc>
        <w:tc>
          <w:tcPr>
            <w:tcW w:w="1617" w:type="dxa"/>
            <w:tcBorders>
              <w:top w:val="nil"/>
              <w:left w:val="nil"/>
              <w:bottom w:val="single" w:sz="4" w:space="0" w:color="auto"/>
              <w:right w:val="single" w:sz="4" w:space="0" w:color="auto"/>
            </w:tcBorders>
            <w:shd w:val="clear" w:color="auto" w:fill="auto"/>
            <w:vAlign w:val="bottom"/>
          </w:tcPr>
          <w:p w14:paraId="7767744E" w14:textId="77777777" w:rsidR="00150AFC" w:rsidRPr="00A7065B" w:rsidRDefault="00150AFC" w:rsidP="00B5508D">
            <w:pPr>
              <w:jc w:val="right"/>
              <w:rPr>
                <w:rFonts w:ascii="Arial" w:hAnsi="Arial" w:cs="Arial"/>
              </w:rPr>
            </w:pPr>
          </w:p>
        </w:tc>
      </w:tr>
      <w:tr w:rsidR="00A7065B" w:rsidRPr="00A7065B" w14:paraId="743D7BB8" w14:textId="27E12FEE" w:rsidTr="0008509C">
        <w:trPr>
          <w:trHeight w:val="300"/>
        </w:trPr>
        <w:tc>
          <w:tcPr>
            <w:tcW w:w="4948" w:type="dxa"/>
            <w:tcBorders>
              <w:top w:val="nil"/>
              <w:left w:val="single" w:sz="4" w:space="0" w:color="auto"/>
              <w:bottom w:val="single" w:sz="4" w:space="0" w:color="auto"/>
              <w:right w:val="single" w:sz="4" w:space="0" w:color="auto"/>
            </w:tcBorders>
            <w:shd w:val="clear" w:color="auto" w:fill="auto"/>
            <w:noWrap/>
            <w:vAlign w:val="bottom"/>
            <w:hideMark/>
          </w:tcPr>
          <w:p w14:paraId="0AFE4AE1" w14:textId="52DBC63E" w:rsidR="00FF025B" w:rsidRPr="00A7065B" w:rsidRDefault="00FF025B" w:rsidP="00B5508D">
            <w:pPr>
              <w:rPr>
                <w:rFonts w:ascii="Arial" w:hAnsi="Arial" w:cs="Arial"/>
              </w:rPr>
            </w:pPr>
            <w:r w:rsidRPr="00A7065B">
              <w:rPr>
                <w:rFonts w:ascii="Arial" w:hAnsi="Arial" w:cs="Arial"/>
              </w:rPr>
              <w:t>Prihod od donacija</w:t>
            </w:r>
          </w:p>
        </w:tc>
        <w:tc>
          <w:tcPr>
            <w:tcW w:w="1377" w:type="dxa"/>
            <w:tcBorders>
              <w:top w:val="nil"/>
              <w:left w:val="nil"/>
              <w:bottom w:val="single" w:sz="4" w:space="0" w:color="auto"/>
              <w:right w:val="single" w:sz="4" w:space="0" w:color="auto"/>
            </w:tcBorders>
            <w:shd w:val="clear" w:color="auto" w:fill="auto"/>
            <w:noWrap/>
            <w:vAlign w:val="bottom"/>
            <w:hideMark/>
          </w:tcPr>
          <w:p w14:paraId="588B54B5" w14:textId="20B9737F" w:rsidR="00FF025B" w:rsidRPr="00A7065B" w:rsidRDefault="00295C51" w:rsidP="00FF025B">
            <w:pPr>
              <w:jc w:val="right"/>
              <w:rPr>
                <w:rFonts w:ascii="Arial" w:hAnsi="Arial" w:cs="Arial"/>
              </w:rPr>
            </w:pPr>
            <w:r w:rsidRPr="00A7065B">
              <w:rPr>
                <w:rFonts w:ascii="Arial" w:hAnsi="Arial" w:cs="Arial"/>
              </w:rPr>
              <w:t>479.000</w:t>
            </w:r>
          </w:p>
        </w:tc>
        <w:tc>
          <w:tcPr>
            <w:tcW w:w="1403" w:type="dxa"/>
            <w:tcBorders>
              <w:top w:val="nil"/>
              <w:left w:val="nil"/>
              <w:bottom w:val="single" w:sz="4" w:space="0" w:color="auto"/>
              <w:right w:val="single" w:sz="4" w:space="0" w:color="auto"/>
            </w:tcBorders>
            <w:shd w:val="clear" w:color="auto" w:fill="auto"/>
            <w:vAlign w:val="bottom"/>
          </w:tcPr>
          <w:p w14:paraId="2FC16259" w14:textId="7D221D73" w:rsidR="00FF025B" w:rsidRPr="00A7065B" w:rsidRDefault="00295C51" w:rsidP="00FF025B">
            <w:pPr>
              <w:jc w:val="right"/>
              <w:rPr>
                <w:rFonts w:ascii="Arial" w:hAnsi="Arial" w:cs="Arial"/>
              </w:rPr>
            </w:pPr>
            <w:r w:rsidRPr="00A7065B">
              <w:rPr>
                <w:rFonts w:ascii="Arial" w:hAnsi="Arial" w:cs="Arial"/>
              </w:rPr>
              <w:t>489.615</w:t>
            </w:r>
          </w:p>
        </w:tc>
        <w:tc>
          <w:tcPr>
            <w:tcW w:w="1617" w:type="dxa"/>
            <w:tcBorders>
              <w:top w:val="nil"/>
              <w:left w:val="nil"/>
              <w:bottom w:val="single" w:sz="4" w:space="0" w:color="auto"/>
              <w:right w:val="single" w:sz="4" w:space="0" w:color="auto"/>
            </w:tcBorders>
            <w:shd w:val="clear" w:color="auto" w:fill="auto"/>
            <w:vAlign w:val="bottom"/>
          </w:tcPr>
          <w:p w14:paraId="04F887B8" w14:textId="757B21F2" w:rsidR="00FF025B" w:rsidRPr="00A7065B" w:rsidRDefault="00295C51" w:rsidP="00B5508D">
            <w:pPr>
              <w:jc w:val="right"/>
              <w:rPr>
                <w:rFonts w:ascii="Arial" w:hAnsi="Arial" w:cs="Arial"/>
              </w:rPr>
            </w:pPr>
            <w:r w:rsidRPr="00A7065B">
              <w:rPr>
                <w:rFonts w:ascii="Arial" w:hAnsi="Arial" w:cs="Arial"/>
              </w:rPr>
              <w:t>1,02</w:t>
            </w:r>
          </w:p>
        </w:tc>
      </w:tr>
      <w:tr w:rsidR="00A7065B" w:rsidRPr="00A7065B" w14:paraId="05504373" w14:textId="77777777" w:rsidTr="0008509C">
        <w:trPr>
          <w:trHeight w:val="300"/>
        </w:trPr>
        <w:tc>
          <w:tcPr>
            <w:tcW w:w="4948" w:type="dxa"/>
            <w:tcBorders>
              <w:top w:val="nil"/>
              <w:left w:val="single" w:sz="4" w:space="0" w:color="auto"/>
              <w:bottom w:val="single" w:sz="4" w:space="0" w:color="auto"/>
              <w:right w:val="single" w:sz="4" w:space="0" w:color="auto"/>
            </w:tcBorders>
            <w:shd w:val="clear" w:color="auto" w:fill="auto"/>
            <w:noWrap/>
            <w:vAlign w:val="bottom"/>
          </w:tcPr>
          <w:p w14:paraId="4B2B4440" w14:textId="15AEB749" w:rsidR="00150AFC" w:rsidRPr="00A7065B" w:rsidRDefault="00150AFC" w:rsidP="00B5508D">
            <w:pPr>
              <w:rPr>
                <w:rFonts w:ascii="Arial" w:hAnsi="Arial" w:cs="Arial"/>
              </w:rPr>
            </w:pPr>
            <w:r w:rsidRPr="00A7065B">
              <w:rPr>
                <w:rFonts w:ascii="Arial" w:hAnsi="Arial" w:cs="Arial"/>
              </w:rPr>
              <w:t>Ostali poslovni dobici (bez PPOV)</w:t>
            </w:r>
          </w:p>
        </w:tc>
        <w:tc>
          <w:tcPr>
            <w:tcW w:w="1377" w:type="dxa"/>
            <w:tcBorders>
              <w:top w:val="nil"/>
              <w:left w:val="nil"/>
              <w:bottom w:val="single" w:sz="4" w:space="0" w:color="auto"/>
              <w:right w:val="single" w:sz="4" w:space="0" w:color="auto"/>
            </w:tcBorders>
            <w:shd w:val="clear" w:color="auto" w:fill="auto"/>
            <w:noWrap/>
            <w:vAlign w:val="bottom"/>
          </w:tcPr>
          <w:p w14:paraId="55E62DFF" w14:textId="0A01AF47" w:rsidR="00150AFC" w:rsidRPr="00A7065B" w:rsidRDefault="00295C51" w:rsidP="00FF025B">
            <w:pPr>
              <w:jc w:val="right"/>
              <w:rPr>
                <w:rFonts w:ascii="Arial" w:hAnsi="Arial" w:cs="Arial"/>
              </w:rPr>
            </w:pPr>
            <w:r w:rsidRPr="00A7065B">
              <w:rPr>
                <w:rFonts w:ascii="Arial" w:hAnsi="Arial" w:cs="Arial"/>
              </w:rPr>
              <w:t>35.000</w:t>
            </w:r>
          </w:p>
        </w:tc>
        <w:tc>
          <w:tcPr>
            <w:tcW w:w="1403" w:type="dxa"/>
            <w:tcBorders>
              <w:top w:val="nil"/>
              <w:left w:val="nil"/>
              <w:bottom w:val="single" w:sz="4" w:space="0" w:color="auto"/>
              <w:right w:val="single" w:sz="4" w:space="0" w:color="auto"/>
            </w:tcBorders>
            <w:shd w:val="clear" w:color="auto" w:fill="auto"/>
            <w:vAlign w:val="bottom"/>
          </w:tcPr>
          <w:p w14:paraId="7A7F699F" w14:textId="32D41F0C" w:rsidR="00150AFC" w:rsidRPr="00A7065B" w:rsidRDefault="00295C51" w:rsidP="00FF025B">
            <w:pPr>
              <w:jc w:val="right"/>
              <w:rPr>
                <w:rFonts w:ascii="Arial" w:hAnsi="Arial" w:cs="Arial"/>
              </w:rPr>
            </w:pPr>
            <w:r w:rsidRPr="00A7065B">
              <w:rPr>
                <w:rFonts w:ascii="Arial" w:hAnsi="Arial" w:cs="Arial"/>
              </w:rPr>
              <w:t>42.292</w:t>
            </w:r>
          </w:p>
        </w:tc>
        <w:tc>
          <w:tcPr>
            <w:tcW w:w="1617" w:type="dxa"/>
            <w:tcBorders>
              <w:top w:val="nil"/>
              <w:left w:val="nil"/>
              <w:bottom w:val="single" w:sz="4" w:space="0" w:color="auto"/>
              <w:right w:val="single" w:sz="4" w:space="0" w:color="auto"/>
            </w:tcBorders>
            <w:shd w:val="clear" w:color="auto" w:fill="auto"/>
            <w:vAlign w:val="bottom"/>
          </w:tcPr>
          <w:p w14:paraId="0503FEBD" w14:textId="6C94095E" w:rsidR="00150AFC" w:rsidRPr="00A7065B" w:rsidRDefault="00295C51" w:rsidP="00B5508D">
            <w:pPr>
              <w:jc w:val="right"/>
              <w:rPr>
                <w:rFonts w:ascii="Arial" w:hAnsi="Arial" w:cs="Arial"/>
              </w:rPr>
            </w:pPr>
            <w:r w:rsidRPr="00A7065B">
              <w:rPr>
                <w:rFonts w:ascii="Arial" w:hAnsi="Arial" w:cs="Arial"/>
              </w:rPr>
              <w:t>1,21</w:t>
            </w:r>
          </w:p>
        </w:tc>
      </w:tr>
      <w:tr w:rsidR="00A7065B" w:rsidRPr="00A7065B" w14:paraId="02B19BA2" w14:textId="77777777" w:rsidTr="0008509C">
        <w:trPr>
          <w:trHeight w:val="300"/>
        </w:trPr>
        <w:tc>
          <w:tcPr>
            <w:tcW w:w="4948" w:type="dxa"/>
            <w:tcBorders>
              <w:top w:val="nil"/>
              <w:left w:val="single" w:sz="4" w:space="0" w:color="auto"/>
              <w:bottom w:val="single" w:sz="4" w:space="0" w:color="auto"/>
              <w:right w:val="single" w:sz="4" w:space="0" w:color="auto"/>
            </w:tcBorders>
            <w:shd w:val="clear" w:color="auto" w:fill="auto"/>
            <w:noWrap/>
            <w:vAlign w:val="bottom"/>
          </w:tcPr>
          <w:p w14:paraId="402CC715" w14:textId="10DAD3DB" w:rsidR="00150AFC" w:rsidRPr="00A7065B" w:rsidRDefault="00150AFC" w:rsidP="00B5508D">
            <w:pPr>
              <w:rPr>
                <w:rFonts w:ascii="Arial" w:hAnsi="Arial" w:cs="Arial"/>
              </w:rPr>
            </w:pPr>
            <w:r w:rsidRPr="00A7065B">
              <w:rPr>
                <w:rFonts w:ascii="Arial" w:hAnsi="Arial" w:cs="Arial"/>
              </w:rPr>
              <w:t>Ostali poslovni dobici – PPOV</w:t>
            </w:r>
          </w:p>
        </w:tc>
        <w:tc>
          <w:tcPr>
            <w:tcW w:w="1377" w:type="dxa"/>
            <w:tcBorders>
              <w:top w:val="nil"/>
              <w:left w:val="nil"/>
              <w:bottom w:val="single" w:sz="4" w:space="0" w:color="auto"/>
              <w:right w:val="single" w:sz="4" w:space="0" w:color="auto"/>
            </w:tcBorders>
            <w:shd w:val="clear" w:color="auto" w:fill="auto"/>
            <w:noWrap/>
            <w:vAlign w:val="bottom"/>
          </w:tcPr>
          <w:p w14:paraId="10DE3724" w14:textId="069DD1E4" w:rsidR="00150AFC" w:rsidRPr="00A7065B" w:rsidRDefault="00150AFC" w:rsidP="00FF025B">
            <w:pPr>
              <w:jc w:val="right"/>
              <w:rPr>
                <w:rFonts w:ascii="Arial" w:hAnsi="Arial" w:cs="Arial"/>
              </w:rPr>
            </w:pPr>
          </w:p>
        </w:tc>
        <w:tc>
          <w:tcPr>
            <w:tcW w:w="1403" w:type="dxa"/>
            <w:tcBorders>
              <w:top w:val="nil"/>
              <w:left w:val="nil"/>
              <w:bottom w:val="single" w:sz="4" w:space="0" w:color="auto"/>
              <w:right w:val="single" w:sz="4" w:space="0" w:color="auto"/>
            </w:tcBorders>
            <w:shd w:val="clear" w:color="auto" w:fill="auto"/>
            <w:vAlign w:val="bottom"/>
          </w:tcPr>
          <w:p w14:paraId="37F610A2" w14:textId="3AB681C9" w:rsidR="00150AFC" w:rsidRPr="00A7065B" w:rsidRDefault="00150AFC" w:rsidP="00FF025B">
            <w:pPr>
              <w:jc w:val="right"/>
              <w:rPr>
                <w:rFonts w:ascii="Arial" w:hAnsi="Arial" w:cs="Arial"/>
              </w:rPr>
            </w:pPr>
          </w:p>
        </w:tc>
        <w:tc>
          <w:tcPr>
            <w:tcW w:w="1617" w:type="dxa"/>
            <w:tcBorders>
              <w:top w:val="nil"/>
              <w:left w:val="nil"/>
              <w:bottom w:val="single" w:sz="4" w:space="0" w:color="auto"/>
              <w:right w:val="single" w:sz="4" w:space="0" w:color="auto"/>
            </w:tcBorders>
            <w:shd w:val="clear" w:color="auto" w:fill="auto"/>
            <w:vAlign w:val="bottom"/>
          </w:tcPr>
          <w:p w14:paraId="75E8E54C" w14:textId="063858E2" w:rsidR="00150AFC" w:rsidRPr="00A7065B" w:rsidRDefault="00150AFC" w:rsidP="00B5508D">
            <w:pPr>
              <w:jc w:val="right"/>
              <w:rPr>
                <w:rFonts w:ascii="Arial" w:hAnsi="Arial" w:cs="Arial"/>
              </w:rPr>
            </w:pPr>
          </w:p>
        </w:tc>
      </w:tr>
      <w:tr w:rsidR="00A7065B" w:rsidRPr="00A7065B" w14:paraId="6743C190" w14:textId="77777777" w:rsidTr="0008509C">
        <w:trPr>
          <w:trHeight w:val="300"/>
        </w:trPr>
        <w:tc>
          <w:tcPr>
            <w:tcW w:w="4948" w:type="dxa"/>
            <w:tcBorders>
              <w:top w:val="nil"/>
              <w:left w:val="single" w:sz="4" w:space="0" w:color="auto"/>
              <w:bottom w:val="single" w:sz="4" w:space="0" w:color="auto"/>
              <w:right w:val="single" w:sz="4" w:space="0" w:color="auto"/>
            </w:tcBorders>
            <w:shd w:val="clear" w:color="auto" w:fill="auto"/>
            <w:noWrap/>
            <w:vAlign w:val="bottom"/>
          </w:tcPr>
          <w:p w14:paraId="3719472F" w14:textId="54C914CB" w:rsidR="00150AFC" w:rsidRPr="00A7065B" w:rsidRDefault="00150AFC" w:rsidP="00B5508D">
            <w:pPr>
              <w:rPr>
                <w:rFonts w:ascii="Arial" w:hAnsi="Arial" w:cs="Arial"/>
              </w:rPr>
            </w:pPr>
            <w:r w:rsidRPr="00A7065B">
              <w:rPr>
                <w:rFonts w:ascii="Arial" w:hAnsi="Arial" w:cs="Arial"/>
              </w:rPr>
              <w:t>Ostali poslovni prihodi – sudske takse</w:t>
            </w:r>
          </w:p>
        </w:tc>
        <w:tc>
          <w:tcPr>
            <w:tcW w:w="1377" w:type="dxa"/>
            <w:tcBorders>
              <w:top w:val="nil"/>
              <w:left w:val="nil"/>
              <w:bottom w:val="single" w:sz="4" w:space="0" w:color="auto"/>
              <w:right w:val="single" w:sz="4" w:space="0" w:color="auto"/>
            </w:tcBorders>
            <w:shd w:val="clear" w:color="auto" w:fill="auto"/>
            <w:noWrap/>
            <w:vAlign w:val="bottom"/>
          </w:tcPr>
          <w:p w14:paraId="5FCC94B6" w14:textId="7EFFE29D" w:rsidR="00150AFC" w:rsidRPr="00A7065B" w:rsidRDefault="00295C51" w:rsidP="00FF025B">
            <w:pPr>
              <w:jc w:val="right"/>
              <w:rPr>
                <w:rFonts w:ascii="Arial" w:hAnsi="Arial" w:cs="Arial"/>
              </w:rPr>
            </w:pPr>
            <w:r w:rsidRPr="00A7065B">
              <w:rPr>
                <w:rFonts w:ascii="Arial" w:hAnsi="Arial" w:cs="Arial"/>
              </w:rPr>
              <w:t>6.500</w:t>
            </w:r>
          </w:p>
        </w:tc>
        <w:tc>
          <w:tcPr>
            <w:tcW w:w="1403" w:type="dxa"/>
            <w:tcBorders>
              <w:top w:val="nil"/>
              <w:left w:val="nil"/>
              <w:bottom w:val="single" w:sz="4" w:space="0" w:color="auto"/>
              <w:right w:val="single" w:sz="4" w:space="0" w:color="auto"/>
            </w:tcBorders>
            <w:shd w:val="clear" w:color="auto" w:fill="auto"/>
            <w:vAlign w:val="bottom"/>
          </w:tcPr>
          <w:p w14:paraId="467204A0" w14:textId="66106BCB" w:rsidR="00150AFC" w:rsidRPr="00A7065B" w:rsidRDefault="00295C51" w:rsidP="00FF025B">
            <w:pPr>
              <w:jc w:val="right"/>
              <w:rPr>
                <w:rFonts w:ascii="Arial" w:hAnsi="Arial" w:cs="Arial"/>
              </w:rPr>
            </w:pPr>
            <w:r w:rsidRPr="00A7065B">
              <w:rPr>
                <w:rFonts w:ascii="Arial" w:hAnsi="Arial" w:cs="Arial"/>
              </w:rPr>
              <w:t>2.837</w:t>
            </w:r>
          </w:p>
        </w:tc>
        <w:tc>
          <w:tcPr>
            <w:tcW w:w="1617" w:type="dxa"/>
            <w:tcBorders>
              <w:top w:val="nil"/>
              <w:left w:val="nil"/>
              <w:bottom w:val="single" w:sz="4" w:space="0" w:color="auto"/>
              <w:right w:val="single" w:sz="4" w:space="0" w:color="auto"/>
            </w:tcBorders>
            <w:shd w:val="clear" w:color="auto" w:fill="auto"/>
            <w:vAlign w:val="bottom"/>
          </w:tcPr>
          <w:p w14:paraId="1F28474B" w14:textId="01C00A05" w:rsidR="00150AFC" w:rsidRPr="00A7065B" w:rsidRDefault="00295C51" w:rsidP="00B5508D">
            <w:pPr>
              <w:jc w:val="right"/>
              <w:rPr>
                <w:rFonts w:ascii="Arial" w:hAnsi="Arial" w:cs="Arial"/>
              </w:rPr>
            </w:pPr>
            <w:r w:rsidRPr="00A7065B">
              <w:rPr>
                <w:rFonts w:ascii="Arial" w:hAnsi="Arial" w:cs="Arial"/>
              </w:rPr>
              <w:t>0,44</w:t>
            </w:r>
          </w:p>
        </w:tc>
      </w:tr>
      <w:tr w:rsidR="00A7065B" w:rsidRPr="00A7065B" w14:paraId="77567A71" w14:textId="6F552DE6" w:rsidTr="0008509C">
        <w:trPr>
          <w:trHeight w:val="300"/>
        </w:trPr>
        <w:tc>
          <w:tcPr>
            <w:tcW w:w="4948" w:type="dxa"/>
            <w:tcBorders>
              <w:top w:val="nil"/>
              <w:left w:val="single" w:sz="4" w:space="0" w:color="auto"/>
              <w:bottom w:val="single" w:sz="4" w:space="0" w:color="auto"/>
              <w:right w:val="single" w:sz="4" w:space="0" w:color="auto"/>
            </w:tcBorders>
            <w:shd w:val="clear" w:color="auto" w:fill="auto"/>
            <w:noWrap/>
            <w:vAlign w:val="bottom"/>
            <w:hideMark/>
          </w:tcPr>
          <w:p w14:paraId="75C0251F" w14:textId="1D2B897E" w:rsidR="00FF025B" w:rsidRPr="00A7065B" w:rsidRDefault="00FF025B" w:rsidP="00B5508D">
            <w:pPr>
              <w:rPr>
                <w:rFonts w:ascii="Arial" w:hAnsi="Arial" w:cs="Arial"/>
              </w:rPr>
            </w:pPr>
            <w:r w:rsidRPr="00A7065B">
              <w:rPr>
                <w:rFonts w:ascii="Arial" w:hAnsi="Arial" w:cs="Arial"/>
              </w:rPr>
              <w:t>Prihod od kamata</w:t>
            </w:r>
            <w:r w:rsidR="00150AFC" w:rsidRPr="00A7065B">
              <w:rPr>
                <w:rFonts w:ascii="Arial" w:hAnsi="Arial" w:cs="Arial"/>
              </w:rPr>
              <w:t xml:space="preserve"> po potraž. iz. dužn. povj. od. </w:t>
            </w:r>
          </w:p>
        </w:tc>
        <w:tc>
          <w:tcPr>
            <w:tcW w:w="1377" w:type="dxa"/>
            <w:tcBorders>
              <w:top w:val="nil"/>
              <w:left w:val="nil"/>
              <w:bottom w:val="single" w:sz="4" w:space="0" w:color="auto"/>
              <w:right w:val="single" w:sz="4" w:space="0" w:color="auto"/>
            </w:tcBorders>
            <w:shd w:val="clear" w:color="auto" w:fill="auto"/>
            <w:noWrap/>
            <w:vAlign w:val="bottom"/>
            <w:hideMark/>
          </w:tcPr>
          <w:p w14:paraId="675D0A06" w14:textId="2C5DFC0C" w:rsidR="00FF025B" w:rsidRPr="00A7065B" w:rsidRDefault="00295C51" w:rsidP="00FF025B">
            <w:pPr>
              <w:jc w:val="right"/>
              <w:rPr>
                <w:rFonts w:ascii="Arial" w:hAnsi="Arial" w:cs="Arial"/>
              </w:rPr>
            </w:pPr>
            <w:r w:rsidRPr="00A7065B">
              <w:rPr>
                <w:rFonts w:ascii="Arial" w:hAnsi="Arial" w:cs="Arial"/>
              </w:rPr>
              <w:t>125.000</w:t>
            </w:r>
          </w:p>
        </w:tc>
        <w:tc>
          <w:tcPr>
            <w:tcW w:w="1403" w:type="dxa"/>
            <w:tcBorders>
              <w:top w:val="nil"/>
              <w:left w:val="nil"/>
              <w:bottom w:val="single" w:sz="4" w:space="0" w:color="auto"/>
              <w:right w:val="single" w:sz="4" w:space="0" w:color="auto"/>
            </w:tcBorders>
            <w:shd w:val="clear" w:color="auto" w:fill="auto"/>
            <w:vAlign w:val="bottom"/>
          </w:tcPr>
          <w:p w14:paraId="0D0D0500" w14:textId="42F12B08" w:rsidR="00FF025B" w:rsidRPr="00A7065B" w:rsidRDefault="00295C51" w:rsidP="00FF025B">
            <w:pPr>
              <w:jc w:val="right"/>
              <w:rPr>
                <w:rFonts w:ascii="Arial" w:hAnsi="Arial" w:cs="Arial"/>
              </w:rPr>
            </w:pPr>
            <w:r w:rsidRPr="00A7065B">
              <w:rPr>
                <w:rFonts w:ascii="Arial" w:hAnsi="Arial" w:cs="Arial"/>
              </w:rPr>
              <w:t>110.120</w:t>
            </w:r>
          </w:p>
        </w:tc>
        <w:tc>
          <w:tcPr>
            <w:tcW w:w="1617" w:type="dxa"/>
            <w:tcBorders>
              <w:top w:val="nil"/>
              <w:left w:val="nil"/>
              <w:bottom w:val="single" w:sz="4" w:space="0" w:color="auto"/>
              <w:right w:val="single" w:sz="4" w:space="0" w:color="auto"/>
            </w:tcBorders>
            <w:shd w:val="clear" w:color="auto" w:fill="auto"/>
            <w:vAlign w:val="bottom"/>
          </w:tcPr>
          <w:p w14:paraId="31CECA77" w14:textId="7E69C6A9" w:rsidR="00FF025B" w:rsidRPr="00A7065B" w:rsidRDefault="00295C51" w:rsidP="00B5508D">
            <w:pPr>
              <w:jc w:val="right"/>
              <w:rPr>
                <w:rFonts w:ascii="Arial" w:hAnsi="Arial" w:cs="Arial"/>
              </w:rPr>
            </w:pPr>
            <w:r w:rsidRPr="00A7065B">
              <w:rPr>
                <w:rFonts w:ascii="Arial" w:hAnsi="Arial" w:cs="Arial"/>
              </w:rPr>
              <w:t>0,88</w:t>
            </w:r>
          </w:p>
        </w:tc>
      </w:tr>
      <w:tr w:rsidR="00A7065B" w:rsidRPr="00A7065B" w14:paraId="44F48B95" w14:textId="77777777" w:rsidTr="0008509C">
        <w:trPr>
          <w:trHeight w:val="300"/>
        </w:trPr>
        <w:tc>
          <w:tcPr>
            <w:tcW w:w="4948" w:type="dxa"/>
            <w:tcBorders>
              <w:top w:val="nil"/>
              <w:left w:val="single" w:sz="4" w:space="0" w:color="auto"/>
              <w:bottom w:val="single" w:sz="4" w:space="0" w:color="auto"/>
              <w:right w:val="single" w:sz="4" w:space="0" w:color="auto"/>
            </w:tcBorders>
            <w:shd w:val="clear" w:color="auto" w:fill="auto"/>
            <w:noWrap/>
            <w:vAlign w:val="bottom"/>
          </w:tcPr>
          <w:p w14:paraId="489F4A6E" w14:textId="6528B0DE" w:rsidR="00150AFC" w:rsidRPr="00A7065B" w:rsidRDefault="00150AFC" w:rsidP="00B5508D">
            <w:pPr>
              <w:rPr>
                <w:rFonts w:ascii="Arial" w:hAnsi="Arial" w:cs="Arial"/>
              </w:rPr>
            </w:pPr>
            <w:r w:rsidRPr="00A7065B">
              <w:rPr>
                <w:rFonts w:ascii="Arial" w:hAnsi="Arial" w:cs="Arial"/>
              </w:rPr>
              <w:t>Prihod od zateznih kamata</w:t>
            </w:r>
            <w:r w:rsidR="00295C51" w:rsidRPr="00A7065B">
              <w:rPr>
                <w:rFonts w:ascii="Arial" w:hAnsi="Arial" w:cs="Arial"/>
              </w:rPr>
              <w:t xml:space="preserve"> i kamata po viđenju</w:t>
            </w:r>
          </w:p>
        </w:tc>
        <w:tc>
          <w:tcPr>
            <w:tcW w:w="1377" w:type="dxa"/>
            <w:tcBorders>
              <w:top w:val="nil"/>
              <w:left w:val="nil"/>
              <w:bottom w:val="single" w:sz="4" w:space="0" w:color="auto"/>
              <w:right w:val="single" w:sz="4" w:space="0" w:color="auto"/>
            </w:tcBorders>
            <w:shd w:val="clear" w:color="auto" w:fill="auto"/>
            <w:noWrap/>
            <w:vAlign w:val="bottom"/>
          </w:tcPr>
          <w:p w14:paraId="21F72C57" w14:textId="725A699E" w:rsidR="00150AFC" w:rsidRPr="00A7065B" w:rsidRDefault="00295C51" w:rsidP="00FF025B">
            <w:pPr>
              <w:jc w:val="right"/>
              <w:rPr>
                <w:rFonts w:ascii="Arial" w:hAnsi="Arial" w:cs="Arial"/>
              </w:rPr>
            </w:pPr>
            <w:r w:rsidRPr="00A7065B">
              <w:rPr>
                <w:rFonts w:ascii="Arial" w:hAnsi="Arial" w:cs="Arial"/>
              </w:rPr>
              <w:t>4.000</w:t>
            </w:r>
          </w:p>
        </w:tc>
        <w:tc>
          <w:tcPr>
            <w:tcW w:w="1403" w:type="dxa"/>
            <w:tcBorders>
              <w:top w:val="nil"/>
              <w:left w:val="nil"/>
              <w:bottom w:val="single" w:sz="4" w:space="0" w:color="auto"/>
              <w:right w:val="single" w:sz="4" w:space="0" w:color="auto"/>
            </w:tcBorders>
            <w:shd w:val="clear" w:color="auto" w:fill="auto"/>
            <w:vAlign w:val="bottom"/>
          </w:tcPr>
          <w:p w14:paraId="226CB8EF" w14:textId="6FC6E852" w:rsidR="00150AFC" w:rsidRPr="00A7065B" w:rsidRDefault="00295C51" w:rsidP="00FF025B">
            <w:pPr>
              <w:jc w:val="right"/>
              <w:rPr>
                <w:rFonts w:ascii="Arial" w:hAnsi="Arial" w:cs="Arial"/>
              </w:rPr>
            </w:pPr>
            <w:r w:rsidRPr="00A7065B">
              <w:rPr>
                <w:rFonts w:ascii="Arial" w:hAnsi="Arial" w:cs="Arial"/>
              </w:rPr>
              <w:t>442</w:t>
            </w:r>
          </w:p>
        </w:tc>
        <w:tc>
          <w:tcPr>
            <w:tcW w:w="1617" w:type="dxa"/>
            <w:tcBorders>
              <w:top w:val="nil"/>
              <w:left w:val="nil"/>
              <w:bottom w:val="single" w:sz="4" w:space="0" w:color="auto"/>
              <w:right w:val="single" w:sz="4" w:space="0" w:color="auto"/>
            </w:tcBorders>
            <w:shd w:val="clear" w:color="auto" w:fill="auto"/>
            <w:vAlign w:val="bottom"/>
          </w:tcPr>
          <w:p w14:paraId="3FFF6C8F" w14:textId="3A321E40" w:rsidR="00150AFC" w:rsidRPr="00A7065B" w:rsidRDefault="00295C51" w:rsidP="00B5508D">
            <w:pPr>
              <w:jc w:val="right"/>
              <w:rPr>
                <w:rFonts w:ascii="Arial" w:hAnsi="Arial" w:cs="Arial"/>
              </w:rPr>
            </w:pPr>
            <w:r w:rsidRPr="00A7065B">
              <w:rPr>
                <w:rFonts w:ascii="Arial" w:hAnsi="Arial" w:cs="Arial"/>
              </w:rPr>
              <w:t>0,11</w:t>
            </w:r>
          </w:p>
        </w:tc>
      </w:tr>
      <w:tr w:rsidR="00A7065B" w:rsidRPr="00A7065B" w14:paraId="60BE2FCC" w14:textId="25E6DBDC" w:rsidTr="0008509C">
        <w:trPr>
          <w:trHeight w:val="300"/>
        </w:trPr>
        <w:tc>
          <w:tcPr>
            <w:tcW w:w="4948" w:type="dxa"/>
            <w:tcBorders>
              <w:top w:val="nil"/>
              <w:left w:val="single" w:sz="4" w:space="0" w:color="auto"/>
              <w:bottom w:val="single" w:sz="4" w:space="0" w:color="auto"/>
              <w:right w:val="single" w:sz="4" w:space="0" w:color="auto"/>
            </w:tcBorders>
            <w:shd w:val="clear" w:color="auto" w:fill="auto"/>
            <w:noWrap/>
            <w:vAlign w:val="bottom"/>
            <w:hideMark/>
          </w:tcPr>
          <w:p w14:paraId="4BA44154" w14:textId="328C5DFB" w:rsidR="00FF025B" w:rsidRPr="00A7065B" w:rsidRDefault="00FF025B" w:rsidP="00B5508D">
            <w:pPr>
              <w:rPr>
                <w:rFonts w:ascii="Arial" w:hAnsi="Arial" w:cs="Arial"/>
              </w:rPr>
            </w:pPr>
            <w:r w:rsidRPr="00A7065B">
              <w:rPr>
                <w:rFonts w:ascii="Arial" w:hAnsi="Arial" w:cs="Arial"/>
              </w:rPr>
              <w:t>Naplata otpisanih potraživanja</w:t>
            </w:r>
          </w:p>
        </w:tc>
        <w:tc>
          <w:tcPr>
            <w:tcW w:w="1377" w:type="dxa"/>
            <w:tcBorders>
              <w:top w:val="nil"/>
              <w:left w:val="nil"/>
              <w:bottom w:val="single" w:sz="4" w:space="0" w:color="auto"/>
              <w:right w:val="single" w:sz="4" w:space="0" w:color="auto"/>
            </w:tcBorders>
            <w:shd w:val="clear" w:color="auto" w:fill="auto"/>
            <w:noWrap/>
            <w:vAlign w:val="bottom"/>
            <w:hideMark/>
          </w:tcPr>
          <w:p w14:paraId="776B0C27" w14:textId="53A9C173" w:rsidR="00FF025B" w:rsidRPr="00A7065B" w:rsidRDefault="00295C51" w:rsidP="00FF025B">
            <w:pPr>
              <w:jc w:val="right"/>
              <w:rPr>
                <w:rFonts w:ascii="Arial" w:hAnsi="Arial" w:cs="Arial"/>
              </w:rPr>
            </w:pPr>
            <w:r w:rsidRPr="00A7065B">
              <w:rPr>
                <w:rFonts w:ascii="Arial" w:hAnsi="Arial" w:cs="Arial"/>
              </w:rPr>
              <w:t>210.000</w:t>
            </w:r>
          </w:p>
        </w:tc>
        <w:tc>
          <w:tcPr>
            <w:tcW w:w="1403" w:type="dxa"/>
            <w:tcBorders>
              <w:top w:val="nil"/>
              <w:left w:val="nil"/>
              <w:bottom w:val="single" w:sz="4" w:space="0" w:color="auto"/>
              <w:right w:val="single" w:sz="4" w:space="0" w:color="auto"/>
            </w:tcBorders>
            <w:shd w:val="clear" w:color="auto" w:fill="auto"/>
            <w:vAlign w:val="bottom"/>
          </w:tcPr>
          <w:p w14:paraId="0B84B812" w14:textId="46B1FA0A" w:rsidR="00FF025B" w:rsidRPr="00A7065B" w:rsidRDefault="00295C51" w:rsidP="00FF025B">
            <w:pPr>
              <w:jc w:val="right"/>
              <w:rPr>
                <w:rFonts w:ascii="Arial" w:hAnsi="Arial" w:cs="Arial"/>
              </w:rPr>
            </w:pPr>
            <w:r w:rsidRPr="00A7065B">
              <w:rPr>
                <w:rFonts w:ascii="Arial" w:hAnsi="Arial" w:cs="Arial"/>
              </w:rPr>
              <w:t>160.224</w:t>
            </w:r>
          </w:p>
        </w:tc>
        <w:tc>
          <w:tcPr>
            <w:tcW w:w="1617" w:type="dxa"/>
            <w:tcBorders>
              <w:top w:val="nil"/>
              <w:left w:val="nil"/>
              <w:bottom w:val="single" w:sz="4" w:space="0" w:color="auto"/>
              <w:right w:val="single" w:sz="4" w:space="0" w:color="auto"/>
            </w:tcBorders>
            <w:shd w:val="clear" w:color="auto" w:fill="auto"/>
            <w:vAlign w:val="bottom"/>
          </w:tcPr>
          <w:p w14:paraId="248D43EA" w14:textId="0750A30B" w:rsidR="00FF025B" w:rsidRPr="00A7065B" w:rsidRDefault="00295C51" w:rsidP="00B5508D">
            <w:pPr>
              <w:jc w:val="right"/>
              <w:rPr>
                <w:rFonts w:ascii="Arial" w:hAnsi="Arial" w:cs="Arial"/>
              </w:rPr>
            </w:pPr>
            <w:r w:rsidRPr="00A7065B">
              <w:rPr>
                <w:rFonts w:ascii="Arial" w:hAnsi="Arial" w:cs="Arial"/>
              </w:rPr>
              <w:t>0,76</w:t>
            </w:r>
          </w:p>
        </w:tc>
      </w:tr>
      <w:tr w:rsidR="00A7065B" w:rsidRPr="00A7065B" w14:paraId="3AD042AD" w14:textId="77777777" w:rsidTr="0008509C">
        <w:trPr>
          <w:trHeight w:val="300"/>
        </w:trPr>
        <w:tc>
          <w:tcPr>
            <w:tcW w:w="4948" w:type="dxa"/>
            <w:tcBorders>
              <w:top w:val="nil"/>
              <w:left w:val="single" w:sz="4" w:space="0" w:color="auto"/>
              <w:bottom w:val="single" w:sz="4" w:space="0" w:color="auto"/>
              <w:right w:val="single" w:sz="4" w:space="0" w:color="auto"/>
            </w:tcBorders>
            <w:shd w:val="clear" w:color="auto" w:fill="auto"/>
            <w:noWrap/>
            <w:vAlign w:val="bottom"/>
          </w:tcPr>
          <w:p w14:paraId="1C6A8396" w14:textId="5B282C4C" w:rsidR="00150AFC" w:rsidRPr="00A7065B" w:rsidRDefault="0008509C" w:rsidP="00B5508D">
            <w:pPr>
              <w:rPr>
                <w:rFonts w:ascii="Arial" w:hAnsi="Arial" w:cs="Arial"/>
              </w:rPr>
            </w:pPr>
            <w:r w:rsidRPr="00A7065B">
              <w:rPr>
                <w:rFonts w:ascii="Arial" w:hAnsi="Arial" w:cs="Arial"/>
              </w:rPr>
              <w:t>Prihod po osnovu naknade štete</w:t>
            </w:r>
          </w:p>
        </w:tc>
        <w:tc>
          <w:tcPr>
            <w:tcW w:w="1377" w:type="dxa"/>
            <w:tcBorders>
              <w:top w:val="nil"/>
              <w:left w:val="nil"/>
              <w:bottom w:val="single" w:sz="4" w:space="0" w:color="auto"/>
              <w:right w:val="single" w:sz="4" w:space="0" w:color="auto"/>
            </w:tcBorders>
            <w:shd w:val="clear" w:color="auto" w:fill="auto"/>
            <w:noWrap/>
            <w:vAlign w:val="bottom"/>
          </w:tcPr>
          <w:p w14:paraId="3D46D60D" w14:textId="5A1A643F" w:rsidR="00150AFC" w:rsidRPr="00A7065B" w:rsidRDefault="00295C51" w:rsidP="00FF025B">
            <w:pPr>
              <w:jc w:val="right"/>
              <w:rPr>
                <w:rFonts w:ascii="Arial" w:hAnsi="Arial" w:cs="Arial"/>
              </w:rPr>
            </w:pPr>
            <w:r w:rsidRPr="00A7065B">
              <w:rPr>
                <w:rFonts w:ascii="Arial" w:hAnsi="Arial" w:cs="Arial"/>
              </w:rPr>
              <w:t>3.000</w:t>
            </w:r>
          </w:p>
        </w:tc>
        <w:tc>
          <w:tcPr>
            <w:tcW w:w="1403" w:type="dxa"/>
            <w:tcBorders>
              <w:top w:val="nil"/>
              <w:left w:val="nil"/>
              <w:bottom w:val="single" w:sz="4" w:space="0" w:color="auto"/>
              <w:right w:val="single" w:sz="4" w:space="0" w:color="auto"/>
            </w:tcBorders>
            <w:shd w:val="clear" w:color="auto" w:fill="auto"/>
            <w:vAlign w:val="bottom"/>
          </w:tcPr>
          <w:p w14:paraId="618E9247" w14:textId="2B515B85" w:rsidR="00150AFC" w:rsidRPr="00A7065B" w:rsidRDefault="00295C51" w:rsidP="00FF025B">
            <w:pPr>
              <w:jc w:val="right"/>
              <w:rPr>
                <w:rFonts w:ascii="Arial" w:hAnsi="Arial" w:cs="Arial"/>
              </w:rPr>
            </w:pPr>
            <w:r w:rsidRPr="00A7065B">
              <w:rPr>
                <w:rFonts w:ascii="Arial" w:hAnsi="Arial" w:cs="Arial"/>
              </w:rPr>
              <w:t>535</w:t>
            </w:r>
          </w:p>
        </w:tc>
        <w:tc>
          <w:tcPr>
            <w:tcW w:w="1617" w:type="dxa"/>
            <w:tcBorders>
              <w:top w:val="nil"/>
              <w:left w:val="nil"/>
              <w:bottom w:val="single" w:sz="4" w:space="0" w:color="auto"/>
              <w:right w:val="single" w:sz="4" w:space="0" w:color="auto"/>
            </w:tcBorders>
            <w:shd w:val="clear" w:color="auto" w:fill="auto"/>
            <w:vAlign w:val="bottom"/>
          </w:tcPr>
          <w:p w14:paraId="358E9AAA" w14:textId="1E8FC507" w:rsidR="00150AFC" w:rsidRPr="00A7065B" w:rsidRDefault="00295C51" w:rsidP="00B5508D">
            <w:pPr>
              <w:jc w:val="right"/>
              <w:rPr>
                <w:rFonts w:ascii="Arial" w:hAnsi="Arial" w:cs="Arial"/>
              </w:rPr>
            </w:pPr>
            <w:r w:rsidRPr="00A7065B">
              <w:rPr>
                <w:rFonts w:ascii="Arial" w:hAnsi="Arial" w:cs="Arial"/>
              </w:rPr>
              <w:t>0,18</w:t>
            </w:r>
          </w:p>
        </w:tc>
      </w:tr>
      <w:tr w:rsidR="00A7065B" w:rsidRPr="00A7065B" w14:paraId="55C1B252" w14:textId="368F122B" w:rsidTr="0008509C">
        <w:trPr>
          <w:trHeight w:val="300"/>
        </w:trPr>
        <w:tc>
          <w:tcPr>
            <w:tcW w:w="4948" w:type="dxa"/>
            <w:tcBorders>
              <w:top w:val="nil"/>
              <w:left w:val="single" w:sz="4" w:space="0" w:color="auto"/>
              <w:bottom w:val="single" w:sz="4" w:space="0" w:color="auto"/>
              <w:right w:val="single" w:sz="4" w:space="0" w:color="auto"/>
            </w:tcBorders>
            <w:shd w:val="clear" w:color="auto" w:fill="auto"/>
            <w:noWrap/>
            <w:vAlign w:val="bottom"/>
            <w:hideMark/>
          </w:tcPr>
          <w:p w14:paraId="385A57E5" w14:textId="77777777" w:rsidR="00FF025B" w:rsidRPr="00A7065B" w:rsidRDefault="00FF025B" w:rsidP="00B5508D">
            <w:pPr>
              <w:rPr>
                <w:rFonts w:ascii="Arial" w:hAnsi="Arial" w:cs="Arial"/>
              </w:rPr>
            </w:pPr>
            <w:r w:rsidRPr="00A7065B">
              <w:rPr>
                <w:rFonts w:ascii="Arial" w:hAnsi="Arial" w:cs="Arial"/>
              </w:rPr>
              <w:t>Prihod po osnovu refundacije bolovanja</w:t>
            </w:r>
          </w:p>
        </w:tc>
        <w:tc>
          <w:tcPr>
            <w:tcW w:w="1377" w:type="dxa"/>
            <w:tcBorders>
              <w:top w:val="nil"/>
              <w:left w:val="nil"/>
              <w:bottom w:val="single" w:sz="4" w:space="0" w:color="auto"/>
              <w:right w:val="single" w:sz="4" w:space="0" w:color="auto"/>
            </w:tcBorders>
            <w:shd w:val="clear" w:color="auto" w:fill="auto"/>
            <w:noWrap/>
            <w:vAlign w:val="bottom"/>
            <w:hideMark/>
          </w:tcPr>
          <w:p w14:paraId="7CEAC62D" w14:textId="33645107" w:rsidR="00FF025B" w:rsidRPr="00A7065B" w:rsidRDefault="00295C51" w:rsidP="00FF025B">
            <w:pPr>
              <w:jc w:val="right"/>
              <w:rPr>
                <w:rFonts w:ascii="Arial" w:hAnsi="Arial" w:cs="Arial"/>
              </w:rPr>
            </w:pPr>
            <w:r w:rsidRPr="00A7065B">
              <w:rPr>
                <w:rFonts w:ascii="Arial" w:hAnsi="Arial" w:cs="Arial"/>
              </w:rPr>
              <w:t>15.000</w:t>
            </w:r>
          </w:p>
        </w:tc>
        <w:tc>
          <w:tcPr>
            <w:tcW w:w="1403" w:type="dxa"/>
            <w:tcBorders>
              <w:top w:val="nil"/>
              <w:left w:val="nil"/>
              <w:bottom w:val="single" w:sz="4" w:space="0" w:color="auto"/>
              <w:right w:val="single" w:sz="4" w:space="0" w:color="auto"/>
            </w:tcBorders>
            <w:shd w:val="clear" w:color="auto" w:fill="auto"/>
            <w:vAlign w:val="bottom"/>
          </w:tcPr>
          <w:p w14:paraId="2C0961EF" w14:textId="7C64C26C" w:rsidR="00FF025B" w:rsidRPr="00A7065B" w:rsidRDefault="00295C51" w:rsidP="00FF025B">
            <w:pPr>
              <w:jc w:val="right"/>
              <w:rPr>
                <w:rFonts w:ascii="Arial" w:hAnsi="Arial" w:cs="Arial"/>
              </w:rPr>
            </w:pPr>
            <w:r w:rsidRPr="00A7065B">
              <w:rPr>
                <w:rFonts w:ascii="Arial" w:hAnsi="Arial" w:cs="Arial"/>
              </w:rPr>
              <w:t>1.087</w:t>
            </w:r>
          </w:p>
        </w:tc>
        <w:tc>
          <w:tcPr>
            <w:tcW w:w="1617" w:type="dxa"/>
            <w:tcBorders>
              <w:top w:val="nil"/>
              <w:left w:val="nil"/>
              <w:bottom w:val="single" w:sz="4" w:space="0" w:color="auto"/>
              <w:right w:val="single" w:sz="4" w:space="0" w:color="auto"/>
            </w:tcBorders>
            <w:shd w:val="clear" w:color="auto" w:fill="auto"/>
            <w:vAlign w:val="bottom"/>
          </w:tcPr>
          <w:p w14:paraId="29B8BCBC" w14:textId="1B95EA6B" w:rsidR="00FF025B" w:rsidRPr="00A7065B" w:rsidRDefault="00295C51" w:rsidP="00B5508D">
            <w:pPr>
              <w:jc w:val="right"/>
              <w:rPr>
                <w:rFonts w:ascii="Arial" w:hAnsi="Arial" w:cs="Arial"/>
              </w:rPr>
            </w:pPr>
            <w:r w:rsidRPr="00A7065B">
              <w:rPr>
                <w:rFonts w:ascii="Arial" w:hAnsi="Arial" w:cs="Arial"/>
              </w:rPr>
              <w:t>0,07</w:t>
            </w:r>
          </w:p>
        </w:tc>
      </w:tr>
      <w:tr w:rsidR="00A7065B" w:rsidRPr="00A7065B" w14:paraId="1E7C1FDE" w14:textId="77777777" w:rsidTr="0008509C">
        <w:trPr>
          <w:trHeight w:val="300"/>
        </w:trPr>
        <w:tc>
          <w:tcPr>
            <w:tcW w:w="4948" w:type="dxa"/>
            <w:tcBorders>
              <w:top w:val="nil"/>
              <w:left w:val="single" w:sz="4" w:space="0" w:color="auto"/>
              <w:bottom w:val="single" w:sz="4" w:space="0" w:color="auto"/>
              <w:right w:val="single" w:sz="4" w:space="0" w:color="auto"/>
            </w:tcBorders>
            <w:shd w:val="clear" w:color="auto" w:fill="auto"/>
            <w:noWrap/>
            <w:vAlign w:val="bottom"/>
          </w:tcPr>
          <w:p w14:paraId="6AB33CB4" w14:textId="4BF916E6" w:rsidR="00295C51" w:rsidRPr="00A7065B" w:rsidRDefault="00295C51" w:rsidP="00B5508D">
            <w:pPr>
              <w:rPr>
                <w:rFonts w:ascii="Arial" w:hAnsi="Arial" w:cs="Arial"/>
              </w:rPr>
            </w:pPr>
            <w:r w:rsidRPr="00A7065B">
              <w:rPr>
                <w:rFonts w:ascii="Arial" w:hAnsi="Arial" w:cs="Arial"/>
              </w:rPr>
              <w:t>Prihod iz prethodnih izvještajnih perioda</w:t>
            </w:r>
          </w:p>
        </w:tc>
        <w:tc>
          <w:tcPr>
            <w:tcW w:w="1377" w:type="dxa"/>
            <w:tcBorders>
              <w:top w:val="nil"/>
              <w:left w:val="nil"/>
              <w:bottom w:val="single" w:sz="4" w:space="0" w:color="auto"/>
              <w:right w:val="single" w:sz="4" w:space="0" w:color="auto"/>
            </w:tcBorders>
            <w:shd w:val="clear" w:color="auto" w:fill="auto"/>
            <w:noWrap/>
            <w:vAlign w:val="bottom"/>
          </w:tcPr>
          <w:p w14:paraId="792CAB24" w14:textId="77777777" w:rsidR="00295C51" w:rsidRPr="00A7065B" w:rsidRDefault="00295C51" w:rsidP="00FF025B">
            <w:pPr>
              <w:jc w:val="right"/>
              <w:rPr>
                <w:rFonts w:ascii="Arial" w:hAnsi="Arial" w:cs="Arial"/>
              </w:rPr>
            </w:pPr>
          </w:p>
        </w:tc>
        <w:tc>
          <w:tcPr>
            <w:tcW w:w="1403" w:type="dxa"/>
            <w:tcBorders>
              <w:top w:val="nil"/>
              <w:left w:val="nil"/>
              <w:bottom w:val="single" w:sz="4" w:space="0" w:color="auto"/>
              <w:right w:val="single" w:sz="4" w:space="0" w:color="auto"/>
            </w:tcBorders>
            <w:shd w:val="clear" w:color="auto" w:fill="auto"/>
            <w:vAlign w:val="bottom"/>
          </w:tcPr>
          <w:p w14:paraId="41AE778B" w14:textId="2B4BF7B7" w:rsidR="00295C51" w:rsidRPr="00A7065B" w:rsidRDefault="00295C51" w:rsidP="00FF025B">
            <w:pPr>
              <w:jc w:val="right"/>
              <w:rPr>
                <w:rFonts w:ascii="Arial" w:hAnsi="Arial" w:cs="Arial"/>
              </w:rPr>
            </w:pPr>
            <w:r w:rsidRPr="00A7065B">
              <w:rPr>
                <w:rFonts w:ascii="Arial" w:hAnsi="Arial" w:cs="Arial"/>
              </w:rPr>
              <w:t>136</w:t>
            </w:r>
          </w:p>
        </w:tc>
        <w:tc>
          <w:tcPr>
            <w:tcW w:w="1617" w:type="dxa"/>
            <w:tcBorders>
              <w:top w:val="nil"/>
              <w:left w:val="nil"/>
              <w:bottom w:val="single" w:sz="4" w:space="0" w:color="auto"/>
              <w:right w:val="single" w:sz="4" w:space="0" w:color="auto"/>
            </w:tcBorders>
            <w:shd w:val="clear" w:color="auto" w:fill="auto"/>
            <w:vAlign w:val="bottom"/>
          </w:tcPr>
          <w:p w14:paraId="5D2CE5E3" w14:textId="77777777" w:rsidR="00295C51" w:rsidRPr="00A7065B" w:rsidRDefault="00295C51" w:rsidP="00B5508D">
            <w:pPr>
              <w:jc w:val="right"/>
              <w:rPr>
                <w:rFonts w:ascii="Arial" w:hAnsi="Arial" w:cs="Arial"/>
              </w:rPr>
            </w:pPr>
          </w:p>
        </w:tc>
      </w:tr>
      <w:tr w:rsidR="00A7065B" w:rsidRPr="00A7065B" w14:paraId="23EEE1F9" w14:textId="217BBCBE" w:rsidTr="00295C51">
        <w:trPr>
          <w:trHeight w:val="300"/>
        </w:trPr>
        <w:tc>
          <w:tcPr>
            <w:tcW w:w="4948" w:type="dxa"/>
            <w:tcBorders>
              <w:top w:val="nil"/>
              <w:left w:val="single" w:sz="4" w:space="0" w:color="auto"/>
              <w:bottom w:val="single" w:sz="4" w:space="0" w:color="auto"/>
              <w:right w:val="single" w:sz="4" w:space="0" w:color="auto"/>
            </w:tcBorders>
            <w:shd w:val="clear" w:color="auto" w:fill="auto"/>
            <w:noWrap/>
            <w:vAlign w:val="bottom"/>
            <w:hideMark/>
          </w:tcPr>
          <w:p w14:paraId="02E2C4F1" w14:textId="0F88FB30" w:rsidR="00FF025B" w:rsidRPr="00A7065B" w:rsidRDefault="00FF025B" w:rsidP="00B5508D">
            <w:pPr>
              <w:rPr>
                <w:rFonts w:ascii="Arial" w:hAnsi="Arial" w:cs="Arial"/>
              </w:rPr>
            </w:pPr>
            <w:r w:rsidRPr="00A7065B">
              <w:rPr>
                <w:rFonts w:ascii="Arial" w:hAnsi="Arial" w:cs="Arial"/>
              </w:rPr>
              <w:t>Prihod</w:t>
            </w:r>
            <w:r w:rsidR="0008509C" w:rsidRPr="00A7065B">
              <w:rPr>
                <w:rFonts w:ascii="Arial" w:hAnsi="Arial" w:cs="Arial"/>
              </w:rPr>
              <w:t xml:space="preserve"> od smanjenja obaveza (ukidanje rezervis. za nak. zapos.)</w:t>
            </w:r>
          </w:p>
        </w:tc>
        <w:tc>
          <w:tcPr>
            <w:tcW w:w="1377" w:type="dxa"/>
            <w:tcBorders>
              <w:top w:val="nil"/>
              <w:left w:val="nil"/>
              <w:bottom w:val="single" w:sz="4" w:space="0" w:color="auto"/>
              <w:right w:val="single" w:sz="4" w:space="0" w:color="auto"/>
            </w:tcBorders>
            <w:shd w:val="clear" w:color="auto" w:fill="auto"/>
            <w:noWrap/>
            <w:vAlign w:val="bottom"/>
          </w:tcPr>
          <w:p w14:paraId="50A9FA29" w14:textId="441824F1" w:rsidR="00FF025B" w:rsidRPr="00A7065B" w:rsidRDefault="00FF025B" w:rsidP="00FF025B">
            <w:pPr>
              <w:jc w:val="right"/>
              <w:rPr>
                <w:rFonts w:ascii="Arial" w:hAnsi="Arial" w:cs="Arial"/>
              </w:rPr>
            </w:pPr>
          </w:p>
        </w:tc>
        <w:tc>
          <w:tcPr>
            <w:tcW w:w="1403" w:type="dxa"/>
            <w:tcBorders>
              <w:top w:val="nil"/>
              <w:left w:val="nil"/>
              <w:bottom w:val="single" w:sz="4" w:space="0" w:color="auto"/>
              <w:right w:val="single" w:sz="4" w:space="0" w:color="auto"/>
            </w:tcBorders>
            <w:shd w:val="clear" w:color="auto" w:fill="auto"/>
            <w:vAlign w:val="bottom"/>
          </w:tcPr>
          <w:p w14:paraId="13A1A1D8" w14:textId="2C34D9F0" w:rsidR="00FF025B" w:rsidRPr="00A7065B" w:rsidRDefault="00295C51" w:rsidP="00FF025B">
            <w:pPr>
              <w:jc w:val="right"/>
              <w:rPr>
                <w:rFonts w:ascii="Arial" w:hAnsi="Arial" w:cs="Arial"/>
              </w:rPr>
            </w:pPr>
            <w:r w:rsidRPr="00A7065B">
              <w:rPr>
                <w:rFonts w:ascii="Arial" w:hAnsi="Arial" w:cs="Arial"/>
              </w:rPr>
              <w:t>107.476</w:t>
            </w:r>
          </w:p>
        </w:tc>
        <w:tc>
          <w:tcPr>
            <w:tcW w:w="1617" w:type="dxa"/>
            <w:tcBorders>
              <w:top w:val="nil"/>
              <w:left w:val="nil"/>
              <w:bottom w:val="single" w:sz="4" w:space="0" w:color="auto"/>
              <w:right w:val="single" w:sz="4" w:space="0" w:color="auto"/>
            </w:tcBorders>
            <w:shd w:val="clear" w:color="auto" w:fill="auto"/>
            <w:vAlign w:val="bottom"/>
          </w:tcPr>
          <w:p w14:paraId="23049A85" w14:textId="1C6AF8A1" w:rsidR="00FF025B" w:rsidRPr="00A7065B" w:rsidRDefault="00FF025B" w:rsidP="00B5508D">
            <w:pPr>
              <w:jc w:val="right"/>
              <w:rPr>
                <w:rFonts w:ascii="Arial" w:hAnsi="Arial" w:cs="Arial"/>
              </w:rPr>
            </w:pPr>
          </w:p>
        </w:tc>
      </w:tr>
      <w:tr w:rsidR="00A7065B" w:rsidRPr="00A7065B" w14:paraId="2CDF3A58" w14:textId="45A85B6C" w:rsidTr="0008509C">
        <w:trPr>
          <w:trHeight w:val="300"/>
        </w:trPr>
        <w:tc>
          <w:tcPr>
            <w:tcW w:w="4948" w:type="dxa"/>
            <w:tcBorders>
              <w:top w:val="nil"/>
              <w:left w:val="single" w:sz="4" w:space="0" w:color="auto"/>
              <w:bottom w:val="single" w:sz="4" w:space="0" w:color="auto"/>
              <w:right w:val="single" w:sz="4" w:space="0" w:color="auto"/>
            </w:tcBorders>
            <w:shd w:val="clear" w:color="auto" w:fill="auto"/>
            <w:noWrap/>
            <w:vAlign w:val="bottom"/>
            <w:hideMark/>
          </w:tcPr>
          <w:p w14:paraId="1E5FC73B" w14:textId="77777777" w:rsidR="00FF025B" w:rsidRPr="00A7065B" w:rsidRDefault="00FF025B" w:rsidP="00B5508D">
            <w:pPr>
              <w:jc w:val="center"/>
              <w:rPr>
                <w:rFonts w:ascii="Arial" w:hAnsi="Arial" w:cs="Arial"/>
                <w:b/>
                <w:bCs/>
              </w:rPr>
            </w:pPr>
            <w:r w:rsidRPr="00A7065B">
              <w:rPr>
                <w:rFonts w:ascii="Arial" w:hAnsi="Arial" w:cs="Arial"/>
                <w:b/>
                <w:bCs/>
              </w:rPr>
              <w:t>UKUPNO:</w:t>
            </w:r>
          </w:p>
        </w:tc>
        <w:tc>
          <w:tcPr>
            <w:tcW w:w="1377" w:type="dxa"/>
            <w:tcBorders>
              <w:top w:val="nil"/>
              <w:left w:val="nil"/>
              <w:bottom w:val="single" w:sz="4" w:space="0" w:color="auto"/>
              <w:right w:val="single" w:sz="4" w:space="0" w:color="auto"/>
            </w:tcBorders>
            <w:shd w:val="clear" w:color="auto" w:fill="auto"/>
            <w:noWrap/>
            <w:vAlign w:val="bottom"/>
            <w:hideMark/>
          </w:tcPr>
          <w:p w14:paraId="5B6AD7A2" w14:textId="171FE393" w:rsidR="00FF025B" w:rsidRPr="00A7065B" w:rsidRDefault="0008509C" w:rsidP="00FF025B">
            <w:pPr>
              <w:jc w:val="right"/>
              <w:rPr>
                <w:rFonts w:ascii="Arial" w:hAnsi="Arial" w:cs="Arial"/>
                <w:b/>
                <w:bCs/>
              </w:rPr>
            </w:pPr>
            <w:r w:rsidRPr="00A7065B">
              <w:rPr>
                <w:rFonts w:ascii="Arial" w:hAnsi="Arial" w:cs="Arial"/>
                <w:b/>
                <w:bCs/>
              </w:rPr>
              <w:t>4.</w:t>
            </w:r>
            <w:r w:rsidR="00295C51" w:rsidRPr="00A7065B">
              <w:rPr>
                <w:rFonts w:ascii="Arial" w:hAnsi="Arial" w:cs="Arial"/>
                <w:b/>
                <w:bCs/>
              </w:rPr>
              <w:t>181.520</w:t>
            </w:r>
          </w:p>
        </w:tc>
        <w:tc>
          <w:tcPr>
            <w:tcW w:w="1403" w:type="dxa"/>
            <w:tcBorders>
              <w:top w:val="nil"/>
              <w:left w:val="nil"/>
              <w:bottom w:val="single" w:sz="4" w:space="0" w:color="auto"/>
              <w:right w:val="single" w:sz="4" w:space="0" w:color="auto"/>
            </w:tcBorders>
            <w:shd w:val="clear" w:color="auto" w:fill="auto"/>
            <w:vAlign w:val="bottom"/>
          </w:tcPr>
          <w:p w14:paraId="4D94FD03" w14:textId="36BE4858" w:rsidR="00FF025B" w:rsidRPr="00A7065B" w:rsidRDefault="00295C51" w:rsidP="00FF025B">
            <w:pPr>
              <w:jc w:val="right"/>
              <w:rPr>
                <w:rFonts w:ascii="Arial" w:hAnsi="Arial" w:cs="Arial"/>
                <w:b/>
                <w:bCs/>
              </w:rPr>
            </w:pPr>
            <w:r w:rsidRPr="00A7065B">
              <w:rPr>
                <w:rFonts w:ascii="Arial" w:hAnsi="Arial" w:cs="Arial"/>
                <w:b/>
                <w:bCs/>
              </w:rPr>
              <w:t>3.907.063</w:t>
            </w:r>
          </w:p>
        </w:tc>
        <w:tc>
          <w:tcPr>
            <w:tcW w:w="1617" w:type="dxa"/>
            <w:tcBorders>
              <w:top w:val="nil"/>
              <w:left w:val="nil"/>
              <w:bottom w:val="single" w:sz="4" w:space="0" w:color="auto"/>
              <w:right w:val="single" w:sz="4" w:space="0" w:color="auto"/>
            </w:tcBorders>
            <w:shd w:val="clear" w:color="auto" w:fill="auto"/>
            <w:vAlign w:val="bottom"/>
          </w:tcPr>
          <w:p w14:paraId="66C8074A" w14:textId="6E761C97" w:rsidR="00FF025B" w:rsidRPr="00A7065B" w:rsidRDefault="0008509C" w:rsidP="00B5508D">
            <w:pPr>
              <w:jc w:val="right"/>
              <w:rPr>
                <w:rFonts w:ascii="Arial" w:hAnsi="Arial" w:cs="Arial"/>
                <w:b/>
                <w:bCs/>
              </w:rPr>
            </w:pPr>
            <w:r w:rsidRPr="00A7065B">
              <w:rPr>
                <w:rFonts w:ascii="Arial" w:hAnsi="Arial" w:cs="Arial"/>
                <w:b/>
                <w:bCs/>
              </w:rPr>
              <w:t>0,9</w:t>
            </w:r>
            <w:r w:rsidR="00295C51" w:rsidRPr="00A7065B">
              <w:rPr>
                <w:rFonts w:ascii="Arial" w:hAnsi="Arial" w:cs="Arial"/>
                <w:b/>
                <w:bCs/>
              </w:rPr>
              <w:t>3</w:t>
            </w:r>
            <w:r w:rsidR="002912C8" w:rsidRPr="00A7065B">
              <w:rPr>
                <w:rFonts w:ascii="Arial" w:hAnsi="Arial" w:cs="Arial"/>
                <w:b/>
                <w:bCs/>
              </w:rPr>
              <w:t xml:space="preserve"> </w:t>
            </w:r>
          </w:p>
        </w:tc>
      </w:tr>
    </w:tbl>
    <w:p w14:paraId="31BBB8D2" w14:textId="77777777" w:rsidR="0008509C" w:rsidRPr="00A7065B" w:rsidRDefault="0008509C" w:rsidP="002E2FCE">
      <w:pPr>
        <w:jc w:val="both"/>
        <w:rPr>
          <w:rFonts w:ascii="Arial" w:hAnsi="Arial" w:cs="Arial"/>
          <w:lang w:val="sr-Latn-ME"/>
        </w:rPr>
      </w:pPr>
    </w:p>
    <w:p w14:paraId="13FC791E" w14:textId="77777777" w:rsidR="00AF0FDA" w:rsidRPr="00A7065B" w:rsidRDefault="00AF0FDA" w:rsidP="00AF0FDA">
      <w:pPr>
        <w:ind w:firstLine="720"/>
        <w:rPr>
          <w:rFonts w:ascii="Arial" w:hAnsi="Arial" w:cs="Arial"/>
          <w:b/>
          <w:bCs/>
          <w:lang w:val="sr-Latn-CS"/>
        </w:rPr>
      </w:pPr>
      <w:r w:rsidRPr="00A7065B">
        <w:rPr>
          <w:rFonts w:ascii="Arial" w:hAnsi="Arial" w:cs="Arial"/>
          <w:b/>
          <w:bCs/>
          <w:lang w:val="sr-Latn-CS"/>
        </w:rPr>
        <w:t>2. "VODACOM" d.o.o.</w:t>
      </w:r>
    </w:p>
    <w:p w14:paraId="57BF3310" w14:textId="77777777" w:rsidR="00AF0FDA" w:rsidRPr="00A7065B" w:rsidRDefault="00AF0FDA" w:rsidP="00AF0FDA">
      <w:pPr>
        <w:ind w:firstLine="720"/>
        <w:jc w:val="both"/>
        <w:rPr>
          <w:rFonts w:ascii="Arial" w:hAnsi="Arial" w:cs="Arial"/>
          <w:bCs/>
          <w:lang w:val="sr-Latn-CS"/>
        </w:rPr>
      </w:pPr>
      <w:r w:rsidRPr="00A7065B">
        <w:rPr>
          <w:rFonts w:ascii="Arial" w:hAnsi="Arial" w:cs="Arial"/>
          <w:bCs/>
          <w:lang w:val="sr-Latn-CS"/>
        </w:rPr>
        <w:t>U oblasti projekata koji se realizuju preko "Vodacom" d.o.o., iz kreditnih i drugih sredstava KfW Banke, tokom 2024. godine ostvareno je:</w:t>
      </w:r>
    </w:p>
    <w:p w14:paraId="5D16CB5F" w14:textId="77777777" w:rsidR="00AF0FDA" w:rsidRPr="00A7065B" w:rsidRDefault="00AF0FDA" w:rsidP="00AF0FDA">
      <w:pPr>
        <w:pStyle w:val="ListParagraph"/>
        <w:numPr>
          <w:ilvl w:val="0"/>
          <w:numId w:val="30"/>
        </w:numPr>
        <w:suppressAutoHyphens w:val="0"/>
        <w:spacing w:after="0"/>
        <w:contextualSpacing/>
        <w:jc w:val="both"/>
        <w:rPr>
          <w:rFonts w:ascii="Arial" w:hAnsi="Arial" w:cs="Arial"/>
          <w:sz w:val="24"/>
          <w:szCs w:val="24"/>
        </w:rPr>
      </w:pPr>
      <w:r w:rsidRPr="00A7065B">
        <w:rPr>
          <w:rFonts w:ascii="Arial" w:hAnsi="Arial" w:cs="Arial"/>
          <w:sz w:val="24"/>
          <w:szCs w:val="24"/>
        </w:rPr>
        <w:t>Vodosnabdijevanje i odvođenje otpadnih voda na Crnogorskom primorju, Faza V2 Dugoročne mjere – Tivat, Kotor i Herceg Novi</w:t>
      </w:r>
    </w:p>
    <w:p w14:paraId="4E84DE31" w14:textId="77777777" w:rsidR="00AF0FDA" w:rsidRPr="00A7065B" w:rsidRDefault="00AF0FDA" w:rsidP="00AF0FDA">
      <w:pPr>
        <w:pStyle w:val="NoSpacing"/>
        <w:ind w:firstLine="720"/>
        <w:jc w:val="both"/>
        <w:rPr>
          <w:rFonts w:ascii="Arial" w:hAnsi="Arial" w:cs="Arial"/>
          <w:sz w:val="24"/>
          <w:szCs w:val="24"/>
        </w:rPr>
      </w:pPr>
      <w:r w:rsidRPr="00A7065B">
        <w:rPr>
          <w:rFonts w:ascii="Arial" w:hAnsi="Arial" w:cs="Arial"/>
          <w:sz w:val="24"/>
          <w:szCs w:val="24"/>
        </w:rPr>
        <w:t xml:space="preserve">Konsultant je dostavio revidovane finalne verzije glavnih projekata svih projektnih mjera koje će biti implementirane u okviru faze V2-u opštini Kotor. </w:t>
      </w:r>
    </w:p>
    <w:p w14:paraId="5A4CE01B" w14:textId="77777777" w:rsidR="00AF0FDA" w:rsidRPr="00A7065B" w:rsidRDefault="00AF0FDA" w:rsidP="00AF0FDA">
      <w:pPr>
        <w:pStyle w:val="NoSpacing"/>
        <w:ind w:firstLine="720"/>
        <w:jc w:val="both"/>
        <w:rPr>
          <w:rFonts w:ascii="Arial" w:hAnsi="Arial" w:cs="Arial"/>
          <w:sz w:val="24"/>
          <w:szCs w:val="24"/>
        </w:rPr>
      </w:pPr>
      <w:r w:rsidRPr="00A7065B">
        <w:rPr>
          <w:rFonts w:ascii="Arial" w:hAnsi="Arial" w:cs="Arial"/>
          <w:sz w:val="24"/>
          <w:szCs w:val="24"/>
        </w:rPr>
        <w:t xml:space="preserve">Projektne mjere Faze V-2 obuhvataju 10 projektnih mjera koje se odnose na izgradnju I rekonstrukciju vodovodne I kanalizacione mreže na području opštine Kotor. </w:t>
      </w:r>
    </w:p>
    <w:p w14:paraId="523E51A3" w14:textId="77777777" w:rsidR="00AF0FDA" w:rsidRPr="00A7065B" w:rsidRDefault="00AF0FDA" w:rsidP="00AF0FDA">
      <w:pPr>
        <w:pStyle w:val="NoSpacing"/>
        <w:ind w:firstLine="720"/>
        <w:jc w:val="both"/>
        <w:rPr>
          <w:rFonts w:ascii="Arial" w:hAnsi="Arial" w:cs="Arial"/>
          <w:sz w:val="24"/>
          <w:szCs w:val="24"/>
        </w:rPr>
      </w:pPr>
      <w:r w:rsidRPr="00A7065B">
        <w:rPr>
          <w:rFonts w:ascii="Arial" w:hAnsi="Arial" w:cs="Arial"/>
          <w:sz w:val="24"/>
          <w:szCs w:val="24"/>
        </w:rPr>
        <w:t xml:space="preserve">Očekuje se odobrenje Elaborata ustanovljavanja službenosti postavljanja cjevovoda od strane nadležnih organa. </w:t>
      </w:r>
    </w:p>
    <w:p w14:paraId="3BCEAE49" w14:textId="77777777" w:rsidR="00AF0FDA" w:rsidRPr="00A7065B" w:rsidRDefault="00AF0FDA" w:rsidP="00AF0FDA">
      <w:pPr>
        <w:pStyle w:val="NoSpacing"/>
        <w:ind w:firstLine="720"/>
        <w:jc w:val="both"/>
        <w:rPr>
          <w:rFonts w:ascii="Arial" w:hAnsi="Arial" w:cs="Arial"/>
          <w:sz w:val="24"/>
          <w:szCs w:val="24"/>
        </w:rPr>
      </w:pPr>
      <w:r w:rsidRPr="00A7065B">
        <w:rPr>
          <w:rFonts w:ascii="Arial" w:hAnsi="Arial" w:cs="Arial"/>
          <w:sz w:val="24"/>
          <w:szCs w:val="24"/>
        </w:rPr>
        <w:t xml:space="preserve">Skupština Opštine Kotor je usvojila Odluke o izgradnji lokalnih objekata od opšteg interesa za određene projektne mjere Faze V-2. Za preostale projektne mjere su izdati urbanističko-tehnički uslovi (za pojedine projektne mjere, neophodno je ažurirati psotojeće UT uslove. Očekuje se da će Opština dodatno usvojiti Odluku o izgradnji lokalnih objekata od opšteg interesa za projektnu mjeru KO2-Rekonstrukcija I poboljšanje vodosnabdijevanja područja Muo-Prčanj-Stoliv, faza I. </w:t>
      </w:r>
    </w:p>
    <w:p w14:paraId="0300F8B8" w14:textId="77777777" w:rsidR="00AF0FDA" w:rsidRPr="00A7065B" w:rsidRDefault="00AF0FDA" w:rsidP="00AF0FDA">
      <w:pPr>
        <w:pStyle w:val="NoSpacing"/>
        <w:ind w:firstLine="720"/>
        <w:jc w:val="both"/>
        <w:rPr>
          <w:rFonts w:ascii="Arial" w:hAnsi="Arial" w:cs="Arial"/>
          <w:sz w:val="24"/>
          <w:szCs w:val="24"/>
        </w:rPr>
      </w:pPr>
      <w:r w:rsidRPr="00A7065B">
        <w:rPr>
          <w:rFonts w:ascii="Arial" w:hAnsi="Arial" w:cs="Arial"/>
          <w:sz w:val="24"/>
          <w:szCs w:val="24"/>
        </w:rPr>
        <w:t xml:space="preserve">Dobijena je saglasnost na Elaborate procjene uticaja na životnu sredinu za sve projektne mjere (osim za projektnu mjeru KO2) od strane nadležnih organa. </w:t>
      </w:r>
    </w:p>
    <w:p w14:paraId="57526849" w14:textId="77777777" w:rsidR="00AF0FDA" w:rsidRPr="00A7065B" w:rsidRDefault="00AF0FDA" w:rsidP="00AF0FDA">
      <w:pPr>
        <w:pStyle w:val="NoSpacing"/>
        <w:ind w:firstLine="720"/>
        <w:jc w:val="both"/>
        <w:rPr>
          <w:rFonts w:ascii="Arial" w:hAnsi="Arial" w:cs="Arial"/>
          <w:sz w:val="24"/>
          <w:szCs w:val="24"/>
        </w:rPr>
      </w:pPr>
      <w:r w:rsidRPr="00A7065B">
        <w:rPr>
          <w:rFonts w:ascii="Arial" w:hAnsi="Arial" w:cs="Arial"/>
          <w:sz w:val="24"/>
          <w:szCs w:val="24"/>
        </w:rPr>
        <w:t xml:space="preserve">Očekuje se da će Projekat dobiti saglasnost od strane svih nadležnih opštinskih  i državnih institucija. Nakon toga očekuje se da će Revident dostaviti pozitivan revidentski izvještaj. </w:t>
      </w:r>
    </w:p>
    <w:p w14:paraId="0F779044" w14:textId="77777777" w:rsidR="00AF0FDA" w:rsidRDefault="00AF0FDA" w:rsidP="00AF0FDA">
      <w:pPr>
        <w:pStyle w:val="NoSpacing"/>
        <w:ind w:firstLine="720"/>
        <w:jc w:val="both"/>
        <w:rPr>
          <w:rFonts w:ascii="Arial" w:hAnsi="Arial" w:cs="Arial"/>
          <w:sz w:val="24"/>
          <w:szCs w:val="24"/>
        </w:rPr>
      </w:pPr>
    </w:p>
    <w:p w14:paraId="19061D0F" w14:textId="77777777" w:rsidR="004F53D4" w:rsidRPr="00A7065B" w:rsidRDefault="004F53D4" w:rsidP="00AF0FDA">
      <w:pPr>
        <w:pStyle w:val="NoSpacing"/>
        <w:ind w:firstLine="720"/>
        <w:jc w:val="both"/>
        <w:rPr>
          <w:rFonts w:ascii="Arial" w:hAnsi="Arial" w:cs="Arial"/>
          <w:sz w:val="24"/>
          <w:szCs w:val="24"/>
        </w:rPr>
      </w:pPr>
    </w:p>
    <w:p w14:paraId="78E63FB7" w14:textId="77777777" w:rsidR="00AF0FDA" w:rsidRPr="00A7065B" w:rsidRDefault="00AF0FDA" w:rsidP="00AF0FDA">
      <w:pPr>
        <w:pStyle w:val="ListParagraph"/>
        <w:numPr>
          <w:ilvl w:val="0"/>
          <w:numId w:val="30"/>
        </w:numPr>
        <w:jc w:val="both"/>
        <w:rPr>
          <w:rFonts w:ascii="Arial" w:hAnsi="Arial" w:cs="Arial"/>
          <w:bCs/>
          <w:sz w:val="24"/>
          <w:szCs w:val="24"/>
        </w:rPr>
      </w:pPr>
      <w:r w:rsidRPr="00A7065B">
        <w:rPr>
          <w:rFonts w:ascii="Arial" w:hAnsi="Arial" w:cs="Arial"/>
          <w:bCs/>
          <w:sz w:val="24"/>
          <w:szCs w:val="24"/>
        </w:rPr>
        <w:t xml:space="preserve">WBIF projekat- Vodosnabdijevanje i odvođenje otpadnih voda na Jadranskoj obali-Bokokotorski zaliv </w:t>
      </w:r>
    </w:p>
    <w:p w14:paraId="34274678" w14:textId="77777777" w:rsidR="00AF0FDA" w:rsidRPr="00A7065B" w:rsidRDefault="00AF0FDA" w:rsidP="00AF0FDA">
      <w:pPr>
        <w:autoSpaceDE w:val="0"/>
        <w:autoSpaceDN w:val="0"/>
        <w:adjustRightInd w:val="0"/>
        <w:jc w:val="both"/>
        <w:rPr>
          <w:rFonts w:ascii="Arial" w:hAnsi="Arial" w:cs="Arial"/>
        </w:rPr>
      </w:pPr>
      <w:r w:rsidRPr="00A7065B">
        <w:rPr>
          <w:rFonts w:ascii="Arial" w:hAnsi="Arial" w:cs="Arial"/>
        </w:rPr>
        <w:tab/>
        <w:t xml:space="preserve">Priprema projektne dokumentacije za Projekat “Vodosnabdijevanje i odvođenje otpadnih voda na Jadranskoj obali-Bokokotorski zaliv” je izdvojena iz Projekta “Vodosnabdijevanje i odvođenje otpadnih voda na Crnogorskom primorju-Faza V-2” . To iz razloga kako bi se za ovaj  projekat započelo sa tenderskom procedurom i izborom izvođača, prije nego što je to određeno projektnim zadatkom Faze V-2. </w:t>
      </w:r>
    </w:p>
    <w:p w14:paraId="61C72E27" w14:textId="77777777" w:rsidR="00AF0FDA" w:rsidRPr="00A7065B" w:rsidRDefault="00AF0FDA" w:rsidP="00AF0FDA">
      <w:pPr>
        <w:autoSpaceDE w:val="0"/>
        <w:autoSpaceDN w:val="0"/>
        <w:adjustRightInd w:val="0"/>
        <w:jc w:val="both"/>
        <w:rPr>
          <w:rFonts w:ascii="Arial" w:hAnsi="Arial" w:cs="Arial"/>
        </w:rPr>
      </w:pPr>
      <w:r w:rsidRPr="00A7065B">
        <w:rPr>
          <w:rFonts w:ascii="Arial" w:hAnsi="Arial" w:cs="Arial"/>
        </w:rPr>
        <w:t xml:space="preserve">Investitor je  odlučio da se projektna dokumentacija razdvoji na 8 projektnih paketa u okviru Projekta “Vodosnabdijevanje i odvođenje otpadnih ovda na Jadranskoj obali –Bokokotorski zaliv”, kako bi se u narednom periodu omogućilo fazno finansiranje i izvođenje predmetnog Projekta. Projektni paketi u okviru ovog Projekta se odnose na izgradnju i rekonstrukciju vodovodne i kanalizacione mreže u naseljima Risan, Perast, Stoliv, Prčanj i Muo. </w:t>
      </w:r>
    </w:p>
    <w:p w14:paraId="31426FBA" w14:textId="77777777" w:rsidR="00AF0FDA" w:rsidRPr="00A7065B" w:rsidRDefault="00AF0FDA" w:rsidP="00AF0FDA">
      <w:pPr>
        <w:autoSpaceDE w:val="0"/>
        <w:autoSpaceDN w:val="0"/>
        <w:adjustRightInd w:val="0"/>
        <w:jc w:val="both"/>
        <w:rPr>
          <w:rFonts w:ascii="Arial" w:hAnsi="Arial" w:cs="Arial"/>
        </w:rPr>
      </w:pPr>
      <w:r w:rsidRPr="00A7065B">
        <w:rPr>
          <w:rFonts w:ascii="Arial" w:hAnsi="Arial" w:cs="Arial"/>
        </w:rPr>
        <w:t xml:space="preserve">Revident je dostavio pozitivan redvidentski izvještaj na sve projektne knjige u okviru predmetnog projekta. </w:t>
      </w:r>
    </w:p>
    <w:p w14:paraId="5CC4F914" w14:textId="77777777" w:rsidR="00AF0FDA" w:rsidRPr="00A7065B" w:rsidRDefault="00AF0FDA" w:rsidP="00AF0FDA">
      <w:pPr>
        <w:autoSpaceDE w:val="0"/>
        <w:autoSpaceDN w:val="0"/>
        <w:adjustRightInd w:val="0"/>
        <w:jc w:val="both"/>
        <w:rPr>
          <w:rFonts w:ascii="Arial" w:hAnsi="Arial" w:cs="Arial"/>
        </w:rPr>
      </w:pPr>
      <w:r w:rsidRPr="00A7065B">
        <w:rPr>
          <w:rFonts w:ascii="Arial" w:hAnsi="Arial" w:cs="Arial"/>
        </w:rPr>
        <w:t xml:space="preserve">Opština Kotor je usvojila Odluku o utvrđivanju lokacije za izgradnju –poboljšanje i proširenje vodovodne i kanalizacione mreže za Risan, Perast, Muo, Stoliv i Prčanj. </w:t>
      </w:r>
    </w:p>
    <w:p w14:paraId="0B944B30" w14:textId="77777777" w:rsidR="00AF0FDA" w:rsidRPr="00A7065B" w:rsidRDefault="00AF0FDA" w:rsidP="00AF0FDA">
      <w:pPr>
        <w:autoSpaceDE w:val="0"/>
        <w:autoSpaceDN w:val="0"/>
        <w:adjustRightInd w:val="0"/>
        <w:jc w:val="both"/>
        <w:rPr>
          <w:rFonts w:ascii="Arial" w:hAnsi="Arial" w:cs="Arial"/>
        </w:rPr>
      </w:pPr>
      <w:r w:rsidRPr="00A7065B">
        <w:rPr>
          <w:rFonts w:ascii="Arial" w:hAnsi="Arial" w:cs="Arial"/>
        </w:rPr>
        <w:t xml:space="preserve">Očekuje se da će Opština Kotor riješiti imovinsko- pravne odnose (postupak potpune i nepotpune eksproprijacije nepokretnosti) u okviru projektnog područja za one projektne mjere koje će biti označene kao obavezne mjere u okviru Ugovora. </w:t>
      </w:r>
    </w:p>
    <w:p w14:paraId="53151886" w14:textId="77777777" w:rsidR="00AF0FDA" w:rsidRPr="00A7065B" w:rsidRDefault="00AF0FDA" w:rsidP="00AF0FDA">
      <w:pPr>
        <w:autoSpaceDE w:val="0"/>
        <w:autoSpaceDN w:val="0"/>
        <w:adjustRightInd w:val="0"/>
        <w:jc w:val="both"/>
        <w:rPr>
          <w:rFonts w:ascii="Arial" w:hAnsi="Arial" w:cs="Arial"/>
        </w:rPr>
      </w:pPr>
      <w:r w:rsidRPr="00A7065B">
        <w:rPr>
          <w:rFonts w:ascii="Arial" w:hAnsi="Arial" w:cs="Arial"/>
        </w:rPr>
        <w:t>Nakon održanog sastanka Ugovornog pregovaranja za projekat “Vodosnabdijevanje i odvođenje otpadnih voda na Jadranskoj obali  –Bokokotorski zaliv” i postignutog  dogovora između Investitora (Opštine Kotor) i Ponuđača (MPP Jedinstva) u toku je priprema neophodne dokumentacije za potpisivanje Ugovora.Konačna vrijednost ponude nakon izvršenih ispravki i popusta izvođača od 1% iznosi 33.791,14 eura.</w:t>
      </w:r>
    </w:p>
    <w:p w14:paraId="6B5AAD56" w14:textId="77777777" w:rsidR="00AF0FDA" w:rsidRPr="00A7065B" w:rsidRDefault="00AF0FDA" w:rsidP="00AF0FDA">
      <w:pPr>
        <w:autoSpaceDE w:val="0"/>
        <w:autoSpaceDN w:val="0"/>
        <w:adjustRightInd w:val="0"/>
        <w:jc w:val="both"/>
        <w:rPr>
          <w:rFonts w:ascii="Arial" w:hAnsi="Arial" w:cs="Arial"/>
        </w:rPr>
      </w:pPr>
      <w:r w:rsidRPr="00A7065B">
        <w:rPr>
          <w:rFonts w:ascii="Arial" w:hAnsi="Arial" w:cs="Arial"/>
        </w:rPr>
        <w:t xml:space="preserve">Osim sredstava za izvođenje neophodno je obezbijediti sredstva za usluge stručnog nadzora nad izvođenjem radova u iznosu od 1.151.688,14 eura. </w:t>
      </w:r>
    </w:p>
    <w:p w14:paraId="10B8A239" w14:textId="77777777" w:rsidR="00AF0FDA" w:rsidRPr="00A7065B" w:rsidRDefault="00AF0FDA" w:rsidP="00AF0FDA">
      <w:pPr>
        <w:autoSpaceDE w:val="0"/>
        <w:autoSpaceDN w:val="0"/>
        <w:adjustRightInd w:val="0"/>
        <w:jc w:val="both"/>
        <w:rPr>
          <w:rFonts w:ascii="Arial" w:hAnsi="Arial" w:cs="Arial"/>
        </w:rPr>
      </w:pPr>
      <w:r w:rsidRPr="00A7065B">
        <w:rPr>
          <w:rFonts w:ascii="Arial" w:hAnsi="Arial" w:cs="Arial"/>
        </w:rPr>
        <w:t xml:space="preserve">Tender za izbor Konsultanta koji će vršiti konsultantske usluge stručnog nadzora nad izvođenjem radova i pružanje podrške tokom roka za prijavljivanje nedostataka u okviru Projekta “Vodosnabdijevanje i odvođenje otpadnih voda na Jadranskoj obali-Bokokotorski zaliv” je završen. Prvorangirani ponuđač (kompanija GKW Consult Gmbh) je dostavio nacrt Ugovora. U toku je dostavljanje komentara na nacrt Ugovora od strane Vodacoma i tender agenta. </w:t>
      </w:r>
    </w:p>
    <w:p w14:paraId="1634206E" w14:textId="77777777" w:rsidR="00AF0FDA" w:rsidRPr="00A7065B" w:rsidRDefault="00AF0FDA" w:rsidP="00AF0FDA">
      <w:pPr>
        <w:autoSpaceDE w:val="0"/>
        <w:autoSpaceDN w:val="0"/>
        <w:adjustRightInd w:val="0"/>
        <w:jc w:val="both"/>
        <w:rPr>
          <w:rFonts w:ascii="Arial" w:hAnsi="Arial" w:cs="Arial"/>
        </w:rPr>
      </w:pPr>
      <w:r w:rsidRPr="00A7065B">
        <w:rPr>
          <w:rFonts w:ascii="Arial" w:hAnsi="Arial" w:cs="Arial"/>
        </w:rPr>
        <w:t>Opštini Kotor je trenutno na raspolaganju 9.790.564,37 eura kreditnih sredstava Faze V-2, od čega je iznos od 158.542,94 eura rezervisan  za postojeće konsultantske ugovore za izradu projektne i tenderske dokumentacije i usluge vršenja revizije.</w:t>
      </w:r>
    </w:p>
    <w:p w14:paraId="68CCC685" w14:textId="77777777" w:rsidR="00AF0FDA" w:rsidRPr="00A7065B" w:rsidRDefault="00AF0FDA" w:rsidP="00AF0FDA">
      <w:pPr>
        <w:autoSpaceDE w:val="0"/>
        <w:autoSpaceDN w:val="0"/>
        <w:adjustRightInd w:val="0"/>
        <w:jc w:val="both"/>
        <w:rPr>
          <w:rFonts w:ascii="Arial" w:hAnsi="Arial" w:cs="Arial"/>
        </w:rPr>
      </w:pPr>
      <w:r w:rsidRPr="00A7065B">
        <w:rPr>
          <w:rFonts w:ascii="Arial" w:hAnsi="Arial" w:cs="Arial"/>
        </w:rPr>
        <w:t xml:space="preserve">Preostali iznos kreditnih  sredstava od 9.632.021,43 eura je predviđen za izvođenje radova i vršenje usluga stručnog nadzora nad izvođenjem radova u okviru projekta “Vodosnabdijevanje i odvođenje otpadnih voda na Jadranskoj obali-Bokokotorski zaliv” . Osim kreditnih sredstava, na raspolaganju je trenutno i 8.839.659, 02 eura bespovratnih sredstava od Investicionog okvira za Zapadni Balkan za predmetni projekat. </w:t>
      </w:r>
    </w:p>
    <w:p w14:paraId="12E8BCC1" w14:textId="77777777" w:rsidR="00AF0FDA" w:rsidRPr="00A7065B" w:rsidRDefault="00AF0FDA" w:rsidP="00AF0FDA">
      <w:pPr>
        <w:autoSpaceDE w:val="0"/>
        <w:autoSpaceDN w:val="0"/>
        <w:adjustRightInd w:val="0"/>
        <w:jc w:val="both"/>
        <w:rPr>
          <w:rFonts w:ascii="Arial" w:hAnsi="Arial" w:cs="Arial"/>
        </w:rPr>
      </w:pPr>
      <w:r w:rsidRPr="00A7065B">
        <w:rPr>
          <w:rFonts w:ascii="Arial" w:hAnsi="Arial" w:cs="Arial"/>
        </w:rPr>
        <w:t>Zbog nedostajućih finansijskih sredstava, a nakon obavljenih konsultacija sa predstavnicima Evropske delegacije u decembru 2023.godine, Vodacom je početkom 2024.godine aplicirao za dobijanje dodatnih bespovratnih sredstava iz Investicionog okvira za zapadni Balkan (WBIF). U trećem kvartalu 2024.godine, predmetni projekat je dobio pozitivno mišljenje u postupku odabira projekata (screening), koji je izvršila Evropska komisija i odlučeno je da će dodatnim iznosom od 3,89 miliona eura biti finansirana izgradnja kanalizacione mreže u Risnu i Perastu. Za ova sredstva se očekuje potpisivanje Ugovora o grantu i Posebnog Sporazuma u prvoj polovini 2025.godine.</w:t>
      </w:r>
    </w:p>
    <w:p w14:paraId="059DE2D4" w14:textId="77777777" w:rsidR="00AF0FDA" w:rsidRPr="00A7065B" w:rsidRDefault="00AF0FDA" w:rsidP="00AF0FDA">
      <w:pPr>
        <w:autoSpaceDE w:val="0"/>
        <w:autoSpaceDN w:val="0"/>
        <w:adjustRightInd w:val="0"/>
        <w:jc w:val="both"/>
        <w:rPr>
          <w:rFonts w:ascii="Arial" w:hAnsi="Arial" w:cs="Arial"/>
        </w:rPr>
      </w:pPr>
      <w:r w:rsidRPr="00A7065B">
        <w:rPr>
          <w:rFonts w:ascii="Arial" w:hAnsi="Arial" w:cs="Arial"/>
        </w:rPr>
        <w:t xml:space="preserve">Kroz aktivnost pružanja podrške institucionalnom razvoju vodovodnih društava Vodacom je u toku 2024.godine pripremao i dostavljao ViK-u Kotor mjesečne benčmarking izvještaje o indikatorima poslovanja.  </w:t>
      </w:r>
    </w:p>
    <w:p w14:paraId="5D2AE907" w14:textId="77777777" w:rsidR="00AF0FDA" w:rsidRPr="00A7065B" w:rsidRDefault="00AF0FDA" w:rsidP="00AF0FDA">
      <w:pPr>
        <w:autoSpaceDE w:val="0"/>
        <w:autoSpaceDN w:val="0"/>
        <w:adjustRightInd w:val="0"/>
        <w:jc w:val="both"/>
        <w:rPr>
          <w:rFonts w:ascii="Arial" w:hAnsi="Arial" w:cs="Arial"/>
        </w:rPr>
      </w:pPr>
    </w:p>
    <w:p w14:paraId="374D4850" w14:textId="77777777" w:rsidR="002E2FCE" w:rsidRPr="00A7065B" w:rsidRDefault="002E2FCE" w:rsidP="002E2FCE">
      <w:pPr>
        <w:ind w:firstLine="720"/>
        <w:jc w:val="both"/>
        <w:rPr>
          <w:rFonts w:ascii="Arial" w:hAnsi="Arial" w:cs="Arial"/>
          <w:b/>
          <w:i/>
          <w:lang w:val="sr-Latn-CS"/>
        </w:rPr>
      </w:pPr>
      <w:r w:rsidRPr="00A7065B">
        <w:rPr>
          <w:rFonts w:ascii="Arial" w:hAnsi="Arial" w:cs="Arial"/>
          <w:b/>
          <w:i/>
          <w:lang w:val="sr-Latn-CS"/>
        </w:rPr>
        <w:t>3. DOO „KOMUNALNO KOTOR“ KOTOR</w:t>
      </w:r>
    </w:p>
    <w:p w14:paraId="2ADBFF47" w14:textId="03F549CA" w:rsidR="002E2FCE" w:rsidRPr="00A7065B" w:rsidRDefault="002E2FCE" w:rsidP="002E2FCE">
      <w:pPr>
        <w:ind w:firstLine="720"/>
        <w:jc w:val="both"/>
        <w:rPr>
          <w:rFonts w:ascii="Arial" w:hAnsi="Arial" w:cs="Arial"/>
          <w:lang w:val="sr-Latn-CS"/>
        </w:rPr>
      </w:pPr>
      <w:r w:rsidRPr="00A7065B">
        <w:rPr>
          <w:rFonts w:ascii="Arial" w:hAnsi="Arial" w:cs="Arial"/>
          <w:lang w:val="sr-Latn-CS"/>
        </w:rPr>
        <w:t xml:space="preserve">U cilju obezbjeđivanja materijalnih preduslova za obavljanje komunalne djelatnosti u oblasti deponovanja </w:t>
      </w:r>
      <w:r w:rsidR="00854407" w:rsidRPr="00A7065B">
        <w:rPr>
          <w:rFonts w:ascii="Arial" w:hAnsi="Arial" w:cs="Arial"/>
          <w:lang w:val="sr-Latn-CS"/>
        </w:rPr>
        <w:t>otpada</w:t>
      </w:r>
      <w:r w:rsidRPr="00A7065B">
        <w:rPr>
          <w:rFonts w:ascii="Arial" w:hAnsi="Arial" w:cs="Arial"/>
          <w:lang w:val="sr-Latn-CS"/>
        </w:rPr>
        <w:t>, održavanja čistoće, čišćenja javnih površina, uređenja i održavanja zelenih javnih površina, pogrebne djelatnosti, upravljanje parkinzima, pijacama, azilom za pse, kamenolomom, doo „Komunalno Kotor“ Kotor je tokom 202</w:t>
      </w:r>
      <w:r w:rsidR="00172A3B" w:rsidRPr="00A7065B">
        <w:rPr>
          <w:rFonts w:ascii="Arial" w:hAnsi="Arial" w:cs="Arial"/>
          <w:lang w:val="sr-Latn-CS"/>
        </w:rPr>
        <w:t>4</w:t>
      </w:r>
      <w:r w:rsidRPr="00A7065B">
        <w:rPr>
          <w:rFonts w:ascii="Arial" w:hAnsi="Arial" w:cs="Arial"/>
          <w:lang w:val="sr-Latn-CS"/>
        </w:rPr>
        <w:t xml:space="preserve">. godine iz Budžeta Opštine Kotor izvršen transfer sredstava u ukupnom iznosu od </w:t>
      </w:r>
      <w:r w:rsidR="00B45A13" w:rsidRPr="00566D52">
        <w:rPr>
          <w:rFonts w:ascii="Arial" w:hAnsi="Arial" w:cs="Arial"/>
          <w:lang w:val="sr-Latn-CS"/>
        </w:rPr>
        <w:t>2.089.823</w:t>
      </w:r>
      <w:r w:rsidRPr="00566D52">
        <w:rPr>
          <w:rFonts w:ascii="Arial" w:hAnsi="Arial" w:cs="Arial"/>
          <w:lang w:val="sr-Latn-CS"/>
        </w:rPr>
        <w:t xml:space="preserve"> €, i to za potrebe finansiranja troškova odvoženja i deponovanja otpada (Ugovor o sufinansiranju odlaganja komunalnog otpada broj 01-018/</w:t>
      </w:r>
      <w:r w:rsidR="00C223D1" w:rsidRPr="00566D52">
        <w:rPr>
          <w:rFonts w:ascii="Arial" w:hAnsi="Arial" w:cs="Arial"/>
          <w:lang w:val="sr-Latn-CS"/>
        </w:rPr>
        <w:t>2</w:t>
      </w:r>
      <w:r w:rsidR="00654DEE" w:rsidRPr="00566D52">
        <w:rPr>
          <w:rFonts w:ascii="Arial" w:hAnsi="Arial" w:cs="Arial"/>
          <w:lang w:val="sr-Latn-CS"/>
        </w:rPr>
        <w:t>4-7153</w:t>
      </w:r>
      <w:r w:rsidRPr="00566D52">
        <w:rPr>
          <w:rFonts w:ascii="Arial" w:hAnsi="Arial" w:cs="Arial"/>
          <w:lang w:val="sr-Latn-CS"/>
        </w:rPr>
        <w:t xml:space="preserve"> od </w:t>
      </w:r>
      <w:r w:rsidR="00654DEE" w:rsidRPr="00566D52">
        <w:rPr>
          <w:rFonts w:ascii="Arial" w:hAnsi="Arial" w:cs="Arial"/>
          <w:lang w:val="sr-Latn-CS"/>
        </w:rPr>
        <w:t>04</w:t>
      </w:r>
      <w:r w:rsidRPr="00566D52">
        <w:rPr>
          <w:rFonts w:ascii="Arial" w:hAnsi="Arial" w:cs="Arial"/>
          <w:lang w:val="sr-Latn-CS"/>
        </w:rPr>
        <w:t>.0</w:t>
      </w:r>
      <w:r w:rsidR="00654DEE" w:rsidRPr="00566D52">
        <w:rPr>
          <w:rFonts w:ascii="Arial" w:hAnsi="Arial" w:cs="Arial"/>
          <w:lang w:val="sr-Latn-CS"/>
        </w:rPr>
        <w:t>4</w:t>
      </w:r>
      <w:r w:rsidRPr="00566D52">
        <w:rPr>
          <w:rFonts w:ascii="Arial" w:hAnsi="Arial" w:cs="Arial"/>
          <w:lang w:val="sr-Latn-CS"/>
        </w:rPr>
        <w:t>.202</w:t>
      </w:r>
      <w:r w:rsidR="00654DEE" w:rsidRPr="00566D52">
        <w:rPr>
          <w:rFonts w:ascii="Arial" w:hAnsi="Arial" w:cs="Arial"/>
          <w:lang w:val="sr-Latn-CS"/>
        </w:rPr>
        <w:t>4</w:t>
      </w:r>
      <w:r w:rsidRPr="00566D52">
        <w:rPr>
          <w:rFonts w:ascii="Arial" w:hAnsi="Arial" w:cs="Arial"/>
          <w:lang w:val="sr-Latn-CS"/>
        </w:rPr>
        <w:t xml:space="preserve">. godine), iznos od </w:t>
      </w:r>
      <w:r w:rsidR="00C223D1" w:rsidRPr="00566D52">
        <w:rPr>
          <w:rFonts w:ascii="Arial" w:hAnsi="Arial" w:cs="Arial"/>
          <w:lang w:val="sr-Latn-CS"/>
        </w:rPr>
        <w:t>2</w:t>
      </w:r>
      <w:r w:rsidR="00654DEE" w:rsidRPr="00566D52">
        <w:rPr>
          <w:rFonts w:ascii="Arial" w:hAnsi="Arial" w:cs="Arial"/>
          <w:lang w:val="sr-Latn-CS"/>
        </w:rPr>
        <w:t>00</w:t>
      </w:r>
      <w:r w:rsidRPr="00566D52">
        <w:rPr>
          <w:rFonts w:ascii="Arial" w:hAnsi="Arial" w:cs="Arial"/>
          <w:lang w:val="sr-Latn-CS"/>
        </w:rPr>
        <w:t>.000,00 €; za sufinansiranje rada skloništa za smještaj i zaštitu napuštenih i izgubljenih pasa (Ugovor o regulisanju međusobnih prava i obaveza u vezi sa radom i sufinansiranjem rada zajedničkog skloništa za smještaj i zaštitu napuštenih i izgubljenih pasa sa područja Opštine Kotor i Opštine Tivat broj 01-018/2</w:t>
      </w:r>
      <w:r w:rsidR="00654DEE" w:rsidRPr="00566D52">
        <w:rPr>
          <w:rFonts w:ascii="Arial" w:hAnsi="Arial" w:cs="Arial"/>
          <w:lang w:val="sr-Latn-CS"/>
        </w:rPr>
        <w:t>4</w:t>
      </w:r>
      <w:r w:rsidRPr="00566D52">
        <w:rPr>
          <w:rFonts w:ascii="Arial" w:hAnsi="Arial" w:cs="Arial"/>
          <w:lang w:val="sr-Latn-CS"/>
        </w:rPr>
        <w:t>-</w:t>
      </w:r>
      <w:r w:rsidR="00654DEE" w:rsidRPr="00566D52">
        <w:rPr>
          <w:rFonts w:ascii="Arial" w:hAnsi="Arial" w:cs="Arial"/>
          <w:lang w:val="sr-Latn-CS"/>
        </w:rPr>
        <w:t>9051</w:t>
      </w:r>
      <w:r w:rsidRPr="00566D52">
        <w:rPr>
          <w:rFonts w:ascii="Arial" w:hAnsi="Arial" w:cs="Arial"/>
          <w:lang w:val="sr-Latn-CS"/>
        </w:rPr>
        <w:t xml:space="preserve"> od </w:t>
      </w:r>
      <w:r w:rsidR="00C223D1" w:rsidRPr="00566D52">
        <w:rPr>
          <w:rFonts w:ascii="Arial" w:hAnsi="Arial" w:cs="Arial"/>
          <w:lang w:val="sr-Latn-CS"/>
        </w:rPr>
        <w:t>2</w:t>
      </w:r>
      <w:r w:rsidR="00654DEE" w:rsidRPr="00566D52">
        <w:rPr>
          <w:rFonts w:ascii="Arial" w:hAnsi="Arial" w:cs="Arial"/>
          <w:lang w:val="sr-Latn-CS"/>
        </w:rPr>
        <w:t>5</w:t>
      </w:r>
      <w:r w:rsidRPr="00566D52">
        <w:rPr>
          <w:rFonts w:ascii="Arial" w:hAnsi="Arial" w:cs="Arial"/>
          <w:lang w:val="sr-Latn-CS"/>
        </w:rPr>
        <w:t>.0</w:t>
      </w:r>
      <w:r w:rsidR="00654DEE" w:rsidRPr="00566D52">
        <w:rPr>
          <w:rFonts w:ascii="Arial" w:hAnsi="Arial" w:cs="Arial"/>
          <w:lang w:val="sr-Latn-CS"/>
        </w:rPr>
        <w:t>4</w:t>
      </w:r>
      <w:r w:rsidRPr="00566D52">
        <w:rPr>
          <w:rFonts w:ascii="Arial" w:hAnsi="Arial" w:cs="Arial"/>
          <w:lang w:val="sr-Latn-CS"/>
        </w:rPr>
        <w:t>.202</w:t>
      </w:r>
      <w:r w:rsidR="00654DEE" w:rsidRPr="00566D52">
        <w:rPr>
          <w:rFonts w:ascii="Arial" w:hAnsi="Arial" w:cs="Arial"/>
          <w:lang w:val="sr-Latn-CS"/>
        </w:rPr>
        <w:t>4</w:t>
      </w:r>
      <w:r w:rsidRPr="00566D52">
        <w:rPr>
          <w:rFonts w:ascii="Arial" w:hAnsi="Arial" w:cs="Arial"/>
          <w:lang w:val="sr-Latn-CS"/>
        </w:rPr>
        <w:t xml:space="preserve">. godine), iznos od </w:t>
      </w:r>
      <w:r w:rsidR="00883C0F" w:rsidRPr="00566D52">
        <w:rPr>
          <w:rFonts w:ascii="Arial" w:hAnsi="Arial" w:cs="Arial"/>
          <w:lang w:val="sr-Latn-CS"/>
        </w:rPr>
        <w:t>49.999</w:t>
      </w:r>
      <w:r w:rsidRPr="00566D52">
        <w:rPr>
          <w:rFonts w:ascii="Arial" w:hAnsi="Arial" w:cs="Arial"/>
          <w:lang w:val="sr-Latn-CS"/>
        </w:rPr>
        <w:t>,</w:t>
      </w:r>
      <w:r w:rsidR="00883C0F" w:rsidRPr="00566D52">
        <w:rPr>
          <w:rFonts w:ascii="Arial" w:hAnsi="Arial" w:cs="Arial"/>
          <w:lang w:val="sr-Latn-CS"/>
        </w:rPr>
        <w:t>92</w:t>
      </w:r>
      <w:r w:rsidRPr="00566D52">
        <w:rPr>
          <w:rFonts w:ascii="Arial" w:hAnsi="Arial" w:cs="Arial"/>
          <w:lang w:val="sr-Latn-CS"/>
        </w:rPr>
        <w:t xml:space="preserve"> €; za nabavku osnovnih sredstava iznos od </w:t>
      </w:r>
      <w:r w:rsidR="00654DEE" w:rsidRPr="00566D52">
        <w:rPr>
          <w:rFonts w:ascii="Arial" w:hAnsi="Arial" w:cs="Arial"/>
          <w:lang w:val="sr-Latn-CS"/>
        </w:rPr>
        <w:t xml:space="preserve">699.857,00 </w:t>
      </w:r>
      <w:r w:rsidRPr="00566D52">
        <w:rPr>
          <w:rFonts w:ascii="Arial" w:hAnsi="Arial" w:cs="Arial"/>
          <w:lang w:val="sr-Latn-CS"/>
        </w:rPr>
        <w:t>€</w:t>
      </w:r>
      <w:r w:rsidR="00C223D1" w:rsidRPr="00566D52">
        <w:rPr>
          <w:rFonts w:ascii="Arial" w:hAnsi="Arial" w:cs="Arial"/>
          <w:lang w:val="sr-Latn-CS"/>
        </w:rPr>
        <w:t>; po osnovu izvršenih usluga iz Go</w:t>
      </w:r>
      <w:r w:rsidR="00654DEE" w:rsidRPr="00566D52">
        <w:rPr>
          <w:rFonts w:ascii="Arial" w:hAnsi="Arial" w:cs="Arial"/>
          <w:lang w:val="sr-Latn-CS"/>
        </w:rPr>
        <w:t>d</w:t>
      </w:r>
      <w:r w:rsidR="00C223D1" w:rsidRPr="00566D52">
        <w:rPr>
          <w:rFonts w:ascii="Arial" w:hAnsi="Arial" w:cs="Arial"/>
          <w:lang w:val="sr-Latn-CS"/>
        </w:rPr>
        <w:t>išnjeg programa DOO „Komunlano Kotor“ Kotor održavanja objekata zajedničke komunalne infrastrukture za 202</w:t>
      </w:r>
      <w:r w:rsidR="00654DEE" w:rsidRPr="00566D52">
        <w:rPr>
          <w:rFonts w:ascii="Arial" w:hAnsi="Arial" w:cs="Arial"/>
          <w:lang w:val="sr-Latn-CS"/>
        </w:rPr>
        <w:t>4</w:t>
      </w:r>
      <w:r w:rsidR="00C223D1" w:rsidRPr="00566D52">
        <w:rPr>
          <w:rFonts w:ascii="Arial" w:hAnsi="Arial" w:cs="Arial"/>
          <w:lang w:val="sr-Latn-CS"/>
        </w:rPr>
        <w:t xml:space="preserve">. godinu po nalozima Sekretarijata za urbanizam, stanovanje i uređenje prostora iznos od </w:t>
      </w:r>
      <w:r w:rsidR="00654DEE" w:rsidRPr="00566D52">
        <w:rPr>
          <w:rFonts w:ascii="Arial" w:hAnsi="Arial" w:cs="Arial"/>
          <w:lang w:val="sr-Latn-CS"/>
        </w:rPr>
        <w:t>1.</w:t>
      </w:r>
      <w:r w:rsidR="00883C0F" w:rsidRPr="00566D52">
        <w:rPr>
          <w:rFonts w:ascii="Arial" w:hAnsi="Arial" w:cs="Arial"/>
          <w:lang w:val="sr-Latn-CS"/>
        </w:rPr>
        <w:t>139.968</w:t>
      </w:r>
      <w:r w:rsidR="00654DEE" w:rsidRPr="00566D52">
        <w:rPr>
          <w:rFonts w:ascii="Arial" w:hAnsi="Arial" w:cs="Arial"/>
          <w:lang w:val="sr-Latn-CS"/>
        </w:rPr>
        <w:t>,00</w:t>
      </w:r>
      <w:r w:rsidR="00C223D1" w:rsidRPr="00566D52">
        <w:rPr>
          <w:rFonts w:ascii="Arial" w:hAnsi="Arial" w:cs="Arial"/>
          <w:lang w:val="sr-Latn-CS"/>
        </w:rPr>
        <w:t xml:space="preserve"> eura.</w:t>
      </w:r>
      <w:r w:rsidR="00C223D1" w:rsidRPr="00A7065B">
        <w:rPr>
          <w:rFonts w:ascii="Arial" w:hAnsi="Arial" w:cs="Arial"/>
          <w:lang w:val="sr-Latn-CS"/>
        </w:rPr>
        <w:t xml:space="preserve"> </w:t>
      </w:r>
    </w:p>
    <w:p w14:paraId="52054526" w14:textId="23CF546F" w:rsidR="00654DEE" w:rsidRPr="00A7065B" w:rsidRDefault="00654DEE" w:rsidP="002E2FCE">
      <w:pPr>
        <w:ind w:firstLine="720"/>
        <w:jc w:val="both"/>
        <w:rPr>
          <w:rFonts w:ascii="Arial" w:hAnsi="Arial" w:cs="Arial"/>
          <w:lang w:val="sr-Latn-CS"/>
        </w:rPr>
      </w:pPr>
      <w:r w:rsidRPr="00A7065B">
        <w:rPr>
          <w:rFonts w:ascii="Arial" w:hAnsi="Arial" w:cs="Arial"/>
          <w:lang w:val="sr-Latn-CS"/>
        </w:rPr>
        <w:t xml:space="preserve">Iz Budžeta Opštine Tivat Društvu je po osnovu sufinansiranja rada skloništa za smještaj i zaštitu napuštenh i izgubljenih pasa transferisan iznos od 50.000,00 eura. </w:t>
      </w:r>
    </w:p>
    <w:p w14:paraId="7623442E" w14:textId="404E1FC0" w:rsidR="00A23F45" w:rsidRPr="00A7065B" w:rsidRDefault="002E2FCE" w:rsidP="00C223D1">
      <w:pPr>
        <w:ind w:firstLine="720"/>
        <w:jc w:val="both"/>
        <w:rPr>
          <w:rFonts w:ascii="Arial" w:hAnsi="Arial" w:cs="Arial"/>
          <w:lang w:val="sr-Latn-CS"/>
        </w:rPr>
      </w:pPr>
      <w:r w:rsidRPr="00A7065B">
        <w:rPr>
          <w:rFonts w:ascii="Arial" w:hAnsi="Arial" w:cs="Arial"/>
          <w:lang w:val="sr-Latn-CS"/>
        </w:rPr>
        <w:t>U 202</w:t>
      </w:r>
      <w:r w:rsidR="00A23F45" w:rsidRPr="00A7065B">
        <w:rPr>
          <w:rFonts w:ascii="Arial" w:hAnsi="Arial" w:cs="Arial"/>
          <w:lang w:val="sr-Latn-CS"/>
        </w:rPr>
        <w:t>4</w:t>
      </w:r>
      <w:r w:rsidRPr="00A7065B">
        <w:rPr>
          <w:rFonts w:ascii="Arial" w:hAnsi="Arial" w:cs="Arial"/>
          <w:lang w:val="sr-Latn-CS"/>
        </w:rPr>
        <w:t>. godini doo „Komunalno Kotor“ Kotor je iz budžetskih sredstava</w:t>
      </w:r>
      <w:r w:rsidR="00A23F45" w:rsidRPr="00A7065B">
        <w:rPr>
          <w:rFonts w:ascii="Arial" w:hAnsi="Arial" w:cs="Arial"/>
          <w:lang w:val="sr-Latn-CS"/>
        </w:rPr>
        <w:t xml:space="preserve"> u iznosu od 699.857,00 €</w:t>
      </w:r>
      <w:r w:rsidR="00C223D1" w:rsidRPr="00A7065B">
        <w:rPr>
          <w:rFonts w:ascii="Arial" w:hAnsi="Arial" w:cs="Arial"/>
          <w:lang w:val="sr-Latn-CS"/>
        </w:rPr>
        <w:t xml:space="preserve"> po osnovu transfera za osnovna sredstva nabavilo sledeću opremu i vozila: </w:t>
      </w:r>
      <w:r w:rsidR="00A23F45" w:rsidRPr="00A7065B">
        <w:rPr>
          <w:rFonts w:ascii="Arial" w:hAnsi="Arial" w:cs="Arial"/>
          <w:lang w:val="sr-Latn-CS"/>
        </w:rPr>
        <w:t>autosmećara od 21m</w:t>
      </w:r>
      <w:r w:rsidR="00A23F45" w:rsidRPr="00A7065B">
        <w:rPr>
          <w:rFonts w:ascii="Arial" w:hAnsi="Arial" w:cs="Arial"/>
          <w:vertAlign w:val="superscript"/>
          <w:lang w:val="sr-Latn-CS"/>
        </w:rPr>
        <w:t>3</w:t>
      </w:r>
      <w:r w:rsidR="00A23F45" w:rsidRPr="00A7065B">
        <w:rPr>
          <w:rFonts w:ascii="Arial" w:hAnsi="Arial" w:cs="Arial"/>
          <w:lang w:val="sr-Latn-CS"/>
        </w:rPr>
        <w:t xml:space="preserve"> za kombinovani utovar kontejnera od 1,1 do 7m</w:t>
      </w:r>
      <w:r w:rsidR="00A23F45" w:rsidRPr="00A7065B">
        <w:rPr>
          <w:rFonts w:ascii="Arial" w:hAnsi="Arial" w:cs="Arial"/>
          <w:vertAlign w:val="superscript"/>
          <w:lang w:val="sr-Latn-CS"/>
        </w:rPr>
        <w:t>3</w:t>
      </w:r>
      <w:r w:rsidR="00A23F45" w:rsidRPr="00A7065B">
        <w:rPr>
          <w:rFonts w:ascii="Arial" w:hAnsi="Arial" w:cs="Arial"/>
          <w:lang w:val="sr-Latn-CS"/>
        </w:rPr>
        <w:t xml:space="preserve"> vrijednosti 302.496,00 €; teretno vozilo za prevoz abroll kontejnera vrijednosti 235.946,00 €; putničko pogrebno vozilo vrijednosti 40.535,00 eura, polovno vozilo Volkswagen transporter 2. TDI vrijednosti 8.954,00 eura i kamion sda grajfer dizalicom – avans vrijednosti 111.925,00 €</w:t>
      </w:r>
      <w:r w:rsidR="00FD55FE" w:rsidRPr="00A7065B">
        <w:rPr>
          <w:rFonts w:ascii="Arial" w:hAnsi="Arial" w:cs="Arial"/>
          <w:lang w:val="sr-Latn-CS"/>
        </w:rPr>
        <w:t xml:space="preserve">. </w:t>
      </w:r>
    </w:p>
    <w:p w14:paraId="3B6AAEFD" w14:textId="4EC5CB06" w:rsidR="00FD55FE" w:rsidRPr="00A7065B" w:rsidRDefault="002E2FCE" w:rsidP="0040454D">
      <w:pPr>
        <w:ind w:firstLine="644"/>
        <w:jc w:val="both"/>
        <w:rPr>
          <w:rFonts w:ascii="Arial" w:hAnsi="Arial" w:cs="Arial"/>
        </w:rPr>
      </w:pPr>
      <w:r w:rsidRPr="00A7065B">
        <w:rPr>
          <w:rFonts w:ascii="Arial" w:hAnsi="Arial" w:cs="Arial"/>
          <w:lang w:val="sr-Latn-CS"/>
        </w:rPr>
        <w:t>U 202</w:t>
      </w:r>
      <w:r w:rsidR="00FD55FE" w:rsidRPr="00A7065B">
        <w:rPr>
          <w:rFonts w:ascii="Arial" w:hAnsi="Arial" w:cs="Arial"/>
          <w:lang w:val="sr-Latn-CS"/>
        </w:rPr>
        <w:t>4</w:t>
      </w:r>
      <w:r w:rsidRPr="00A7065B">
        <w:rPr>
          <w:rFonts w:ascii="Arial" w:hAnsi="Arial" w:cs="Arial"/>
          <w:lang w:val="sr-Latn-CS"/>
        </w:rPr>
        <w:t xml:space="preserve">. godini doo “Komunalno Kotor” je iz sopstvenih sredstava u opremu uložilo </w:t>
      </w:r>
      <w:r w:rsidR="00FD55FE" w:rsidRPr="00A7065B">
        <w:rPr>
          <w:rFonts w:ascii="Arial" w:hAnsi="Arial" w:cs="Arial"/>
          <w:lang w:val="sr-Latn-CS"/>
        </w:rPr>
        <w:t>191.310,00 eura</w:t>
      </w:r>
      <w:r w:rsidRPr="00A7065B">
        <w:rPr>
          <w:rFonts w:ascii="Arial" w:hAnsi="Arial" w:cs="Arial"/>
          <w:lang w:val="sr-Latn-CS"/>
        </w:rPr>
        <w:t xml:space="preserve"> (sa pdv-om) i to</w:t>
      </w:r>
      <w:r w:rsidR="00FD55FE" w:rsidRPr="00A7065B">
        <w:rPr>
          <w:rFonts w:ascii="Arial" w:hAnsi="Arial" w:cs="Arial"/>
          <w:lang w:val="sr-Latn-CS"/>
        </w:rPr>
        <w:t xml:space="preserve"> za potre</w:t>
      </w:r>
      <w:r w:rsidRPr="00A7065B">
        <w:rPr>
          <w:rFonts w:ascii="Arial" w:hAnsi="Arial" w:cs="Arial"/>
          <w:lang w:val="sr-Latn-CS"/>
        </w:rPr>
        <w:t xml:space="preserve">be </w:t>
      </w:r>
      <w:r w:rsidR="0040454D" w:rsidRPr="00A7065B">
        <w:rPr>
          <w:rFonts w:ascii="Arial" w:hAnsi="Arial" w:cs="Arial"/>
        </w:rPr>
        <w:t xml:space="preserve">Službe čistoće, nabavljeno je: </w:t>
      </w:r>
      <w:r w:rsidR="00FD55FE" w:rsidRPr="00A7065B">
        <w:rPr>
          <w:rFonts w:ascii="Arial" w:hAnsi="Arial" w:cs="Arial"/>
        </w:rPr>
        <w:t>kontejneri za komunalni otpad zapremine 1100l – 80 komada vrijednosti 18.150,00 eura; klupe “Korali” – 37 komada vrijednosti 20.147,00 eura; ugradnja uređaja za punjenje električnih baterija vrijednosti 724,00 eura; kamion ”Putar” VW Pritische Doka vrijednosti 9.600,00 eura; nadogradnja Faun Vatiopress vrijednosti 2.390,00 eura; kompjuterska i kancelarijska oprema vrijednosti 110,00 eura i abrol kontejneri – 3 komada vrijednosti 39.563,00 eura; za potrebe Službe uslužnih djelatnosti (parking, pijaca i gradski toalet nabavljeno je: video nadzor – gradski toalet Parilo i Pijaca Kotor vrijednosti 2.213,00 eura; jednoobrazni suncobrani – Pijaca Kotor i Sveti Stasije – 24 komada vrijednosti 17.560,00 eura; motorni duvač Stihl bg50-pijaca Sveti Stasije vrijednosti 234,00 eura; kompjuterska oprema – Pijaca Kotor vrijednosti 670,00eura; kompjuterska oprema – Parkinzi vrijednosti 1.162,00 eura; 2 rampe i propratna operma vrijednosti 4.614,00 eura i kancelarijska oprema – klima vrijednosti 375,00 eura; za potrebe Službe za održavanje i izgradnju nabavljeno je: kontejner 40 HQ</w:t>
      </w:r>
      <w:r w:rsidR="001B3426" w:rsidRPr="00A7065B">
        <w:rPr>
          <w:rFonts w:ascii="Arial" w:hAnsi="Arial" w:cs="Arial"/>
        </w:rPr>
        <w:t xml:space="preserve"> vrijednosti 5.190,00 eura; motorna kosa Stihl – komada 4 vrijednosti 2.550,00 eura; kompjuterska i kancelarijska oprema vrijednosti 860,00 eura; za potrebe Službe groblja nabavljeno je: pano za umrlice – 11 komada vrijednosti 20.378,00 eura; </w:t>
      </w:r>
      <w:r w:rsidR="00C068F4" w:rsidRPr="00A7065B">
        <w:rPr>
          <w:rFonts w:ascii="Arial" w:hAnsi="Arial" w:cs="Arial"/>
        </w:rPr>
        <w:t xml:space="preserve">motorna kosa Stihl vrijednosti 234,00 eura; kompjuterska i kancelarijska oprema vrijednosti 399,00 eura; za potrebe Službe zelenila nabavljeno je: kompjuterska i kancelarijska oprema vrijednosti 525,00 eura; motorna kosa Stihl – komada 2 brijednosti 1.442,00 eura; za potebe Uprave nabavljeno je; kompjuterska i kancelarijska oprema vrijednosti 5.484,00 eura; za potrebe Mehanizacije nabavljeno je: karcher chd 10/25-4s i mašina za pranje pod visokim pritiskom vrijednosti 2.911,00 eura; za potrebe Kamenoloma nabavljeno je: kompjuterska oprema vrijednosti 530,00 eura; za učešće u nabavci opreme preko Eko fonda nabavljena je operma u vrijednosti od 43.295,00 eura. </w:t>
      </w:r>
    </w:p>
    <w:p w14:paraId="51D6D089" w14:textId="624EEBF9" w:rsidR="00C068F4" w:rsidRPr="00A7065B" w:rsidRDefault="00C068F4" w:rsidP="0040454D">
      <w:pPr>
        <w:ind w:firstLine="644"/>
        <w:jc w:val="both"/>
        <w:rPr>
          <w:rFonts w:ascii="Arial" w:hAnsi="Arial" w:cs="Arial"/>
        </w:rPr>
      </w:pPr>
      <w:r w:rsidRPr="00A7065B">
        <w:rPr>
          <w:rFonts w:ascii="Arial" w:hAnsi="Arial" w:cs="Arial"/>
        </w:rPr>
        <w:t>DOO “Komunalno Kotor” Kotor podnošenjem aplikacije na dva javna konkursa za dodjelu bespovratnih sredstava za realizaciju projekta nabavke komunalne opreme i uređaja za upravljanje otpadom, koji je raspisao Fond za zaštitu životne sredine (Eko fond), obezbijedio je sredstva za nabavku sledeće opreme: 550 kanti od 120 i 240l, 60 kontejnera od 1100l, kamion Piaggio 4m</w:t>
      </w:r>
      <w:r w:rsidRPr="00A7065B">
        <w:rPr>
          <w:rFonts w:ascii="Arial" w:hAnsi="Arial" w:cs="Arial"/>
          <w:vertAlign w:val="superscript"/>
        </w:rPr>
        <w:t>3</w:t>
      </w:r>
      <w:r w:rsidRPr="00A7065B">
        <w:rPr>
          <w:rFonts w:ascii="Arial" w:hAnsi="Arial" w:cs="Arial"/>
        </w:rPr>
        <w:t>, 2 (dvije) mašine za baliranje sekundarnih i 2 (dva) abrol kontejnera 32 m</w:t>
      </w:r>
      <w:r w:rsidRPr="00A7065B">
        <w:rPr>
          <w:rFonts w:ascii="Arial" w:hAnsi="Arial" w:cs="Arial"/>
          <w:vertAlign w:val="superscript"/>
        </w:rPr>
        <w:t>3</w:t>
      </w:r>
      <w:r w:rsidRPr="00A7065B">
        <w:rPr>
          <w:rFonts w:ascii="Arial" w:hAnsi="Arial" w:cs="Arial"/>
        </w:rPr>
        <w:t xml:space="preserve">. Ukupna vrijednost nabavljene opreme iznosila je 137.852,00 eura od čega je učešće Eko fonda iznosilo 94.557,00 eura, a DOO “Komunalno Kotor” Kotor 43.295,00 eura. </w:t>
      </w:r>
    </w:p>
    <w:p w14:paraId="2B19AE2B" w14:textId="635DD4A2" w:rsidR="005747D1" w:rsidRPr="00A7065B" w:rsidRDefault="005747D1" w:rsidP="0040454D">
      <w:pPr>
        <w:ind w:firstLine="644"/>
        <w:jc w:val="both"/>
        <w:rPr>
          <w:rFonts w:ascii="Arial" w:hAnsi="Arial" w:cs="Arial"/>
        </w:rPr>
      </w:pPr>
      <w:r w:rsidRPr="00A7065B">
        <w:rPr>
          <w:rFonts w:ascii="Arial" w:hAnsi="Arial" w:cs="Arial"/>
        </w:rPr>
        <w:t>Nabavkom kanti od 120 i 240l, DOO “Komunalno Kotor” Kotor</w:t>
      </w:r>
      <w:r w:rsidR="00A33690" w:rsidRPr="00A7065B">
        <w:rPr>
          <w:rFonts w:ascii="Arial" w:hAnsi="Arial" w:cs="Arial"/>
        </w:rPr>
        <w:t xml:space="preserve"> je obezbijedilo potrebnu opremu kako bi se uspostavio sistem “od vrata do vrata”, razvrstavalnja otpada na “mokru” i “suvu” funkciju u Dobroti od Instituta za biologiju mora do Kavalina. Nakon odobrene donacije i nabavke auto smećare Piaggio, stvorili su se uslovi za uvođenje istog sistema u Škaljarima, gdje do sada zbog konfiguracije terena i gabarita ostalih vozila iz voznog parka, to nije bilo moguće. Nabavkom mašina za baliranje i abrol kontejnera u značajnoj mjeri se unaprijedilo rad zaposlenih na pretovarnoj stanici. Ukupna vrijednost nabavljene opreme je 137.852,00 eura, od čega je Fond za zaštitu životne sredine donirao 80%, a Društvo je obezbijedilo 20% vrijednosti opreme. </w:t>
      </w:r>
    </w:p>
    <w:p w14:paraId="3CBDE203" w14:textId="27E0BA20" w:rsidR="00BB7356" w:rsidRPr="00A7065B" w:rsidRDefault="00BB7356" w:rsidP="00BB7356">
      <w:pPr>
        <w:ind w:firstLine="644"/>
        <w:jc w:val="both"/>
        <w:rPr>
          <w:rFonts w:ascii="Arial" w:hAnsi="Arial" w:cs="Arial"/>
        </w:rPr>
      </w:pPr>
      <w:r w:rsidRPr="00A7065B">
        <w:rPr>
          <w:rFonts w:ascii="Arial" w:hAnsi="Arial" w:cs="Arial"/>
        </w:rPr>
        <w:t xml:space="preserve">Dana 15.07.2024. godine potpisan je ugovor o realizaciji projekta „Circle aware“ koji je odobren u okviru Interreg IPA Croatia - Bosnia and Hercegovina - Montenegro, u saradnji sa partnerima iz Grada Trilj i Instituta za zaštitu i ekologiju Banja Luka. Cilj ovog projekta je unaprijeđenje infrastrukture za odvojeno sakupljanje otpada, čime se doprinosi održivijem i ekološki prihvatljivijem upravljanju otpadom. DOO “Komunalno Kotor” Kotor tokom realizacije ovog projekta planira nabavku 60 kanti i kontejnera, kao i auto - smećare zapremine 5m³ kako bi se unaprijedio sistem odvojenog sakupljanja otpada na „mokru“ i „suvu“ frakciju. Osim toga, organizovaće se brojne ekološke radionice i takmičenja za učenike osnovnih i srednjih škola. </w:t>
      </w:r>
    </w:p>
    <w:p w14:paraId="5B9469DA" w14:textId="2CC81C42" w:rsidR="00BB7356" w:rsidRPr="00A7065B" w:rsidRDefault="00BB7356" w:rsidP="00BB7356">
      <w:pPr>
        <w:ind w:firstLine="644"/>
        <w:jc w:val="both"/>
        <w:rPr>
          <w:rFonts w:ascii="Arial" w:hAnsi="Arial" w:cs="Arial"/>
        </w:rPr>
      </w:pPr>
      <w:r w:rsidRPr="00A7065B">
        <w:rPr>
          <w:rFonts w:ascii="Arial" w:hAnsi="Arial" w:cs="Arial"/>
        </w:rPr>
        <w:t>Ukupna vrijednost projekta je 793.061,40 €, od čega je DOO “Komunalno Kotor” Kotor odobreno 183.015,00 €. Rok za završetak projekta je 30 mjeseci.</w:t>
      </w:r>
    </w:p>
    <w:p w14:paraId="67ADA516" w14:textId="639410E7" w:rsidR="00BB7356" w:rsidRPr="00A7065B" w:rsidRDefault="00BB7356" w:rsidP="00BB7356">
      <w:pPr>
        <w:ind w:firstLine="644"/>
        <w:jc w:val="both"/>
        <w:rPr>
          <w:rFonts w:ascii="Arial" w:hAnsi="Arial" w:cs="Arial"/>
        </w:rPr>
      </w:pPr>
      <w:r w:rsidRPr="00A7065B">
        <w:rPr>
          <w:rFonts w:ascii="Arial" w:hAnsi="Arial" w:cs="Arial"/>
        </w:rPr>
        <w:t>Tokom školske godine 2023/2024 organizovno je ekološko tamičenje „Razmišljamo drugačije – čisto i korisno“ za osnovne i srednje škole na teritoriji opštine Kotor. Takmičenje je imalo za cilj da učenici škola koje učestvuju, sakupljaju reciklabilne sirovine kao što su papir, karton, plastika i limenke, koje preuzimaju zaposleni DOO „Komunalno Kotor“ kako bi se izdvojila što veća količina korisnih sirovina. Na kraju svakog polugodišta, tri škole koje su sakupile najviše sirovina, bile su nagrađene opremom po svom izboru u vrijednosti od 500,00 € za prvorangiranu školu, 300,00 € drugorangiranoj i 200,00€ za trećerangiranu školu. Prethodne školske godine tokom oba polugodišta, ukupno je sakupljeno 8,550 kg reciklabilnih sirovina.</w:t>
      </w:r>
    </w:p>
    <w:p w14:paraId="0F476629" w14:textId="096B82FE" w:rsidR="00BB7356" w:rsidRPr="00A7065B" w:rsidRDefault="00BB7356" w:rsidP="00BB7356">
      <w:pPr>
        <w:ind w:firstLine="644"/>
        <w:jc w:val="both"/>
        <w:rPr>
          <w:rFonts w:ascii="Arial" w:hAnsi="Arial" w:cs="Arial"/>
        </w:rPr>
      </w:pPr>
      <w:r w:rsidRPr="00A7065B">
        <w:rPr>
          <w:rFonts w:ascii="Arial" w:hAnsi="Arial" w:cs="Arial"/>
        </w:rPr>
        <w:t>Krajem 2023. godine organizovan je likovni konkurs „Čuvajmo našu planetu“, za predškolce i osnovce do petog razreda sa teritorije naše opštine, na kojem su izabrana četiri rada, kojima su brendirana vozila auto – smećare. Početkom 2024. godine, uručene su nagrade autorima četiri nagrađena rada. Takođe, isti konkurs objavljen je za istu ciljnu grupu u decembru 2024. godine. Na novom konkursu, pristiglo je 189 radova a autori četiri prvorangirana rada novčano su nagrađeni i njihovim radovima je brendirano novo specijalno vozilo.</w:t>
      </w:r>
    </w:p>
    <w:p w14:paraId="4126E865" w14:textId="1D307EE9" w:rsidR="00BB7356" w:rsidRPr="00A7065B" w:rsidRDefault="00BB7356" w:rsidP="00BB7356">
      <w:pPr>
        <w:ind w:firstLine="644"/>
        <w:jc w:val="both"/>
        <w:rPr>
          <w:rFonts w:ascii="Arial" w:hAnsi="Arial" w:cs="Arial"/>
        </w:rPr>
      </w:pPr>
      <w:r w:rsidRPr="00A7065B">
        <w:rPr>
          <w:rFonts w:ascii="Arial" w:hAnsi="Arial" w:cs="Arial"/>
        </w:rPr>
        <w:t>U skladu sa Zakonom o upravljanju otpadom, usvojenim u oktobru 2024. godine, a kojim je zabranjena upotreba plastičnih kesa debljine manje od 50 mikrona, DOO “Komunalno Kotor” Kotor izradilo je platnene kese, odnosno cegere, koji su donirani svim građanima koji su izmirili dug za odvoz otpada na blagajni Komunalno Kotor.</w:t>
      </w:r>
    </w:p>
    <w:p w14:paraId="0CAE38B2" w14:textId="77777777" w:rsidR="00BB7356" w:rsidRPr="00A7065B" w:rsidRDefault="00BB7356" w:rsidP="00BB7356">
      <w:pPr>
        <w:ind w:firstLine="644"/>
        <w:jc w:val="both"/>
        <w:rPr>
          <w:rFonts w:ascii="Arial" w:hAnsi="Arial" w:cs="Arial"/>
        </w:rPr>
      </w:pPr>
      <w:r w:rsidRPr="00A7065B">
        <w:rPr>
          <w:rFonts w:ascii="Arial" w:hAnsi="Arial" w:cs="Arial"/>
        </w:rPr>
        <w:t>Komunalno Kotor od aprila 2021. godine je dio HOOP projekta - mreže gradova i regiona koji su posvećeni unapređenju kružne bioekonomije. Mreža omogućava razmjenu znanja i uzajamno učenje između gradova i regiona koji su spremni da povrate resurse iz komunalnog biootpada kako bi proizveli proizvode na biološkoj osnovi. U sklopu navedenog projekta, predstavnici Komunalno Kotor, tokom 2024. godine, bili su na studijskom putovanju u Briselu i Portu, sa ciljem razmjene znanja i uspostavljanja saradnje na realizaciji projekata koji se finansiraju iz međunarodnih fondova.</w:t>
      </w:r>
    </w:p>
    <w:p w14:paraId="3368E0E5" w14:textId="42126200" w:rsidR="00BB7356" w:rsidRPr="00A7065B" w:rsidRDefault="00BB7356" w:rsidP="00F61836">
      <w:pPr>
        <w:ind w:firstLine="644"/>
        <w:jc w:val="both"/>
        <w:rPr>
          <w:rFonts w:ascii="Arial" w:hAnsi="Arial" w:cs="Arial"/>
        </w:rPr>
      </w:pPr>
      <w:r w:rsidRPr="00A7065B">
        <w:rPr>
          <w:rFonts w:ascii="Arial" w:hAnsi="Arial" w:cs="Arial"/>
        </w:rPr>
        <w:t>Služba Čistoće</w:t>
      </w:r>
      <w:r w:rsidR="00F61836" w:rsidRPr="00A7065B">
        <w:rPr>
          <w:rFonts w:ascii="Arial" w:hAnsi="Arial" w:cs="Arial"/>
        </w:rPr>
        <w:t xml:space="preserve"> - u</w:t>
      </w:r>
      <w:r w:rsidRPr="00A7065B">
        <w:rPr>
          <w:rFonts w:ascii="Arial" w:hAnsi="Arial" w:cs="Arial"/>
        </w:rPr>
        <w:t xml:space="preserve"> martu 2024. godine isporučena je nova auto-smećara 21m³, njemačkog proizvođača Mercedes - Faun. Prednost ovog nabavljenog vozila je što osim standardnih kontejnera od 1,1m³ ima mogućnost za pražnjene tzv. kesona od 7m³. Vozilo sa ovim principom za pražnjenje kontejnera je prvo vozilo ove vrste u voznom parku Društva. Vrijednost nabavljenog vozila je 302.496 €, a sredstva su obezbijeđena iz Budžeta opštine Kotor.</w:t>
      </w:r>
    </w:p>
    <w:p w14:paraId="59887440" w14:textId="77777777" w:rsidR="00BB7356" w:rsidRPr="00A7065B" w:rsidRDefault="00BB7356" w:rsidP="00F61836">
      <w:pPr>
        <w:ind w:firstLine="644"/>
        <w:jc w:val="both"/>
        <w:rPr>
          <w:rFonts w:ascii="Arial" w:hAnsi="Arial" w:cs="Arial"/>
        </w:rPr>
      </w:pPr>
      <w:r w:rsidRPr="00A7065B">
        <w:rPr>
          <w:rFonts w:ascii="Arial" w:hAnsi="Arial" w:cs="Arial"/>
        </w:rPr>
        <w:t xml:space="preserve">U oktobru je isporučeno još jedno novo specijalno vozilo, takođe njemačkog proizvođača marke Mercedes - Miller, koje je namijenjeno za transport abroll kontejnera, u kojima se prevozi komunalni otpad na sanitarnu regionalnu deponiju Možura u Baru. Nabavkom ovog vozila unaprijeđen je proces rada na pretovarnoj stanici Lovanja, sa koje se tokom godine preveze i više od 20.000,00 tona otpada. </w:t>
      </w:r>
    </w:p>
    <w:p w14:paraId="62E0AAE4" w14:textId="77777777" w:rsidR="00BB7356" w:rsidRPr="00A7065B" w:rsidRDefault="00BB7356" w:rsidP="00F61836">
      <w:pPr>
        <w:ind w:firstLine="644"/>
        <w:jc w:val="both"/>
        <w:rPr>
          <w:rFonts w:ascii="Arial" w:hAnsi="Arial" w:cs="Arial"/>
        </w:rPr>
      </w:pPr>
      <w:r w:rsidRPr="00A7065B">
        <w:rPr>
          <w:rFonts w:ascii="Arial" w:hAnsi="Arial" w:cs="Arial"/>
        </w:rPr>
        <w:t>Vrijednost nabavljenog vozila je 235,946€, a sredstva su obezbijeđena iz Budžeta opštine Kotor.</w:t>
      </w:r>
    </w:p>
    <w:p w14:paraId="6008DF64" w14:textId="77777777" w:rsidR="00BB7356" w:rsidRPr="00A7065B" w:rsidRDefault="00BB7356" w:rsidP="00F61836">
      <w:pPr>
        <w:ind w:firstLine="644"/>
        <w:jc w:val="both"/>
        <w:rPr>
          <w:rFonts w:ascii="Arial" w:hAnsi="Arial" w:cs="Arial"/>
        </w:rPr>
      </w:pPr>
      <w:r w:rsidRPr="00A7065B">
        <w:rPr>
          <w:rFonts w:ascii="Arial" w:hAnsi="Arial" w:cs="Arial"/>
        </w:rPr>
        <w:t>Tokom prethodne godine, izgrađeno je pet (5) kontejnerskih postolja koja su bila oštećena i to u Škaljarima, Stolivu, Kavču, Morinju i na Kavalinu. Na Markovom vrtu, izgrađen je prostor zavorenog tipa koji je namjenjen za odlaganje kartona i plastike iz obližnjeg hotela i marketa.</w:t>
      </w:r>
    </w:p>
    <w:p w14:paraId="4F6EF51D" w14:textId="77777777" w:rsidR="00BB7356" w:rsidRPr="00A7065B" w:rsidRDefault="00BB7356" w:rsidP="00F61836">
      <w:pPr>
        <w:ind w:firstLine="644"/>
        <w:jc w:val="both"/>
        <w:rPr>
          <w:rFonts w:ascii="Arial" w:hAnsi="Arial" w:cs="Arial"/>
        </w:rPr>
      </w:pPr>
      <w:r w:rsidRPr="00A7065B">
        <w:rPr>
          <w:rFonts w:ascii="Arial" w:hAnsi="Arial" w:cs="Arial"/>
        </w:rPr>
        <w:t>Dugogodišnji problem koji je postajao sa prostorom za odlaganje otpada na Tabačini, u julu mjesecu je riješen izgradnjom novog boksa i postavljanjem dekorativnog zelenila.</w:t>
      </w:r>
    </w:p>
    <w:p w14:paraId="14DF17DB" w14:textId="77777777" w:rsidR="00BB7356" w:rsidRPr="00A7065B" w:rsidRDefault="00BB7356" w:rsidP="00F61836">
      <w:pPr>
        <w:ind w:firstLine="644"/>
        <w:jc w:val="both"/>
        <w:rPr>
          <w:rFonts w:ascii="Arial" w:hAnsi="Arial" w:cs="Arial"/>
        </w:rPr>
      </w:pPr>
      <w:r w:rsidRPr="00A7065B">
        <w:rPr>
          <w:rFonts w:ascii="Arial" w:hAnsi="Arial" w:cs="Arial"/>
        </w:rPr>
        <w:t>Za potrebe Službe „Čistoća“ nabavljeno je 80 plastičnih kontejnera od 1100l, sa kojima su zamjenjeni metalni od Mua do Perasta. Vrijednost nabavke iznosila je 18.150,00€, a sredstva su obezbijeđena iz Budžeta Društva.</w:t>
      </w:r>
    </w:p>
    <w:p w14:paraId="4DA2ED39" w14:textId="77777777" w:rsidR="00BB7356" w:rsidRPr="00A7065B" w:rsidRDefault="00BB7356" w:rsidP="00F61836">
      <w:pPr>
        <w:ind w:firstLine="644"/>
        <w:jc w:val="both"/>
        <w:rPr>
          <w:rFonts w:ascii="Arial" w:hAnsi="Arial" w:cs="Arial"/>
        </w:rPr>
      </w:pPr>
      <w:r w:rsidRPr="00A7065B">
        <w:rPr>
          <w:rFonts w:ascii="Arial" w:hAnsi="Arial" w:cs="Arial"/>
        </w:rPr>
        <w:t>Na pretovarnoj stanici Lovanja, na prostoru koji služi za istovar otpada prije početka sekundarne selekcije otpada, uklonjen je oštećen beton i postavljen je novi u površini od 80m². Postavljenjem novog betona, spriječeno je oštećenje na specijalnim vozilima koja prevoze otpad. Radove su izvršili zaposleni Društva iz Službe za održavanje i izgradnju našeg Društva.</w:t>
      </w:r>
    </w:p>
    <w:p w14:paraId="76A7C5DB" w14:textId="38AE94E9" w:rsidR="00BB7356" w:rsidRPr="00A7065B" w:rsidRDefault="00BB7356" w:rsidP="00F61836">
      <w:pPr>
        <w:ind w:firstLine="644"/>
        <w:jc w:val="both"/>
        <w:rPr>
          <w:rFonts w:ascii="Arial" w:hAnsi="Arial" w:cs="Arial"/>
        </w:rPr>
      </w:pPr>
      <w:r w:rsidRPr="00A7065B">
        <w:rPr>
          <w:rFonts w:ascii="Arial" w:hAnsi="Arial" w:cs="Arial"/>
        </w:rPr>
        <w:t>Sakupljanje i deponovanje otpada</w:t>
      </w:r>
      <w:r w:rsidR="00F61836" w:rsidRPr="00A7065B">
        <w:rPr>
          <w:rFonts w:ascii="Arial" w:hAnsi="Arial" w:cs="Arial"/>
        </w:rPr>
        <w:t xml:space="preserve"> - </w:t>
      </w:r>
      <w:r w:rsidRPr="00A7065B">
        <w:rPr>
          <w:rFonts w:ascii="Arial" w:hAnsi="Arial" w:cs="Arial"/>
        </w:rPr>
        <w:t>U 2024. godini na teritoriji Opštine Kotor izvršena je selekcija otpada sekundarnih sirovina, od kojih se  prihod od 60.963 odnosi na presovani papir, pet ambalažu, presovanu bijelu foliju, PVC ambalažu i čelik.</w:t>
      </w:r>
    </w:p>
    <w:p w14:paraId="1D5E62C3" w14:textId="77777777" w:rsidR="00BB7356" w:rsidRPr="00A7065B" w:rsidRDefault="00BB7356" w:rsidP="00F61836">
      <w:pPr>
        <w:ind w:firstLine="644"/>
        <w:jc w:val="both"/>
        <w:rPr>
          <w:rFonts w:ascii="Arial" w:hAnsi="Arial" w:cs="Arial"/>
        </w:rPr>
      </w:pPr>
      <w:r w:rsidRPr="00A7065B">
        <w:rPr>
          <w:rFonts w:ascii="Arial" w:hAnsi="Arial" w:cs="Arial"/>
        </w:rPr>
        <w:t>DOO „Komunalno  Kotor“ je  od  Komunalnog Tivat na ime deponovanja otpada prihodovalo 133.942 eura.</w:t>
      </w:r>
    </w:p>
    <w:p w14:paraId="48FFA496" w14:textId="1EF4AC18" w:rsidR="00BB7356" w:rsidRPr="00A7065B" w:rsidRDefault="00BB7356" w:rsidP="00F61836">
      <w:pPr>
        <w:ind w:firstLine="644"/>
        <w:jc w:val="both"/>
        <w:rPr>
          <w:rFonts w:ascii="Arial" w:hAnsi="Arial" w:cs="Arial"/>
        </w:rPr>
      </w:pPr>
      <w:r w:rsidRPr="00A7065B">
        <w:rPr>
          <w:rFonts w:ascii="Arial" w:hAnsi="Arial" w:cs="Arial"/>
        </w:rPr>
        <w:t xml:space="preserve">Od uslužnog vaganja Društvo je imalo prihod od 4.408 eura. Na osnovu Ugovora o pružanju usluga odlaganja komunalnog otpada na regionalnu deponiju „Možura“ br.01-1157/1 od 07.08.2015.godine zaključenog na neodređeno vrijeme između „Možura“ DOO Bar za upravljanje sanitarnom deponijom, DOO „Komunalno Kotor“ Kotor i Opštine Kotor za potrebe odlaganja komunalnog otpada sa područja opštine Kotor i cijenom usluga deponovanaja otpada u iznosu od 20,00 eura/t deponovanog otpada. </w:t>
      </w:r>
    </w:p>
    <w:p w14:paraId="1259EEDA" w14:textId="2B7ACD11" w:rsidR="00BB7356" w:rsidRPr="00A7065B" w:rsidRDefault="00BB7356" w:rsidP="00F61836">
      <w:pPr>
        <w:ind w:firstLine="644"/>
        <w:jc w:val="both"/>
        <w:rPr>
          <w:rFonts w:ascii="Arial" w:hAnsi="Arial" w:cs="Arial"/>
        </w:rPr>
      </w:pPr>
      <w:r w:rsidRPr="00A7065B">
        <w:rPr>
          <w:rFonts w:ascii="Arial" w:hAnsi="Arial" w:cs="Arial"/>
        </w:rPr>
        <w:t>Na regionalnu deponiju na Možuri odvezeno je 22.231 tona otpada, što čini direktan trošak od 444.628 eura, bez ostalih troškova goriva, ulja, maziva, amortizacije, troškova radne snage.</w:t>
      </w:r>
    </w:p>
    <w:p w14:paraId="42F7843C" w14:textId="77777777" w:rsidR="00BB7356" w:rsidRPr="00A7065B" w:rsidRDefault="00BB7356" w:rsidP="00F61836">
      <w:pPr>
        <w:ind w:firstLine="644"/>
        <w:jc w:val="both"/>
        <w:rPr>
          <w:rFonts w:ascii="Arial" w:hAnsi="Arial" w:cs="Arial"/>
        </w:rPr>
      </w:pPr>
      <w:r w:rsidRPr="00A7065B">
        <w:rPr>
          <w:rFonts w:ascii="Arial" w:hAnsi="Arial" w:cs="Arial"/>
        </w:rPr>
        <w:t>Na ime korišćenja gradskog toaleta Komunalno je ostvarilo prihod od  68.157 eura.</w:t>
      </w:r>
    </w:p>
    <w:p w14:paraId="260F875F" w14:textId="4F9ED038" w:rsidR="00BB7356" w:rsidRPr="00A7065B" w:rsidRDefault="00BB7356" w:rsidP="00F61836">
      <w:pPr>
        <w:ind w:firstLine="644"/>
        <w:jc w:val="both"/>
        <w:rPr>
          <w:rFonts w:ascii="Arial" w:hAnsi="Arial" w:cs="Arial"/>
        </w:rPr>
      </w:pPr>
      <w:r w:rsidRPr="00A7065B">
        <w:rPr>
          <w:rFonts w:ascii="Arial" w:hAnsi="Arial" w:cs="Arial"/>
        </w:rPr>
        <w:t>Mehanizacija</w:t>
      </w:r>
      <w:r w:rsidR="00F61836" w:rsidRPr="00A7065B">
        <w:rPr>
          <w:rFonts w:ascii="Arial" w:hAnsi="Arial" w:cs="Arial"/>
        </w:rPr>
        <w:t xml:space="preserve"> - </w:t>
      </w:r>
      <w:r w:rsidRPr="00A7065B">
        <w:rPr>
          <w:rFonts w:ascii="Arial" w:hAnsi="Arial" w:cs="Arial"/>
        </w:rPr>
        <w:t>Za potrebe Službe „Mehanizacija“ postavljena je montažno - demontažna nadstrešnica, ispred servisnog objekta Društva. Površina čelične nadsrešnice iznosi 130m², a njenim postavljanjem riješen je dugogodišnji problem nedostatka adekvatnog prostora za servisiranje specijalnih vozila. Radove je izvodio konzorcijum Incom DOO Podgorica, dok je nadzor vršio „All ING“ Kotor.</w:t>
      </w:r>
    </w:p>
    <w:p w14:paraId="3CC917E9" w14:textId="1AA6D3E1" w:rsidR="00BB7356" w:rsidRPr="00A7065B" w:rsidRDefault="00BB7356" w:rsidP="00F61836">
      <w:pPr>
        <w:ind w:firstLine="644"/>
        <w:jc w:val="both"/>
        <w:rPr>
          <w:rFonts w:ascii="Arial" w:hAnsi="Arial" w:cs="Arial"/>
        </w:rPr>
      </w:pPr>
      <w:r w:rsidRPr="00A7065B">
        <w:rPr>
          <w:rFonts w:ascii="Arial" w:hAnsi="Arial" w:cs="Arial"/>
        </w:rPr>
        <w:t>Vrijednost izvedenih radova iznosila je 130.000,00</w:t>
      </w:r>
      <w:r w:rsidR="00F61836" w:rsidRPr="00A7065B">
        <w:rPr>
          <w:rFonts w:ascii="Arial" w:hAnsi="Arial" w:cs="Arial"/>
        </w:rPr>
        <w:t xml:space="preserve"> </w:t>
      </w:r>
      <w:r w:rsidRPr="00A7065B">
        <w:rPr>
          <w:rFonts w:ascii="Arial" w:hAnsi="Arial" w:cs="Arial"/>
        </w:rPr>
        <w:t>€, a sredstva su obezbijeđena iz Budžeta opštine Kotor.</w:t>
      </w:r>
    </w:p>
    <w:p w14:paraId="3209BED5" w14:textId="1A813769" w:rsidR="00BB7356" w:rsidRPr="00A7065B" w:rsidRDefault="00BB7356" w:rsidP="00F61836">
      <w:pPr>
        <w:ind w:firstLine="644"/>
        <w:jc w:val="both"/>
        <w:rPr>
          <w:rFonts w:ascii="Arial" w:hAnsi="Arial" w:cs="Arial"/>
        </w:rPr>
      </w:pPr>
      <w:r w:rsidRPr="00A7065B">
        <w:rPr>
          <w:rFonts w:ascii="Arial" w:hAnsi="Arial" w:cs="Arial"/>
        </w:rPr>
        <w:t>Zelenilo</w:t>
      </w:r>
      <w:r w:rsidR="00F61836" w:rsidRPr="00A7065B">
        <w:rPr>
          <w:rFonts w:ascii="Arial" w:hAnsi="Arial" w:cs="Arial"/>
        </w:rPr>
        <w:t xml:space="preserve"> - </w:t>
      </w:r>
      <w:r w:rsidRPr="00A7065B">
        <w:rPr>
          <w:rFonts w:ascii="Arial" w:hAnsi="Arial" w:cs="Arial"/>
        </w:rPr>
        <w:t>Služba Zelenilo kao sastavni dio DOO“ Komunalno Kotor“ Kotor obavlja poslove održavanja i uređenja javnih zelenih površina i zelenih površina posebne namjene tj.ozelenjavanja nekultivisanih površina trećim licima, u krugu firmi, sportskih i rekreacionih terena, dvorišta i bašti, zelenih zaštitnih pojaseva ali sa akcentom na radove iz redovnih programa i radova po nalozima van istog prema Sekretarijatu za urbanizam, stanovanje i uređenje prostora, odnosno po zahtjevima i potrebama građana.</w:t>
      </w:r>
    </w:p>
    <w:p w14:paraId="5AA8AA5A" w14:textId="77777777" w:rsidR="00BB7356" w:rsidRPr="00A7065B" w:rsidRDefault="00BB7356" w:rsidP="00F61836">
      <w:pPr>
        <w:ind w:firstLine="644"/>
        <w:jc w:val="both"/>
        <w:rPr>
          <w:rFonts w:ascii="Arial" w:hAnsi="Arial" w:cs="Arial"/>
        </w:rPr>
      </w:pPr>
      <w:r w:rsidRPr="00A7065B">
        <w:rPr>
          <w:rFonts w:ascii="Arial" w:hAnsi="Arial" w:cs="Arial"/>
        </w:rPr>
        <w:t>Zaposleni iz Službe „Zelenilo“ u januaru 2024. godine, uredili su površinu ispred Starog grada u blizini gradske kafane Dojmi. Postavljeno je novo zelenilo, napravljen je cvijetni natpis „KOTOR“, nakon čega je izrađena i montirana kovana ogradu u dužini od 50m.</w:t>
      </w:r>
    </w:p>
    <w:p w14:paraId="139C33E3" w14:textId="77777777" w:rsidR="00BB7356" w:rsidRPr="00A7065B" w:rsidRDefault="00BB7356" w:rsidP="00F61836">
      <w:pPr>
        <w:ind w:firstLine="644"/>
        <w:jc w:val="both"/>
        <w:rPr>
          <w:rFonts w:ascii="Arial" w:hAnsi="Arial" w:cs="Arial"/>
        </w:rPr>
      </w:pPr>
      <w:r w:rsidRPr="00A7065B">
        <w:rPr>
          <w:rFonts w:ascii="Arial" w:hAnsi="Arial" w:cs="Arial"/>
        </w:rPr>
        <w:t>U martu 2024. godine počela je prodaja BIO komposta, koji se proizvodi na kompostani Društva, u brendiranim kesama, zapremine 10l po cijeni od 3,00€. Proizvedeni kompost je prvog kvaliteta, što potvrđuju redovne godišnje kontrole kvaliteta koje obavlja Centar za ekotoksikološka istraživanja.</w:t>
      </w:r>
    </w:p>
    <w:p w14:paraId="1196873B" w14:textId="3418196F" w:rsidR="00BB7356" w:rsidRPr="00A7065B" w:rsidRDefault="00BB7356" w:rsidP="00F61836">
      <w:pPr>
        <w:ind w:firstLine="644"/>
        <w:jc w:val="both"/>
        <w:rPr>
          <w:rFonts w:ascii="Arial" w:hAnsi="Arial" w:cs="Arial"/>
        </w:rPr>
      </w:pPr>
      <w:r w:rsidRPr="00A7065B">
        <w:rPr>
          <w:rFonts w:ascii="Arial" w:hAnsi="Arial" w:cs="Arial"/>
        </w:rPr>
        <w:t>Parkinzi</w:t>
      </w:r>
      <w:r w:rsidR="00F61836" w:rsidRPr="00A7065B">
        <w:rPr>
          <w:rFonts w:ascii="Arial" w:hAnsi="Arial" w:cs="Arial"/>
        </w:rPr>
        <w:t xml:space="preserve"> - </w:t>
      </w:r>
      <w:r w:rsidRPr="00A7065B">
        <w:rPr>
          <w:rFonts w:ascii="Arial" w:hAnsi="Arial" w:cs="Arial"/>
        </w:rPr>
        <w:t>Tokom februara 2024.godine, postavljena je nova naplatna kućica na parkingu Benovo, čime su unaprijeđeni uslovi rada zaposlenih na navedenom parkingu.</w:t>
      </w:r>
    </w:p>
    <w:p w14:paraId="56CEACB0" w14:textId="77777777" w:rsidR="00BB7356" w:rsidRPr="00A7065B" w:rsidRDefault="00BB7356" w:rsidP="00F61836">
      <w:pPr>
        <w:ind w:firstLine="644"/>
        <w:jc w:val="both"/>
        <w:rPr>
          <w:rFonts w:ascii="Arial" w:hAnsi="Arial" w:cs="Arial"/>
        </w:rPr>
      </w:pPr>
      <w:r w:rsidRPr="00A7065B">
        <w:rPr>
          <w:rFonts w:ascii="Arial" w:hAnsi="Arial" w:cs="Arial"/>
        </w:rPr>
        <w:t>Mjesečna pretplatna karta za parking Benovo i Cedis za penzionere iznosi 10 €, odnosno 25 € za stanovnike Starog grada. Za ostale korisnike cijena mjesečnog parkiranja na ovom prostoru iznosi 40 € za 5 dana odnosno 50 € za 7 dana, dok mjesečna pretplatna karta za parking „Autoboka“ iznosi 25 eura za 7 dana u nedjelji.</w:t>
      </w:r>
    </w:p>
    <w:p w14:paraId="51C3B600" w14:textId="2B5F0149" w:rsidR="00BB7356" w:rsidRPr="00A7065B" w:rsidRDefault="00BB7356" w:rsidP="00F61836">
      <w:pPr>
        <w:ind w:firstLine="644"/>
        <w:jc w:val="both"/>
        <w:rPr>
          <w:rFonts w:ascii="Arial" w:hAnsi="Arial" w:cs="Arial"/>
        </w:rPr>
      </w:pPr>
      <w:r w:rsidRPr="00A7065B">
        <w:rPr>
          <w:rFonts w:ascii="Arial" w:hAnsi="Arial" w:cs="Arial"/>
        </w:rPr>
        <w:t>Tokom 2024. godine DOO „Komunalno Kotor“ je ostvarilo po osnovu korišćenja parkinga ukupan iznos od 929.370 eura i to:</w:t>
      </w:r>
      <w:r w:rsidR="00F61836" w:rsidRPr="00A7065B">
        <w:rPr>
          <w:rFonts w:ascii="Arial" w:hAnsi="Arial" w:cs="Arial"/>
        </w:rPr>
        <w:t xml:space="preserve"> parking Benovo – 365.706,00 eura; parking Riva 379.310,00 eura; parking Puč – 41.738,00 eura; parking Autoboka – 100.267,00 eura; Parking Cedis – 42.349,00 eura, što ukupno iznosi 929.370,00 eura. </w:t>
      </w:r>
    </w:p>
    <w:p w14:paraId="324B6922" w14:textId="6E81A366" w:rsidR="00BB7356" w:rsidRPr="00A7065B" w:rsidRDefault="00BB7356" w:rsidP="00F61836">
      <w:pPr>
        <w:ind w:firstLine="644"/>
        <w:jc w:val="both"/>
        <w:rPr>
          <w:rFonts w:ascii="Arial" w:hAnsi="Arial" w:cs="Arial"/>
        </w:rPr>
      </w:pPr>
      <w:r w:rsidRPr="00A7065B">
        <w:rPr>
          <w:rFonts w:ascii="Arial" w:hAnsi="Arial" w:cs="Arial"/>
        </w:rPr>
        <w:t>Pijace</w:t>
      </w:r>
      <w:r w:rsidR="00F61836" w:rsidRPr="00A7065B">
        <w:rPr>
          <w:rFonts w:ascii="Arial" w:hAnsi="Arial" w:cs="Arial"/>
        </w:rPr>
        <w:t xml:space="preserve"> - u</w:t>
      </w:r>
      <w:r w:rsidRPr="00A7065B">
        <w:rPr>
          <w:rFonts w:ascii="Arial" w:hAnsi="Arial" w:cs="Arial"/>
        </w:rPr>
        <w:t xml:space="preserve"> okviru DOO „Komunalno Kotor“ Kotor posluju pijace u Kotoru, Dobroti, Risnu i kamionska pijaca u </w:t>
      </w:r>
      <w:r w:rsidR="00F61836" w:rsidRPr="00A7065B">
        <w:rPr>
          <w:rFonts w:ascii="Arial" w:hAnsi="Arial" w:cs="Arial"/>
        </w:rPr>
        <w:t>I</w:t>
      </w:r>
      <w:r w:rsidRPr="00A7065B">
        <w:rPr>
          <w:rFonts w:ascii="Arial" w:hAnsi="Arial" w:cs="Arial"/>
        </w:rPr>
        <w:t>ndustrijskoj zoni.</w:t>
      </w:r>
      <w:r w:rsidR="00F61836" w:rsidRPr="00A7065B">
        <w:rPr>
          <w:rFonts w:ascii="Arial" w:hAnsi="Arial" w:cs="Arial"/>
        </w:rPr>
        <w:t xml:space="preserve"> </w:t>
      </w:r>
      <w:r w:rsidRPr="00A7065B">
        <w:rPr>
          <w:rFonts w:ascii="Arial" w:hAnsi="Arial" w:cs="Arial"/>
        </w:rPr>
        <w:t>Kotorska pijaca radi redovno, uz poštovanje svih propisanih mjera i pravila.</w:t>
      </w:r>
      <w:r w:rsidR="00F61836" w:rsidRPr="00A7065B">
        <w:rPr>
          <w:rFonts w:ascii="Arial" w:hAnsi="Arial" w:cs="Arial"/>
        </w:rPr>
        <w:t xml:space="preserve"> </w:t>
      </w:r>
      <w:r w:rsidRPr="00A7065B">
        <w:rPr>
          <w:rFonts w:ascii="Arial" w:hAnsi="Arial" w:cs="Arial"/>
        </w:rPr>
        <w:t>Na ime pružanja pijačnih usluga na pijacama u Kotoru, Dobroti, Risnu i kamionskoj pijaci, ostvareni su ukupni prihodi u iznosu od 285.603</w:t>
      </w:r>
      <w:r w:rsidR="00F61836" w:rsidRPr="00A7065B">
        <w:rPr>
          <w:rFonts w:ascii="Arial" w:hAnsi="Arial" w:cs="Arial"/>
        </w:rPr>
        <w:t>,00</w:t>
      </w:r>
      <w:r w:rsidRPr="00A7065B">
        <w:rPr>
          <w:rFonts w:ascii="Arial" w:hAnsi="Arial" w:cs="Arial"/>
        </w:rPr>
        <w:t xml:space="preserve"> eura i to:</w:t>
      </w:r>
      <w:r w:rsidR="00F61836" w:rsidRPr="00A7065B">
        <w:rPr>
          <w:rFonts w:ascii="Arial" w:hAnsi="Arial" w:cs="Arial"/>
        </w:rPr>
        <w:t xml:space="preserve"> od pijace Risan 9.662,00 eura; od pijace Kotor 267.781,00</w:t>
      </w:r>
      <w:r w:rsidR="008A7955" w:rsidRPr="00A7065B">
        <w:rPr>
          <w:rFonts w:ascii="Arial" w:hAnsi="Arial" w:cs="Arial"/>
        </w:rPr>
        <w:t xml:space="preserve"> eura</w:t>
      </w:r>
      <w:r w:rsidR="00F61836" w:rsidRPr="00A7065B">
        <w:rPr>
          <w:rFonts w:ascii="Arial" w:hAnsi="Arial" w:cs="Arial"/>
        </w:rPr>
        <w:t>; od pijace Dobrota 9.393</w:t>
      </w:r>
      <w:r w:rsidR="008A7955" w:rsidRPr="00A7065B">
        <w:rPr>
          <w:rFonts w:ascii="Arial" w:hAnsi="Arial" w:cs="Arial"/>
        </w:rPr>
        <w:t xml:space="preserve">,00 eura; od kamionske pijace 4.687,00 eura. </w:t>
      </w:r>
    </w:p>
    <w:p w14:paraId="3235C3FC" w14:textId="365D9F67" w:rsidR="00BB7356" w:rsidRPr="00A7065B" w:rsidRDefault="00BB7356" w:rsidP="00F61836">
      <w:pPr>
        <w:ind w:firstLine="644"/>
        <w:jc w:val="both"/>
        <w:rPr>
          <w:rFonts w:ascii="Arial" w:hAnsi="Arial" w:cs="Arial"/>
        </w:rPr>
      </w:pPr>
      <w:r w:rsidRPr="00A7065B">
        <w:rPr>
          <w:rFonts w:ascii="Arial" w:hAnsi="Arial" w:cs="Arial"/>
        </w:rPr>
        <w:t>Groblja, pogrebne usluge i pogrebna oprema</w:t>
      </w:r>
      <w:r w:rsidR="008A7955" w:rsidRPr="00A7065B">
        <w:rPr>
          <w:rFonts w:ascii="Arial" w:hAnsi="Arial" w:cs="Arial"/>
        </w:rPr>
        <w:t xml:space="preserve"> - </w:t>
      </w:r>
      <w:r w:rsidRPr="00A7065B">
        <w:rPr>
          <w:rFonts w:ascii="Arial" w:hAnsi="Arial" w:cs="Arial"/>
        </w:rPr>
        <w:t>Groblja se redovno održavaju, što podrazumijeva košenje, čišćenje staza i uklanjanja stvari koje po Odluci o grobljima ne pripadaju groblju ili ruže izgled groblja.</w:t>
      </w:r>
      <w:r w:rsidR="008A7955" w:rsidRPr="00A7065B">
        <w:rPr>
          <w:rFonts w:ascii="Arial" w:hAnsi="Arial" w:cs="Arial"/>
        </w:rPr>
        <w:t xml:space="preserve"> </w:t>
      </w:r>
      <w:r w:rsidRPr="00A7065B">
        <w:rPr>
          <w:rFonts w:ascii="Arial" w:hAnsi="Arial" w:cs="Arial"/>
        </w:rPr>
        <w:t>Košenje se obavlja 6 do 8 puta godišnje na oba groblja, a u zavisnosti od klimatskih i trenutnih vremenskih uslova i predstavlja prioritet. Redovno održavanje podrazumjeva i svakodnevni obilazak i čišćenje pristupnih staza dok se košenje obavlja uglavnom organizovanom akcijom i angažovanjem cjelokupnog osoblja zaduženog za održavanje u cilju bržeg završetka posla.</w:t>
      </w:r>
      <w:r w:rsidR="008A7955" w:rsidRPr="00A7065B">
        <w:rPr>
          <w:rFonts w:ascii="Arial" w:hAnsi="Arial" w:cs="Arial"/>
        </w:rPr>
        <w:t xml:space="preserve"> </w:t>
      </w:r>
      <w:r w:rsidRPr="00A7065B">
        <w:rPr>
          <w:rFonts w:ascii="Arial" w:hAnsi="Arial" w:cs="Arial"/>
        </w:rPr>
        <w:t>Pogrebne usluge obavljaju se shodno potrebama, navikama i željama građana što podrazumijeva poštovanje i ispunjenje svih zahtjeva odnosno brzo i profesionalno preuzimanje umrlih lica, njihovo zbrinjavanje u kapelama, štampanje i lijepljenje osmrtnica, slanje osmrtnica, prevoz u zemlji i inostranstvu.</w:t>
      </w:r>
      <w:r w:rsidR="008A7955" w:rsidRPr="00A7065B">
        <w:rPr>
          <w:rFonts w:ascii="Arial" w:hAnsi="Arial" w:cs="Arial"/>
        </w:rPr>
        <w:t xml:space="preserve"> </w:t>
      </w:r>
      <w:r w:rsidRPr="00A7065B">
        <w:rPr>
          <w:rFonts w:ascii="Arial" w:hAnsi="Arial" w:cs="Arial"/>
        </w:rPr>
        <w:t>Na ime pružanja pogrebnih usluga i rada cvjećare ostvareni su prihodi u iznosu od 180.062</w:t>
      </w:r>
      <w:r w:rsidR="008A7955" w:rsidRPr="00A7065B">
        <w:rPr>
          <w:rFonts w:ascii="Arial" w:hAnsi="Arial" w:cs="Arial"/>
        </w:rPr>
        <w:t>,00</w:t>
      </w:r>
      <w:r w:rsidRPr="00A7065B">
        <w:rPr>
          <w:rFonts w:ascii="Arial" w:hAnsi="Arial" w:cs="Arial"/>
        </w:rPr>
        <w:t xml:space="preserve"> eura i to: </w:t>
      </w:r>
      <w:r w:rsidR="008A7955" w:rsidRPr="00A7065B">
        <w:rPr>
          <w:rFonts w:ascii="Arial" w:hAnsi="Arial" w:cs="Arial"/>
        </w:rPr>
        <w:t xml:space="preserve">od grobne takse 40.260,00 eura; od grobnog mjesta 13.500,00 eura; od prodaje pogrebne opreme, oglasi, kapela 94.307,00 eura; </w:t>
      </w:r>
    </w:p>
    <w:p w14:paraId="17233F55" w14:textId="13942E9F" w:rsidR="00BB7356" w:rsidRPr="00A7065B" w:rsidRDefault="00BB7356" w:rsidP="00F61836">
      <w:pPr>
        <w:ind w:firstLine="644"/>
        <w:jc w:val="both"/>
        <w:rPr>
          <w:rFonts w:ascii="Arial" w:hAnsi="Arial" w:cs="Arial"/>
        </w:rPr>
      </w:pPr>
      <w:r w:rsidRPr="00A7065B">
        <w:rPr>
          <w:rFonts w:ascii="Arial" w:hAnsi="Arial" w:cs="Arial"/>
        </w:rPr>
        <w:t>Za potrebe Službe groblja nabavljeno je novo vozilo posebne namjene za prevoz preminulih lica. U prethodnom periodu Društvo je raspolagalo samo sa jednim vozilom ovog tipa.</w:t>
      </w:r>
      <w:r w:rsidR="008A7955" w:rsidRPr="00A7065B">
        <w:rPr>
          <w:rFonts w:ascii="Arial" w:hAnsi="Arial" w:cs="Arial"/>
        </w:rPr>
        <w:t xml:space="preserve"> </w:t>
      </w:r>
      <w:r w:rsidRPr="00A7065B">
        <w:rPr>
          <w:rFonts w:ascii="Arial" w:hAnsi="Arial" w:cs="Arial"/>
        </w:rPr>
        <w:t>Vrijednost nabavke iznosila je 40.535,00€ sa PDV-om i sredstva su obezbijeđena iz Budžeta Opštine Kotor.</w:t>
      </w:r>
    </w:p>
    <w:p w14:paraId="3E415647" w14:textId="7AFDDB77" w:rsidR="00BB7356" w:rsidRPr="00A7065B" w:rsidRDefault="00BB7356" w:rsidP="00F61836">
      <w:pPr>
        <w:ind w:firstLine="644"/>
        <w:jc w:val="both"/>
        <w:rPr>
          <w:rFonts w:ascii="Arial" w:hAnsi="Arial" w:cs="Arial"/>
        </w:rPr>
      </w:pPr>
      <w:r w:rsidRPr="00A7065B">
        <w:rPr>
          <w:rFonts w:ascii="Arial" w:hAnsi="Arial" w:cs="Arial"/>
        </w:rPr>
        <w:t>Tokom 2024. godine postavljeno je dodatnih sedam (7) panoa za umrlice koji su izrađeni od toplo pocinkovane čelične cijevi, sa aluminijskim ramom u staklu, a otporne su na različite vremenske uslove. Novi panoi postavljeni su u Škaljarima kod marketa Aroma, preko puta Opšte bolnice, na prčanjskoj rivi, u Dobroti preko puta Doma zdravlja, ne trećem putu, kod autobuskog stajališta na Svetom Stasiju i u Risnu.</w:t>
      </w:r>
    </w:p>
    <w:p w14:paraId="5F93C861" w14:textId="78983A60" w:rsidR="00BB7356" w:rsidRPr="00A7065B" w:rsidRDefault="00BB7356" w:rsidP="00F61836">
      <w:pPr>
        <w:ind w:firstLine="644"/>
        <w:jc w:val="both"/>
        <w:rPr>
          <w:rFonts w:ascii="Arial" w:hAnsi="Arial" w:cs="Arial"/>
        </w:rPr>
      </w:pPr>
      <w:r w:rsidRPr="00A7065B">
        <w:rPr>
          <w:rFonts w:ascii="Arial" w:hAnsi="Arial" w:cs="Arial"/>
        </w:rPr>
        <w:t>Azil</w:t>
      </w:r>
      <w:r w:rsidR="008A7955" w:rsidRPr="00A7065B">
        <w:rPr>
          <w:rFonts w:ascii="Arial" w:hAnsi="Arial" w:cs="Arial"/>
        </w:rPr>
        <w:t xml:space="preserve"> - </w:t>
      </w:r>
      <w:r w:rsidRPr="00A7065B">
        <w:rPr>
          <w:rFonts w:ascii="Arial" w:hAnsi="Arial" w:cs="Arial"/>
        </w:rPr>
        <w:t xml:space="preserve">DOO </w:t>
      </w:r>
      <w:r w:rsidR="008A7955" w:rsidRPr="00A7065B">
        <w:rPr>
          <w:rFonts w:ascii="Arial" w:hAnsi="Arial" w:cs="Arial"/>
        </w:rPr>
        <w:t>“</w:t>
      </w:r>
      <w:r w:rsidRPr="00A7065B">
        <w:rPr>
          <w:rFonts w:ascii="Arial" w:hAnsi="Arial" w:cs="Arial"/>
        </w:rPr>
        <w:t>Komunalno Kotor</w:t>
      </w:r>
      <w:r w:rsidR="008A7955" w:rsidRPr="00A7065B">
        <w:rPr>
          <w:rFonts w:ascii="Arial" w:hAnsi="Arial" w:cs="Arial"/>
        </w:rPr>
        <w:t>”</w:t>
      </w:r>
      <w:r w:rsidRPr="00A7065B">
        <w:rPr>
          <w:rFonts w:ascii="Arial" w:hAnsi="Arial" w:cs="Arial"/>
        </w:rPr>
        <w:t xml:space="preserve"> je završilo izgradnju novog karantina, koji se nalazi u neposrednoj blizini Azila za pse u Kavču, uz finansijsku podršku kompanije Luštica Development. Izgrađeni objekat ukupne površine 165m², ima čeličnu konstrukciju i sadrži smještajni prostor sa 5 bokseva - paviljona za pse, površine 55m². Svi paviljoni su podijeljeni i svaki ima zatvoren prostor koji je natkriven, kao i otkriveni prostor koji je namijenjen za istrčavanje pasa. U okviru projekta izgrađen je prilazni put i odrađeno je hortikulturno uređenje okolnog terena. Novoizgrađeni objekat je u značajnoj mjeri unaprijedio rad kao i uslove u kojima borave psi, s obzirom na činjenicu da se svakodnevno vrši prijem novih jedinki, koje prije ulaska u kolektivni smještaj moraju boraviti u karantinskom dijelu 15 dana. Karantin koji se koristio u prethodnom periodu, s obzirom na starost i malu površinu, vremenom je postao neuslovan za broj pasa koji se svakodnevno prima. Ukupna vrijednost investicije iznosila je 28.800,00</w:t>
      </w:r>
      <w:r w:rsidR="008A7955" w:rsidRPr="00A7065B">
        <w:rPr>
          <w:rFonts w:ascii="Arial" w:hAnsi="Arial" w:cs="Arial"/>
        </w:rPr>
        <w:t xml:space="preserve"> eura</w:t>
      </w:r>
      <w:r w:rsidRPr="00A7065B">
        <w:rPr>
          <w:rFonts w:ascii="Arial" w:hAnsi="Arial" w:cs="Arial"/>
        </w:rPr>
        <w:t>, od kojih je Luštica Development Tivat donirala 11.527,00</w:t>
      </w:r>
      <w:r w:rsidR="008A7955" w:rsidRPr="00A7065B">
        <w:rPr>
          <w:rFonts w:ascii="Arial" w:hAnsi="Arial" w:cs="Arial"/>
        </w:rPr>
        <w:t xml:space="preserve"> eura</w:t>
      </w:r>
      <w:r w:rsidRPr="00A7065B">
        <w:rPr>
          <w:rFonts w:ascii="Arial" w:hAnsi="Arial" w:cs="Arial"/>
        </w:rPr>
        <w:t>, a iznos od 17.273,00</w:t>
      </w:r>
      <w:r w:rsidR="008A7955" w:rsidRPr="00A7065B">
        <w:rPr>
          <w:rFonts w:ascii="Arial" w:hAnsi="Arial" w:cs="Arial"/>
        </w:rPr>
        <w:t xml:space="preserve"> eura</w:t>
      </w:r>
      <w:r w:rsidRPr="00A7065B">
        <w:rPr>
          <w:rFonts w:ascii="Arial" w:hAnsi="Arial" w:cs="Arial"/>
        </w:rPr>
        <w:t xml:space="preserve"> je obezbijeđen iz sredstava Društva. Donacija je realizovana u okviru Protokola o sponzorstvu, koji je zaključen između Luštica Develompent i Opštine Tivat, a kojim se Luštica Development, kao društveno odgovorna kompanija, obavezala da će pružiti finansijsku podršku djelatnostima organa lokalne uprave, javnim preduzećima i drugim subjektima.</w:t>
      </w:r>
    </w:p>
    <w:p w14:paraId="2988DF3E" w14:textId="77777777" w:rsidR="00566D52" w:rsidRPr="00A7065B" w:rsidRDefault="00566D52" w:rsidP="00E50E65">
      <w:pPr>
        <w:ind w:firstLine="644"/>
        <w:jc w:val="both"/>
        <w:rPr>
          <w:rFonts w:ascii="Arial" w:hAnsi="Arial" w:cs="Arial"/>
        </w:rPr>
      </w:pPr>
    </w:p>
    <w:p w14:paraId="3F193BA3" w14:textId="77777777" w:rsidR="00FC01E9" w:rsidRPr="00A7065B" w:rsidRDefault="00FC01E9" w:rsidP="00270374">
      <w:pPr>
        <w:ind w:firstLine="644"/>
        <w:jc w:val="both"/>
        <w:rPr>
          <w:rFonts w:ascii="Arial" w:hAnsi="Arial" w:cs="Arial"/>
          <w:b/>
          <w:i/>
          <w:lang w:val="sr-Latn-CS"/>
        </w:rPr>
      </w:pPr>
      <w:bookmarkStart w:id="7" w:name="_Hlk161650437"/>
      <w:r w:rsidRPr="00A7065B">
        <w:rPr>
          <w:rFonts w:ascii="Arial" w:hAnsi="Arial" w:cs="Arial"/>
          <w:b/>
          <w:i/>
          <w:lang w:val="sr-Latn-CS"/>
        </w:rPr>
        <w:t>4. DOO PPOV Kotor-Tivat</w:t>
      </w:r>
    </w:p>
    <w:p w14:paraId="4611AC03" w14:textId="2522BED2" w:rsidR="00FC01E9" w:rsidRPr="00A7065B" w:rsidRDefault="00FC01E9" w:rsidP="00270374">
      <w:pPr>
        <w:ind w:firstLine="644"/>
        <w:jc w:val="both"/>
        <w:rPr>
          <w:rFonts w:ascii="Arial" w:hAnsi="Arial" w:cs="Arial"/>
        </w:rPr>
      </w:pPr>
      <w:r w:rsidRPr="00A7065B">
        <w:rPr>
          <w:rFonts w:ascii="Arial" w:hAnsi="Arial" w:cs="Arial"/>
        </w:rPr>
        <w:t>DOO PPOV Kotor-Tivat osnovano je na osnovu Sporazuma o izgradnji, upravljanju i održavanju zajedničkog postrojenja za prečišćavanje otpadnih voda broj 01-8674 od 11.07.2011.godine Opštine Kotor broj 0101-939 od 12.07.2011.godine Opštine Tivat, osnovano Odlukom Skupštine Opštine Kotor (“Službeni list Crne Gore-opštinski propisi” broj 37/16 i 42/16) i Odlukom Skupštine opštine Tivat (“Službeni list Crne Gore-opštinski propisi” broj 39/16).</w:t>
      </w:r>
    </w:p>
    <w:p w14:paraId="2F00DA17" w14:textId="77777777" w:rsidR="00FC01E9" w:rsidRPr="00A7065B" w:rsidRDefault="00FC01E9" w:rsidP="00270374">
      <w:pPr>
        <w:ind w:firstLine="644"/>
        <w:jc w:val="both"/>
        <w:rPr>
          <w:rFonts w:ascii="Arial" w:hAnsi="Arial" w:cs="Arial"/>
        </w:rPr>
      </w:pPr>
      <w:r w:rsidRPr="00A7065B">
        <w:rPr>
          <w:rFonts w:ascii="Arial" w:hAnsi="Arial" w:cs="Arial"/>
        </w:rPr>
        <w:t>Društvo obavlja sledeće komunalne djelatnosti od javnog interesa: rad kanalizacionih sistema i uređaja za obradu otpadnih voda; sakupljanje i transport i drugih otpadnih voda kao i kišnice, korišćenjem kanalizacinoh mreža, kolektora, pokretnih tankova ili drugih vidova transporta; pražnjenje i čišćenje septičkih jama i rezervoara, šahtova i kanalizacionih jama; održavanje hemijskih toaleta; obrada odnosno prečiščavanje otpadnih voda (uključujući kanalizacione industrijske vode i vodu iz bazena za kupanje) primjenom fizičkih, hemijskih i bioloških procesa; obrada i tretman ulja, njegova upotreba, reciklaža i odlaganje; održavanje i čišćenje odvodnih kanala i drenaža, uključujući i deblokiranje odvoda i upravljanje zajedničkim dijelom kanalizacionog sistema od tačke spajanja Tivta i Kotora do ispusta uključujući i ispust u more.</w:t>
      </w:r>
    </w:p>
    <w:p w14:paraId="4EBB6684" w14:textId="34E65AAD" w:rsidR="00FC01E9" w:rsidRPr="00A7065B" w:rsidRDefault="00FC01E9" w:rsidP="00270374">
      <w:pPr>
        <w:ind w:firstLine="644"/>
        <w:jc w:val="both"/>
        <w:rPr>
          <w:rFonts w:ascii="Arial" w:hAnsi="Arial" w:cs="Arial"/>
        </w:rPr>
      </w:pPr>
      <w:r w:rsidRPr="00A7065B">
        <w:rPr>
          <w:rFonts w:ascii="Arial" w:hAnsi="Arial" w:cs="Arial"/>
        </w:rPr>
        <w:t>Tokom 2024.</w:t>
      </w:r>
      <w:r w:rsidR="00270374" w:rsidRPr="00A7065B">
        <w:rPr>
          <w:rFonts w:ascii="Arial" w:hAnsi="Arial" w:cs="Arial"/>
        </w:rPr>
        <w:t xml:space="preserve"> </w:t>
      </w:r>
      <w:r w:rsidRPr="00A7065B">
        <w:rPr>
          <w:rFonts w:ascii="Arial" w:hAnsi="Arial" w:cs="Arial"/>
        </w:rPr>
        <w:t>godine na postrojenju je od najvažnijih servisa i radova odrađeno sledeće: servis jedne GEA centrifuge za dehidrataciju mulja; kompletan remont jedne velike Aerzen GM80L duvaljke; defektaža i servis jedne Sulzer potopne pumpe za pijesak XFP100C; defektaža Huber opreme na postrojenju (rotamat presa, dvije fine rešetke i klasirer pijeska); servis jedne Huber SSF rešetke; kompletan remont nepovratnog ventila DN300 u pumpnoj stanici; proširenje parkinga na postrojenju; ugradnja novog pužnog transportera U-320 za izbacivanje mulja; zamjena materijala za Tholander biofilter za uklanjanje neprijatnih mirisa, veliki servis oba Kohler SDMO agregata.</w:t>
      </w:r>
    </w:p>
    <w:p w14:paraId="0658BEB5" w14:textId="77777777" w:rsidR="00FC01E9" w:rsidRPr="00A7065B" w:rsidRDefault="00FC01E9" w:rsidP="00270374">
      <w:pPr>
        <w:ind w:firstLine="644"/>
        <w:jc w:val="both"/>
        <w:rPr>
          <w:rFonts w:ascii="Arial" w:hAnsi="Arial" w:cs="Arial"/>
        </w:rPr>
      </w:pPr>
      <w:r w:rsidRPr="00A7065B">
        <w:rPr>
          <w:rFonts w:ascii="Arial" w:hAnsi="Arial" w:cs="Arial"/>
        </w:rPr>
        <w:t xml:space="preserve">Od najvažnijih djelova i opreme na postrojenju u 2024.godini kupljeni su senzori različite namjene (sensor za mutnoću, senzori za nivo vode i senzori za mjerenje ph vrijednosti); novi pužni transporter U-320K; set rezervnih djelova za jednu GM80L duvaljku; dva nepovratna ventila DN300; tri pumpna agregata za fekalnu kanalizaciju i jedan pumpni agregat za biofilter; jedan novi računar za SCADA softver; zavojna Netzch pumpa za doziranje polimera; termalna kamera Flir E5 Pro; procesor 6GK7342 za klasirer pijeska; panel 6AV2124 za fine rešetke; mjerač pritiska Vegabar 82; dvije drenažne pumpe; jedna nova pumpa za pranje pod pritiskom; četiri Socomec UPS-a;200 gumenih membrana za difuzore za potrebe remonta jednog SBR reaktora, kao i brojni rezervni elektro djelovi (konektori, adapter, konvertori, prekidači), sitni inventar i alati neophodni za održavanje postrojenja. </w:t>
      </w:r>
    </w:p>
    <w:p w14:paraId="1598D6AF" w14:textId="77777777" w:rsidR="00FC01E9" w:rsidRPr="00A7065B" w:rsidRDefault="00FC01E9" w:rsidP="00270374">
      <w:pPr>
        <w:ind w:firstLine="644"/>
        <w:jc w:val="both"/>
        <w:rPr>
          <w:rFonts w:ascii="Arial" w:hAnsi="Arial" w:cs="Arial"/>
        </w:rPr>
      </w:pPr>
      <w:r w:rsidRPr="00A7065B">
        <w:rPr>
          <w:rFonts w:ascii="Arial" w:hAnsi="Arial" w:cs="Arial"/>
        </w:rPr>
        <w:t xml:space="preserve">Opština Tivat je u 2024.godini raspisala tender za kupovinu zamjenskog teretnog pikap vozila nosivosti do 900kg, za potrebe PPOV poput prevoza pumpi, motora i sličnih teških i gabaritnih stvari.  </w:t>
      </w:r>
    </w:p>
    <w:p w14:paraId="2370C281" w14:textId="213119D9" w:rsidR="00FC01E9" w:rsidRPr="00A7065B" w:rsidRDefault="00FC01E9" w:rsidP="00270374">
      <w:pPr>
        <w:ind w:firstLine="644"/>
        <w:jc w:val="both"/>
        <w:rPr>
          <w:rFonts w:ascii="Arial" w:hAnsi="Arial" w:cs="Arial"/>
        </w:rPr>
      </w:pPr>
      <w:r w:rsidRPr="00A7065B">
        <w:rPr>
          <w:rFonts w:ascii="Arial" w:hAnsi="Arial" w:cs="Arial"/>
        </w:rPr>
        <w:t>U narednom periodu fokus će biti na pražnjenju i preventivnoj kontroli SBR bazena prije početka ljetnje turističke sezone, zatim na kupovini novih potopnih fekalnih pumpi koje PPOV ne posjeduje u rezervi, dok su od većih ulaganja još u planu servis druge Huber SSF rešetke, redovan godišnji servis duvaljki; zamjena elektro ventila u obje prese za rešetke; servis klima za industrijske ormare; servis druge centrifuge za dehidrataciju mulja; nabavka i ugradnja čelične konstrukcije za parking mjesta; te rekonstrukcija krova upravne zgrade.</w:t>
      </w:r>
    </w:p>
    <w:p w14:paraId="06B8B435" w14:textId="7BC9E452" w:rsidR="00883C0F" w:rsidRPr="00A7065B" w:rsidRDefault="00883C0F" w:rsidP="00270374">
      <w:pPr>
        <w:ind w:firstLine="644"/>
        <w:jc w:val="both"/>
        <w:rPr>
          <w:rFonts w:ascii="Arial" w:hAnsi="Arial" w:cs="Arial"/>
          <w:b/>
          <w:i/>
          <w:lang w:val="sr-Latn-CS"/>
        </w:rPr>
      </w:pPr>
      <w:r w:rsidRPr="00566D52">
        <w:rPr>
          <w:rFonts w:ascii="Arial" w:hAnsi="Arial" w:cs="Arial"/>
          <w:b/>
          <w:i/>
          <w:lang w:val="sr-Latn-CS"/>
        </w:rPr>
        <w:t>Iz budžeta opštine Kotor tokom 2024.godine za privredno društvo PPOV Kotor-Tivat doo izdvojena su sredstva u iznosu od 448.591,80 €</w:t>
      </w:r>
    </w:p>
    <w:p w14:paraId="7074106A" w14:textId="77777777" w:rsidR="00883C0F" w:rsidRPr="00A7065B" w:rsidRDefault="00883C0F" w:rsidP="00270374">
      <w:pPr>
        <w:ind w:firstLine="644"/>
        <w:jc w:val="both"/>
        <w:rPr>
          <w:rFonts w:ascii="Arial" w:hAnsi="Arial" w:cs="Arial"/>
          <w:b/>
          <w:i/>
          <w:lang w:val="sr-Latn-CS"/>
        </w:rPr>
      </w:pPr>
    </w:p>
    <w:p w14:paraId="64B978A8" w14:textId="76E5FEFC" w:rsidR="00E34BCB" w:rsidRPr="00A7065B" w:rsidRDefault="00270374" w:rsidP="00270374">
      <w:pPr>
        <w:ind w:firstLine="644"/>
        <w:jc w:val="both"/>
        <w:rPr>
          <w:rFonts w:ascii="Arial" w:hAnsi="Arial" w:cs="Arial"/>
          <w:b/>
          <w:i/>
          <w:lang w:val="sr-Latn-CS"/>
        </w:rPr>
      </w:pPr>
      <w:r w:rsidRPr="00A7065B">
        <w:rPr>
          <w:rFonts w:ascii="Arial" w:hAnsi="Arial" w:cs="Arial"/>
          <w:b/>
          <w:i/>
          <w:lang w:val="sr-Latn-CS"/>
        </w:rPr>
        <w:t xml:space="preserve">5. </w:t>
      </w:r>
      <w:r w:rsidR="00E34BCB" w:rsidRPr="00A7065B">
        <w:rPr>
          <w:rFonts w:ascii="Arial" w:hAnsi="Arial" w:cs="Arial"/>
          <w:b/>
          <w:i/>
          <w:lang w:val="sr-Latn-CS"/>
        </w:rPr>
        <w:t>„Luka Kotor“ AD</w:t>
      </w:r>
    </w:p>
    <w:p w14:paraId="49184B90" w14:textId="0FD5F10C" w:rsidR="00E34BCB" w:rsidRPr="00A7065B" w:rsidRDefault="00362507" w:rsidP="00270374">
      <w:pPr>
        <w:ind w:firstLine="644"/>
        <w:jc w:val="both"/>
        <w:rPr>
          <w:rFonts w:ascii="Arial" w:hAnsi="Arial" w:cs="Arial"/>
          <w:lang w:val="sr-Latn-BA"/>
        </w:rPr>
      </w:pPr>
      <w:r w:rsidRPr="00A7065B">
        <w:rPr>
          <w:rFonts w:ascii="Arial" w:hAnsi="Arial" w:cs="Arial"/>
          <w:bCs/>
          <w:iCs/>
          <w:lang w:val="sr-Latn-CS"/>
        </w:rPr>
        <w:t>„</w:t>
      </w:r>
      <w:r w:rsidR="00E34BCB" w:rsidRPr="00A7065B">
        <w:rPr>
          <w:rFonts w:ascii="Arial" w:hAnsi="Arial" w:cs="Arial"/>
          <w:bCs/>
          <w:iCs/>
          <w:lang w:val="sr-Latn-CS"/>
        </w:rPr>
        <w:t>Luka Kotor“ je akcionarsko društvo za pružanje usluga u međunarodnom pomorskom saobraćaju</w:t>
      </w:r>
      <w:r w:rsidRPr="00A7065B">
        <w:rPr>
          <w:rFonts w:ascii="Arial" w:hAnsi="Arial" w:cs="Arial"/>
          <w:lang w:val="sr-Latn-BA"/>
        </w:rPr>
        <w:t>, čiji je većinski vlasnik Opština Kotor</w:t>
      </w:r>
      <w:r w:rsidR="00E34BCB" w:rsidRPr="00A7065B">
        <w:rPr>
          <w:rFonts w:ascii="Arial" w:hAnsi="Arial" w:cs="Arial"/>
          <w:lang w:val="sr-Latn-BA"/>
        </w:rPr>
        <w:t xml:space="preserve">. Osnovna karakteristika djelovanja Luke Kotor je korporativno upravljanje u pružanju usluga jahtama, mega jahtama i kruzerima, kao dominantnog segmenta. Specificnost i posebnost uslova u kojima se luka Kotor kao oblast nalazi (akvatorij, međunarodni granični prelaz, javna površina, centar grada itd.) značajno su određivali mogućnost za afirmaciju takvog pristupa poslovanja. </w:t>
      </w:r>
    </w:p>
    <w:p w14:paraId="51158D81" w14:textId="4F989799" w:rsidR="00362507" w:rsidRPr="00A7065B" w:rsidRDefault="00362507" w:rsidP="00E34BCB">
      <w:pPr>
        <w:ind w:firstLine="720"/>
        <w:jc w:val="both"/>
        <w:rPr>
          <w:rFonts w:ascii="Arial" w:hAnsi="Arial" w:cs="Arial"/>
          <w:lang w:val="sr-Latn-BA"/>
        </w:rPr>
      </w:pPr>
      <w:r w:rsidRPr="00A7065B">
        <w:rPr>
          <w:rFonts w:ascii="Arial" w:hAnsi="Arial" w:cs="Arial"/>
          <w:lang w:val="sr-Latn-BA"/>
        </w:rPr>
        <w:t xml:space="preserve">Luka je otvorena za saobraćaj 365 dana u godini 24 časa, što podrazumijeva mogućnost dolaska/odlaska plovila tokom čitave godine u svim terminima. </w:t>
      </w:r>
    </w:p>
    <w:p w14:paraId="187C5D8D" w14:textId="1FEBFC1E" w:rsidR="00362507" w:rsidRPr="00A7065B" w:rsidRDefault="00362507" w:rsidP="00E34BCB">
      <w:pPr>
        <w:ind w:firstLine="720"/>
        <w:jc w:val="both"/>
        <w:rPr>
          <w:rFonts w:ascii="Arial" w:hAnsi="Arial" w:cs="Arial"/>
          <w:lang w:val="sr-Latn-BA"/>
        </w:rPr>
      </w:pPr>
      <w:r w:rsidRPr="00A7065B">
        <w:rPr>
          <w:rFonts w:ascii="Arial" w:hAnsi="Arial" w:cs="Arial"/>
          <w:lang w:val="sr-Latn-BA"/>
        </w:rPr>
        <w:t>Kao i u prethodnom periodu, a shodno Poslovnom planu i programu rada za 202</w:t>
      </w:r>
      <w:r w:rsidR="00270374" w:rsidRPr="00A7065B">
        <w:rPr>
          <w:rFonts w:ascii="Arial" w:hAnsi="Arial" w:cs="Arial"/>
          <w:lang w:val="sr-Latn-BA"/>
        </w:rPr>
        <w:t>4</w:t>
      </w:r>
      <w:r w:rsidRPr="00A7065B">
        <w:rPr>
          <w:rFonts w:ascii="Arial" w:hAnsi="Arial" w:cs="Arial"/>
          <w:lang w:val="sr-Latn-BA"/>
        </w:rPr>
        <w:t xml:space="preserve">. godinu, Luka Kotor ad Kotor je u izvještajnoj godini dominantno obavljala djelatnost pružanja lučkih usluga u međunarodnom domaćem saobraćaju kroz dva pravca – pružanje lučkih usluga brodovima i jahtama. </w:t>
      </w:r>
    </w:p>
    <w:p w14:paraId="0D872DBC" w14:textId="0DA548E8" w:rsidR="00E34BCB" w:rsidRPr="00A7065B" w:rsidRDefault="00E34BCB" w:rsidP="00E32C76">
      <w:pPr>
        <w:ind w:firstLine="720"/>
        <w:jc w:val="both"/>
        <w:rPr>
          <w:rFonts w:ascii="Arial" w:hAnsi="Arial" w:cs="Arial"/>
          <w:lang w:val="sr-Latn-CS"/>
        </w:rPr>
      </w:pPr>
      <w:r w:rsidRPr="00A7065B">
        <w:rPr>
          <w:rFonts w:ascii="Arial" w:hAnsi="Arial" w:cs="Arial"/>
          <w:lang w:val="sr-Latn-CS"/>
        </w:rPr>
        <w:t>Za period 01.01.202</w:t>
      </w:r>
      <w:r w:rsidR="00270374" w:rsidRPr="00A7065B">
        <w:rPr>
          <w:rFonts w:ascii="Arial" w:hAnsi="Arial" w:cs="Arial"/>
          <w:lang w:val="sr-Latn-CS"/>
        </w:rPr>
        <w:t>4</w:t>
      </w:r>
      <w:r w:rsidRPr="00A7065B">
        <w:rPr>
          <w:rFonts w:ascii="Arial" w:hAnsi="Arial" w:cs="Arial"/>
          <w:lang w:val="sr-Latn-CS"/>
        </w:rPr>
        <w:t>. – 31.12.202</w:t>
      </w:r>
      <w:r w:rsidR="00270374" w:rsidRPr="00A7065B">
        <w:rPr>
          <w:rFonts w:ascii="Arial" w:hAnsi="Arial" w:cs="Arial"/>
          <w:lang w:val="sr-Latn-CS"/>
        </w:rPr>
        <w:t>4</w:t>
      </w:r>
      <w:r w:rsidRPr="00A7065B">
        <w:rPr>
          <w:rFonts w:ascii="Arial" w:hAnsi="Arial" w:cs="Arial"/>
          <w:lang w:val="sr-Latn-CS"/>
        </w:rPr>
        <w:t xml:space="preserve">. godine u </w:t>
      </w:r>
      <w:r w:rsidR="00362507" w:rsidRPr="00A7065B">
        <w:rPr>
          <w:rFonts w:ascii="Arial" w:hAnsi="Arial" w:cs="Arial"/>
          <w:lang w:val="sr-Latn-CS"/>
        </w:rPr>
        <w:t>L</w:t>
      </w:r>
      <w:r w:rsidRPr="00A7065B">
        <w:rPr>
          <w:rFonts w:ascii="Arial" w:hAnsi="Arial" w:cs="Arial"/>
          <w:lang w:val="sr-Latn-CS"/>
        </w:rPr>
        <w:t>uku Kotor uplovilo je 4</w:t>
      </w:r>
      <w:r w:rsidR="00270374" w:rsidRPr="00A7065B">
        <w:rPr>
          <w:rFonts w:ascii="Arial" w:hAnsi="Arial" w:cs="Arial"/>
          <w:lang w:val="sr-Latn-CS"/>
        </w:rPr>
        <w:t>76</w:t>
      </w:r>
      <w:r w:rsidRPr="00A7065B">
        <w:rPr>
          <w:rFonts w:ascii="Arial" w:hAnsi="Arial" w:cs="Arial"/>
          <w:lang w:val="sr-Latn-CS"/>
        </w:rPr>
        <w:t xml:space="preserve"> broda sa</w:t>
      </w:r>
      <w:r w:rsidRPr="00A7065B">
        <w:rPr>
          <w:rFonts w:ascii="Arial" w:hAnsi="Arial" w:cs="Arial"/>
          <w:b/>
          <w:bCs/>
          <w:lang w:val="sr-Latn-CS"/>
        </w:rPr>
        <w:t xml:space="preserve"> </w:t>
      </w:r>
      <w:r w:rsidR="00270374" w:rsidRPr="00A7065B">
        <w:rPr>
          <w:rFonts w:ascii="Arial" w:hAnsi="Arial" w:cs="Arial"/>
          <w:lang w:val="sr-Latn-CS"/>
        </w:rPr>
        <w:t>586.403</w:t>
      </w:r>
      <w:r w:rsidRPr="00A7065B">
        <w:rPr>
          <w:rFonts w:ascii="Arial" w:hAnsi="Arial" w:cs="Arial"/>
          <w:lang w:val="sr-Latn-CS"/>
        </w:rPr>
        <w:t xml:space="preserve"> putnika. U istom periodu ostvaren je dolazak 1.0</w:t>
      </w:r>
      <w:r w:rsidR="00270374" w:rsidRPr="00A7065B">
        <w:rPr>
          <w:rFonts w:ascii="Arial" w:hAnsi="Arial" w:cs="Arial"/>
          <w:lang w:val="sr-Latn-CS"/>
        </w:rPr>
        <w:t>10</w:t>
      </w:r>
      <w:r w:rsidRPr="00A7065B">
        <w:rPr>
          <w:rFonts w:ascii="Arial" w:hAnsi="Arial" w:cs="Arial"/>
          <w:lang w:val="sr-Latn-CS"/>
        </w:rPr>
        <w:t xml:space="preserve"> jaht</w:t>
      </w:r>
      <w:r w:rsidR="00270374" w:rsidRPr="00A7065B">
        <w:rPr>
          <w:rFonts w:ascii="Arial" w:hAnsi="Arial" w:cs="Arial"/>
          <w:lang w:val="sr-Latn-CS"/>
        </w:rPr>
        <w:t>i</w:t>
      </w:r>
      <w:r w:rsidRPr="00A7065B">
        <w:rPr>
          <w:rFonts w:ascii="Arial" w:hAnsi="Arial" w:cs="Arial"/>
          <w:lang w:val="sr-Latn-CS"/>
        </w:rPr>
        <w:t xml:space="preserve"> sa 3.</w:t>
      </w:r>
      <w:r w:rsidR="00270374" w:rsidRPr="00A7065B">
        <w:rPr>
          <w:rFonts w:ascii="Arial" w:hAnsi="Arial" w:cs="Arial"/>
          <w:lang w:val="sr-Latn-CS"/>
        </w:rPr>
        <w:t>469</w:t>
      </w:r>
      <w:r w:rsidRPr="00A7065B">
        <w:rPr>
          <w:rFonts w:ascii="Arial" w:hAnsi="Arial" w:cs="Arial"/>
          <w:lang w:val="sr-Latn-CS"/>
        </w:rPr>
        <w:t xml:space="preserve"> putnika.</w:t>
      </w:r>
    </w:p>
    <w:bookmarkEnd w:id="7"/>
    <w:p w14:paraId="07E43486" w14:textId="77777777" w:rsidR="00270374" w:rsidRPr="00A7065B" w:rsidRDefault="00270374" w:rsidP="00270374">
      <w:pPr>
        <w:jc w:val="both"/>
        <w:rPr>
          <w:rFonts w:ascii="Arial" w:hAnsi="Arial" w:cs="Arial"/>
        </w:rPr>
      </w:pPr>
      <w:r w:rsidRPr="00A7065B">
        <w:rPr>
          <w:rFonts w:ascii="Arial" w:hAnsi="Arial" w:cs="Arial"/>
        </w:rPr>
        <w:t>U narednoj tabeli je pregled ukupnih dolazaka i njihovo učešće u godišnjem planu, kao i komparativni prikaz sa 2023. godinom.</w:t>
      </w:r>
    </w:p>
    <w:tbl>
      <w:tblPr>
        <w:tblW w:w="9016" w:type="dxa"/>
        <w:tblCellMar>
          <w:left w:w="10" w:type="dxa"/>
          <w:right w:w="10" w:type="dxa"/>
        </w:tblCellMar>
        <w:tblLook w:val="04A0" w:firstRow="1" w:lastRow="0" w:firstColumn="1" w:lastColumn="0" w:noHBand="0" w:noVBand="1"/>
      </w:tblPr>
      <w:tblGrid>
        <w:gridCol w:w="550"/>
        <w:gridCol w:w="3171"/>
        <w:gridCol w:w="2127"/>
        <w:gridCol w:w="2051"/>
        <w:gridCol w:w="1351"/>
      </w:tblGrid>
      <w:tr w:rsidR="00A7065B" w:rsidRPr="00A7065B" w14:paraId="5DF6E461" w14:textId="77777777" w:rsidTr="00DD397D">
        <w:trPr>
          <w:trHeight w:val="915"/>
        </w:trPr>
        <w:tc>
          <w:tcPr>
            <w:tcW w:w="509" w:type="dxa"/>
            <w:tcBorders>
              <w:top w:val="single" w:sz="4" w:space="0" w:color="000000"/>
              <w:left w:val="single" w:sz="4" w:space="0" w:color="000000"/>
              <w:bottom w:val="double" w:sz="6" w:space="0" w:color="000000"/>
              <w:right w:val="single" w:sz="4" w:space="0" w:color="000000"/>
            </w:tcBorders>
            <w:shd w:val="clear" w:color="auto" w:fill="DDEBF7"/>
            <w:noWrap/>
            <w:tcMar>
              <w:top w:w="0" w:type="dxa"/>
              <w:left w:w="108" w:type="dxa"/>
              <w:bottom w:w="0" w:type="dxa"/>
              <w:right w:w="108" w:type="dxa"/>
            </w:tcMar>
            <w:vAlign w:val="center"/>
          </w:tcPr>
          <w:p w14:paraId="58BFB3F2" w14:textId="77777777" w:rsidR="00270374" w:rsidRPr="00A7065B" w:rsidRDefault="00270374" w:rsidP="00DD397D">
            <w:pPr>
              <w:jc w:val="center"/>
              <w:rPr>
                <w:rFonts w:ascii="Arial" w:hAnsi="Arial" w:cs="Arial"/>
                <w:lang w:eastAsia="en-GB"/>
              </w:rPr>
            </w:pPr>
            <w:bookmarkStart w:id="8" w:name="_Hlk142463724"/>
            <w:r w:rsidRPr="00A7065B">
              <w:rPr>
                <w:rFonts w:ascii="Arial" w:hAnsi="Arial" w:cs="Arial"/>
                <w:lang w:eastAsia="en-GB"/>
              </w:rPr>
              <w:t>RB</w:t>
            </w:r>
          </w:p>
        </w:tc>
        <w:tc>
          <w:tcPr>
            <w:tcW w:w="3171" w:type="dxa"/>
            <w:tcBorders>
              <w:top w:val="single" w:sz="4" w:space="0" w:color="000000"/>
              <w:bottom w:val="double" w:sz="6" w:space="0" w:color="000000"/>
              <w:right w:val="single" w:sz="4" w:space="0" w:color="000000"/>
            </w:tcBorders>
            <w:shd w:val="clear" w:color="auto" w:fill="DDEBF7"/>
            <w:noWrap/>
            <w:tcMar>
              <w:top w:w="0" w:type="dxa"/>
              <w:left w:w="108" w:type="dxa"/>
              <w:bottom w:w="0" w:type="dxa"/>
              <w:right w:w="108" w:type="dxa"/>
            </w:tcMar>
            <w:vAlign w:val="center"/>
          </w:tcPr>
          <w:p w14:paraId="4D673EC1" w14:textId="77777777" w:rsidR="00270374" w:rsidRPr="00A7065B" w:rsidRDefault="00270374" w:rsidP="00DD397D">
            <w:pPr>
              <w:rPr>
                <w:rFonts w:ascii="Arial" w:hAnsi="Arial" w:cs="Arial"/>
              </w:rPr>
            </w:pPr>
            <w:r w:rsidRPr="00A7065B">
              <w:rPr>
                <w:rFonts w:ascii="Arial" w:hAnsi="Arial" w:cs="Arial"/>
                <w:lang w:eastAsia="en-GB"/>
              </w:rPr>
              <w:t>Dolasci</w:t>
            </w:r>
          </w:p>
        </w:tc>
        <w:tc>
          <w:tcPr>
            <w:tcW w:w="2127" w:type="dxa"/>
            <w:tcBorders>
              <w:top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center"/>
          </w:tcPr>
          <w:p w14:paraId="0CDF44EA" w14:textId="61DB5F75" w:rsidR="00270374" w:rsidRPr="00A7065B" w:rsidRDefault="00270374" w:rsidP="00DD397D">
            <w:pPr>
              <w:jc w:val="center"/>
              <w:rPr>
                <w:rFonts w:ascii="Arial" w:hAnsi="Arial" w:cs="Arial"/>
              </w:rPr>
            </w:pPr>
            <w:r w:rsidRPr="00A7065B">
              <w:rPr>
                <w:rFonts w:ascii="Arial" w:hAnsi="Arial" w:cs="Arial"/>
                <w:lang w:eastAsia="en-GB"/>
              </w:rPr>
              <w:t>Ukupan broj dolazaka za period 01.01.23-31.12.23</w:t>
            </w:r>
          </w:p>
        </w:tc>
        <w:tc>
          <w:tcPr>
            <w:tcW w:w="2051" w:type="dxa"/>
            <w:tcBorders>
              <w:top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center"/>
          </w:tcPr>
          <w:p w14:paraId="6C636D77" w14:textId="77777777" w:rsidR="00270374" w:rsidRPr="00A7065B" w:rsidRDefault="00270374" w:rsidP="00DD397D">
            <w:pPr>
              <w:jc w:val="center"/>
              <w:rPr>
                <w:rFonts w:ascii="Arial" w:hAnsi="Arial" w:cs="Arial"/>
              </w:rPr>
            </w:pPr>
            <w:bookmarkStart w:id="9" w:name="RANGE!D3"/>
            <w:r w:rsidRPr="00A7065B">
              <w:rPr>
                <w:rFonts w:ascii="Arial" w:hAnsi="Arial" w:cs="Arial"/>
                <w:lang w:eastAsia="en-GB"/>
              </w:rPr>
              <w:t>Ukupan broj dolazaka za period 01.01.24-31.12.24</w:t>
            </w:r>
            <w:bookmarkEnd w:id="9"/>
          </w:p>
        </w:tc>
        <w:tc>
          <w:tcPr>
            <w:tcW w:w="1158" w:type="dxa"/>
            <w:tcBorders>
              <w:top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center"/>
          </w:tcPr>
          <w:p w14:paraId="3D6B71BB" w14:textId="77777777" w:rsidR="00270374" w:rsidRPr="00A7065B" w:rsidRDefault="00270374" w:rsidP="00DD397D">
            <w:pPr>
              <w:jc w:val="center"/>
              <w:rPr>
                <w:rFonts w:ascii="Arial" w:hAnsi="Arial" w:cs="Arial"/>
                <w:lang w:eastAsia="en-GB"/>
              </w:rPr>
            </w:pPr>
            <w:r w:rsidRPr="00A7065B">
              <w:rPr>
                <w:rFonts w:ascii="Arial" w:hAnsi="Arial" w:cs="Arial"/>
                <w:lang w:eastAsia="en-GB"/>
              </w:rPr>
              <w:t>Index 2024/2023</w:t>
            </w:r>
          </w:p>
        </w:tc>
      </w:tr>
      <w:tr w:rsidR="00A7065B" w:rsidRPr="00A7065B" w14:paraId="6B1AF648" w14:textId="77777777" w:rsidTr="00DD397D">
        <w:trPr>
          <w:trHeight w:val="315"/>
        </w:trPr>
        <w:tc>
          <w:tcPr>
            <w:tcW w:w="509"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3A44816" w14:textId="77777777" w:rsidR="00270374" w:rsidRPr="00A7065B" w:rsidRDefault="00270374" w:rsidP="00DD397D">
            <w:pPr>
              <w:jc w:val="center"/>
              <w:rPr>
                <w:rFonts w:ascii="Arial" w:hAnsi="Arial" w:cs="Arial"/>
                <w:lang w:eastAsia="en-GB"/>
              </w:rPr>
            </w:pPr>
            <w:r w:rsidRPr="00A7065B">
              <w:rPr>
                <w:rFonts w:ascii="Arial" w:hAnsi="Arial" w:cs="Arial"/>
                <w:lang w:eastAsia="en-GB"/>
              </w:rPr>
              <w:t>1</w:t>
            </w:r>
          </w:p>
        </w:tc>
        <w:tc>
          <w:tcPr>
            <w:tcW w:w="317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06E4E95" w14:textId="77777777" w:rsidR="00270374" w:rsidRPr="00A7065B" w:rsidRDefault="00270374" w:rsidP="00DD397D">
            <w:pPr>
              <w:rPr>
                <w:rFonts w:ascii="Arial" w:hAnsi="Arial" w:cs="Arial"/>
              </w:rPr>
            </w:pPr>
            <w:r w:rsidRPr="00A7065B">
              <w:rPr>
                <w:rFonts w:ascii="Arial" w:hAnsi="Arial" w:cs="Arial"/>
                <w:lang w:eastAsia="en-GB"/>
              </w:rPr>
              <w:t>Brodovi</w:t>
            </w:r>
          </w:p>
        </w:tc>
        <w:tc>
          <w:tcPr>
            <w:tcW w:w="212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12C974C3" w14:textId="77777777" w:rsidR="00270374" w:rsidRPr="00A7065B" w:rsidRDefault="00270374" w:rsidP="00DD397D">
            <w:pPr>
              <w:jc w:val="right"/>
              <w:rPr>
                <w:rFonts w:ascii="Arial" w:hAnsi="Arial" w:cs="Arial"/>
              </w:rPr>
            </w:pPr>
            <w:r w:rsidRPr="00A7065B">
              <w:rPr>
                <w:rFonts w:ascii="Arial" w:hAnsi="Arial" w:cs="Arial"/>
                <w:lang w:eastAsia="en-GB"/>
              </w:rPr>
              <w:t>434</w:t>
            </w:r>
          </w:p>
        </w:tc>
        <w:tc>
          <w:tcPr>
            <w:tcW w:w="205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910D05" w14:textId="77777777" w:rsidR="00270374" w:rsidRPr="00A7065B" w:rsidRDefault="00270374" w:rsidP="00DD397D">
            <w:pPr>
              <w:jc w:val="right"/>
              <w:rPr>
                <w:rFonts w:ascii="Arial" w:hAnsi="Arial" w:cs="Arial"/>
              </w:rPr>
            </w:pPr>
            <w:r w:rsidRPr="00A7065B">
              <w:rPr>
                <w:rFonts w:ascii="Arial" w:hAnsi="Arial" w:cs="Arial"/>
                <w:lang w:eastAsia="en-GB"/>
              </w:rPr>
              <w:t>476</w:t>
            </w:r>
          </w:p>
        </w:tc>
        <w:tc>
          <w:tcPr>
            <w:tcW w:w="1158"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8AD4ACA" w14:textId="77777777" w:rsidR="00270374" w:rsidRPr="00A7065B" w:rsidRDefault="00270374" w:rsidP="00DD397D">
            <w:pPr>
              <w:jc w:val="right"/>
              <w:rPr>
                <w:rFonts w:ascii="Arial" w:hAnsi="Arial" w:cs="Arial"/>
                <w:lang w:eastAsia="en-GB"/>
              </w:rPr>
            </w:pPr>
            <w:r w:rsidRPr="00A7065B">
              <w:rPr>
                <w:rFonts w:ascii="Arial" w:hAnsi="Arial" w:cs="Arial"/>
                <w:lang w:eastAsia="en-GB"/>
              </w:rPr>
              <w:t>8,82%</w:t>
            </w:r>
          </w:p>
        </w:tc>
      </w:tr>
      <w:tr w:rsidR="00A7065B" w:rsidRPr="00A7065B" w14:paraId="7163C76E" w14:textId="77777777" w:rsidTr="00DD397D">
        <w:trPr>
          <w:trHeight w:val="300"/>
        </w:trPr>
        <w:tc>
          <w:tcPr>
            <w:tcW w:w="509"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670C44" w14:textId="77777777" w:rsidR="00270374" w:rsidRPr="00A7065B" w:rsidRDefault="00270374" w:rsidP="00DD397D">
            <w:pPr>
              <w:jc w:val="center"/>
              <w:rPr>
                <w:rFonts w:ascii="Arial" w:hAnsi="Arial" w:cs="Arial"/>
                <w:lang w:eastAsia="en-GB"/>
              </w:rPr>
            </w:pPr>
            <w:r w:rsidRPr="00A7065B">
              <w:rPr>
                <w:rFonts w:ascii="Arial" w:hAnsi="Arial" w:cs="Arial"/>
                <w:lang w:eastAsia="en-GB"/>
              </w:rPr>
              <w:t>2</w:t>
            </w:r>
          </w:p>
        </w:tc>
        <w:tc>
          <w:tcPr>
            <w:tcW w:w="317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4E3398" w14:textId="77777777" w:rsidR="00270374" w:rsidRPr="00A7065B" w:rsidRDefault="00270374" w:rsidP="00DD397D">
            <w:pPr>
              <w:rPr>
                <w:rFonts w:ascii="Arial" w:hAnsi="Arial" w:cs="Arial"/>
              </w:rPr>
            </w:pPr>
            <w:r w:rsidRPr="00A7065B">
              <w:rPr>
                <w:rFonts w:ascii="Arial" w:hAnsi="Arial" w:cs="Arial"/>
                <w:lang w:eastAsia="en-GB"/>
              </w:rPr>
              <w:t>Putnici na brodovima</w:t>
            </w:r>
          </w:p>
        </w:tc>
        <w:tc>
          <w:tcPr>
            <w:tcW w:w="212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31E0C1C" w14:textId="77777777" w:rsidR="00270374" w:rsidRPr="00A7065B" w:rsidRDefault="00270374" w:rsidP="00DD397D">
            <w:pPr>
              <w:jc w:val="right"/>
              <w:rPr>
                <w:rFonts w:ascii="Arial" w:hAnsi="Arial" w:cs="Arial"/>
              </w:rPr>
            </w:pPr>
            <w:r w:rsidRPr="00A7065B">
              <w:rPr>
                <w:rFonts w:ascii="Arial" w:hAnsi="Arial" w:cs="Arial"/>
                <w:lang w:eastAsia="en-GB"/>
              </w:rPr>
              <w:t>505.076</w:t>
            </w:r>
          </w:p>
        </w:tc>
        <w:tc>
          <w:tcPr>
            <w:tcW w:w="205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C3695C" w14:textId="77777777" w:rsidR="00270374" w:rsidRPr="00A7065B" w:rsidRDefault="00270374" w:rsidP="00DD397D">
            <w:pPr>
              <w:jc w:val="right"/>
              <w:rPr>
                <w:rFonts w:ascii="Arial" w:hAnsi="Arial" w:cs="Arial"/>
              </w:rPr>
            </w:pPr>
            <w:r w:rsidRPr="00A7065B">
              <w:rPr>
                <w:rFonts w:ascii="Arial" w:hAnsi="Arial" w:cs="Arial"/>
                <w:lang w:eastAsia="en-GB"/>
              </w:rPr>
              <w:t>586.403</w:t>
            </w:r>
          </w:p>
        </w:tc>
        <w:tc>
          <w:tcPr>
            <w:tcW w:w="1158"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ADD8D2" w14:textId="77777777" w:rsidR="00270374" w:rsidRPr="00A7065B" w:rsidRDefault="00270374" w:rsidP="00DD397D">
            <w:pPr>
              <w:jc w:val="right"/>
              <w:rPr>
                <w:rFonts w:ascii="Arial" w:hAnsi="Arial" w:cs="Arial"/>
                <w:lang w:eastAsia="en-GB"/>
              </w:rPr>
            </w:pPr>
            <w:r w:rsidRPr="00A7065B">
              <w:rPr>
                <w:rFonts w:ascii="Arial" w:hAnsi="Arial" w:cs="Arial"/>
                <w:lang w:eastAsia="en-GB"/>
              </w:rPr>
              <w:t>13,87%</w:t>
            </w:r>
          </w:p>
        </w:tc>
      </w:tr>
      <w:tr w:rsidR="00A7065B" w:rsidRPr="00A7065B" w14:paraId="3CD5126D" w14:textId="77777777" w:rsidTr="00DD397D">
        <w:trPr>
          <w:trHeight w:val="300"/>
        </w:trPr>
        <w:tc>
          <w:tcPr>
            <w:tcW w:w="509"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BE6AA52" w14:textId="77777777" w:rsidR="00270374" w:rsidRPr="00A7065B" w:rsidRDefault="00270374" w:rsidP="00DD397D">
            <w:pPr>
              <w:jc w:val="center"/>
              <w:rPr>
                <w:rFonts w:ascii="Arial" w:hAnsi="Arial" w:cs="Arial"/>
                <w:lang w:eastAsia="en-GB"/>
              </w:rPr>
            </w:pPr>
            <w:r w:rsidRPr="00A7065B">
              <w:rPr>
                <w:rFonts w:ascii="Arial" w:hAnsi="Arial" w:cs="Arial"/>
                <w:lang w:eastAsia="en-GB"/>
              </w:rPr>
              <w:t>3</w:t>
            </w:r>
          </w:p>
        </w:tc>
        <w:tc>
          <w:tcPr>
            <w:tcW w:w="317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20B9DE" w14:textId="77777777" w:rsidR="00270374" w:rsidRPr="00A7065B" w:rsidRDefault="00270374" w:rsidP="00DD397D">
            <w:pPr>
              <w:rPr>
                <w:rFonts w:ascii="Arial" w:hAnsi="Arial" w:cs="Arial"/>
              </w:rPr>
            </w:pPr>
            <w:r w:rsidRPr="00A7065B">
              <w:rPr>
                <w:rFonts w:ascii="Arial" w:hAnsi="Arial" w:cs="Arial"/>
                <w:lang w:eastAsia="en-GB"/>
              </w:rPr>
              <w:t xml:space="preserve">Jahte </w:t>
            </w:r>
          </w:p>
        </w:tc>
        <w:tc>
          <w:tcPr>
            <w:tcW w:w="212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1876EB0" w14:textId="77777777" w:rsidR="00270374" w:rsidRPr="00A7065B" w:rsidRDefault="00270374" w:rsidP="00DD397D">
            <w:pPr>
              <w:jc w:val="right"/>
              <w:rPr>
                <w:rFonts w:ascii="Arial" w:hAnsi="Arial" w:cs="Arial"/>
              </w:rPr>
            </w:pPr>
            <w:r w:rsidRPr="00A7065B">
              <w:rPr>
                <w:rFonts w:ascii="Arial" w:hAnsi="Arial" w:cs="Arial"/>
                <w:lang w:eastAsia="en-GB"/>
              </w:rPr>
              <w:t>1.086</w:t>
            </w:r>
          </w:p>
        </w:tc>
        <w:tc>
          <w:tcPr>
            <w:tcW w:w="205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AE254A" w14:textId="77777777" w:rsidR="00270374" w:rsidRPr="00A7065B" w:rsidRDefault="00270374" w:rsidP="00DD397D">
            <w:pPr>
              <w:jc w:val="right"/>
              <w:rPr>
                <w:rFonts w:ascii="Arial" w:hAnsi="Arial" w:cs="Arial"/>
              </w:rPr>
            </w:pPr>
            <w:r w:rsidRPr="00A7065B">
              <w:rPr>
                <w:rFonts w:ascii="Arial" w:hAnsi="Arial" w:cs="Arial"/>
                <w:lang w:eastAsia="en-GB"/>
              </w:rPr>
              <w:t>1.010</w:t>
            </w:r>
          </w:p>
        </w:tc>
        <w:tc>
          <w:tcPr>
            <w:tcW w:w="1158"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D94912" w14:textId="77777777" w:rsidR="00270374" w:rsidRPr="00A7065B" w:rsidRDefault="00270374" w:rsidP="00DD397D">
            <w:pPr>
              <w:jc w:val="right"/>
              <w:rPr>
                <w:rFonts w:ascii="Arial" w:hAnsi="Arial" w:cs="Arial"/>
                <w:lang w:eastAsia="en-GB"/>
              </w:rPr>
            </w:pPr>
            <w:r w:rsidRPr="00A7065B">
              <w:rPr>
                <w:rFonts w:ascii="Arial" w:hAnsi="Arial" w:cs="Arial"/>
                <w:lang w:eastAsia="en-GB"/>
              </w:rPr>
              <w:t>-7,52%</w:t>
            </w:r>
          </w:p>
        </w:tc>
      </w:tr>
      <w:tr w:rsidR="00A7065B" w:rsidRPr="00A7065B" w14:paraId="49480CE1" w14:textId="77777777" w:rsidTr="00DD397D">
        <w:trPr>
          <w:trHeight w:val="300"/>
        </w:trPr>
        <w:tc>
          <w:tcPr>
            <w:tcW w:w="509"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30C619" w14:textId="77777777" w:rsidR="00270374" w:rsidRPr="00A7065B" w:rsidRDefault="00270374" w:rsidP="00DD397D">
            <w:pPr>
              <w:jc w:val="center"/>
              <w:rPr>
                <w:rFonts w:ascii="Arial" w:hAnsi="Arial" w:cs="Arial"/>
                <w:lang w:eastAsia="en-GB"/>
              </w:rPr>
            </w:pPr>
            <w:r w:rsidRPr="00A7065B">
              <w:rPr>
                <w:rFonts w:ascii="Arial" w:hAnsi="Arial" w:cs="Arial"/>
                <w:lang w:eastAsia="en-GB"/>
              </w:rPr>
              <w:t>4</w:t>
            </w:r>
          </w:p>
        </w:tc>
        <w:tc>
          <w:tcPr>
            <w:tcW w:w="317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B2C9981" w14:textId="77777777" w:rsidR="00270374" w:rsidRPr="00A7065B" w:rsidRDefault="00270374" w:rsidP="00DD397D">
            <w:pPr>
              <w:rPr>
                <w:rFonts w:ascii="Arial" w:hAnsi="Arial" w:cs="Arial"/>
              </w:rPr>
            </w:pPr>
            <w:r w:rsidRPr="00A7065B">
              <w:rPr>
                <w:rFonts w:ascii="Arial" w:hAnsi="Arial" w:cs="Arial"/>
                <w:lang w:eastAsia="en-GB"/>
              </w:rPr>
              <w:t>Putnici na jahtama</w:t>
            </w:r>
          </w:p>
        </w:tc>
        <w:tc>
          <w:tcPr>
            <w:tcW w:w="212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09BD56" w14:textId="77777777" w:rsidR="00270374" w:rsidRPr="00A7065B" w:rsidRDefault="00270374" w:rsidP="00DD397D">
            <w:pPr>
              <w:jc w:val="right"/>
              <w:rPr>
                <w:rFonts w:ascii="Arial" w:hAnsi="Arial" w:cs="Arial"/>
              </w:rPr>
            </w:pPr>
            <w:r w:rsidRPr="00A7065B">
              <w:rPr>
                <w:rFonts w:ascii="Arial" w:hAnsi="Arial" w:cs="Arial"/>
                <w:lang w:eastAsia="en-GB"/>
              </w:rPr>
              <w:t>3.535</w:t>
            </w:r>
          </w:p>
        </w:tc>
        <w:tc>
          <w:tcPr>
            <w:tcW w:w="2051"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B14D0E" w14:textId="77777777" w:rsidR="00270374" w:rsidRPr="00A7065B" w:rsidRDefault="00270374" w:rsidP="00DD397D">
            <w:pPr>
              <w:jc w:val="right"/>
              <w:rPr>
                <w:rFonts w:ascii="Arial" w:hAnsi="Arial" w:cs="Arial"/>
              </w:rPr>
            </w:pPr>
            <w:r w:rsidRPr="00A7065B">
              <w:rPr>
                <w:rFonts w:ascii="Arial" w:hAnsi="Arial" w:cs="Arial"/>
                <w:lang w:eastAsia="en-GB"/>
              </w:rPr>
              <w:t>3.469</w:t>
            </w:r>
          </w:p>
        </w:tc>
        <w:tc>
          <w:tcPr>
            <w:tcW w:w="1158"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E5F080" w14:textId="77777777" w:rsidR="00270374" w:rsidRPr="00A7065B" w:rsidRDefault="00270374" w:rsidP="00DD397D">
            <w:pPr>
              <w:jc w:val="right"/>
              <w:rPr>
                <w:rFonts w:ascii="Arial" w:hAnsi="Arial" w:cs="Arial"/>
                <w:lang w:eastAsia="en-GB"/>
              </w:rPr>
            </w:pPr>
            <w:r w:rsidRPr="00A7065B">
              <w:rPr>
                <w:rFonts w:ascii="Arial" w:hAnsi="Arial" w:cs="Arial"/>
                <w:lang w:eastAsia="en-GB"/>
              </w:rPr>
              <w:t>-1,90%</w:t>
            </w:r>
          </w:p>
        </w:tc>
      </w:tr>
      <w:bookmarkEnd w:id="8"/>
    </w:tbl>
    <w:p w14:paraId="6C22FE49" w14:textId="77777777" w:rsidR="00270374" w:rsidRDefault="00270374" w:rsidP="00270374">
      <w:pPr>
        <w:jc w:val="both"/>
        <w:rPr>
          <w:rFonts w:ascii="Arial" w:hAnsi="Arial" w:cs="Arial"/>
        </w:rPr>
      </w:pPr>
    </w:p>
    <w:p w14:paraId="77047F22" w14:textId="77777777" w:rsidR="004F53D4" w:rsidRDefault="004F53D4" w:rsidP="00270374">
      <w:pPr>
        <w:jc w:val="both"/>
        <w:rPr>
          <w:rFonts w:ascii="Arial" w:hAnsi="Arial" w:cs="Arial"/>
        </w:rPr>
      </w:pPr>
    </w:p>
    <w:p w14:paraId="23FFFA3C" w14:textId="77777777" w:rsidR="004F53D4" w:rsidRDefault="004F53D4" w:rsidP="00270374">
      <w:pPr>
        <w:jc w:val="both"/>
        <w:rPr>
          <w:rFonts w:ascii="Arial" w:hAnsi="Arial" w:cs="Arial"/>
        </w:rPr>
      </w:pPr>
    </w:p>
    <w:p w14:paraId="7515E030" w14:textId="77777777" w:rsidR="004F53D4" w:rsidRDefault="004F53D4" w:rsidP="00270374">
      <w:pPr>
        <w:jc w:val="both"/>
        <w:rPr>
          <w:rFonts w:ascii="Arial" w:hAnsi="Arial" w:cs="Arial"/>
        </w:rPr>
      </w:pPr>
    </w:p>
    <w:p w14:paraId="263407FB" w14:textId="77777777" w:rsidR="004F53D4" w:rsidRDefault="004F53D4" w:rsidP="00270374">
      <w:pPr>
        <w:jc w:val="both"/>
        <w:rPr>
          <w:rFonts w:ascii="Arial" w:hAnsi="Arial" w:cs="Arial"/>
        </w:rPr>
      </w:pPr>
    </w:p>
    <w:p w14:paraId="18A1ADEB" w14:textId="77777777" w:rsidR="004F53D4" w:rsidRDefault="004F53D4" w:rsidP="00270374">
      <w:pPr>
        <w:jc w:val="both"/>
        <w:rPr>
          <w:rFonts w:ascii="Arial" w:hAnsi="Arial" w:cs="Arial"/>
        </w:rPr>
      </w:pPr>
    </w:p>
    <w:p w14:paraId="60B2F9B7" w14:textId="77777777" w:rsidR="004F53D4" w:rsidRDefault="004F53D4" w:rsidP="00270374">
      <w:pPr>
        <w:jc w:val="both"/>
        <w:rPr>
          <w:rFonts w:ascii="Arial" w:hAnsi="Arial" w:cs="Arial"/>
        </w:rPr>
      </w:pPr>
    </w:p>
    <w:p w14:paraId="4BA685DC" w14:textId="77777777" w:rsidR="004F53D4" w:rsidRDefault="004F53D4" w:rsidP="00270374">
      <w:pPr>
        <w:jc w:val="both"/>
        <w:rPr>
          <w:rFonts w:ascii="Arial" w:hAnsi="Arial" w:cs="Arial"/>
        </w:rPr>
      </w:pPr>
    </w:p>
    <w:p w14:paraId="5C259D95" w14:textId="77777777" w:rsidR="004F53D4" w:rsidRDefault="004F53D4" w:rsidP="00270374">
      <w:pPr>
        <w:jc w:val="both"/>
        <w:rPr>
          <w:rFonts w:ascii="Arial" w:hAnsi="Arial" w:cs="Arial"/>
        </w:rPr>
      </w:pPr>
    </w:p>
    <w:p w14:paraId="74DB8E70" w14:textId="77777777" w:rsidR="004F53D4" w:rsidRPr="00A7065B" w:rsidRDefault="004F53D4" w:rsidP="00270374">
      <w:pPr>
        <w:jc w:val="both"/>
        <w:rPr>
          <w:rFonts w:ascii="Arial" w:hAnsi="Arial" w:cs="Arial"/>
        </w:rPr>
      </w:pPr>
    </w:p>
    <w:p w14:paraId="15821B9A" w14:textId="77777777" w:rsidR="00270374" w:rsidRPr="00A7065B" w:rsidRDefault="00270374" w:rsidP="00270374">
      <w:pPr>
        <w:jc w:val="both"/>
        <w:rPr>
          <w:rFonts w:ascii="Arial" w:hAnsi="Arial" w:cs="Arial"/>
        </w:rPr>
      </w:pPr>
      <w:r w:rsidRPr="00A7065B">
        <w:rPr>
          <w:rFonts w:ascii="Arial" w:hAnsi="Arial" w:cs="Arial"/>
        </w:rPr>
        <w:t xml:space="preserve">U nastavku je prikazanan trend dolazaka brodova, jahti i putnika za period 01.01.2024.-31.12.2024. godine. </w:t>
      </w:r>
    </w:p>
    <w:p w14:paraId="3B6997C5" w14:textId="77777777" w:rsidR="00270374" w:rsidRPr="00A7065B" w:rsidRDefault="00270374" w:rsidP="00270374">
      <w:pPr>
        <w:rPr>
          <w:rFonts w:ascii="Arial" w:hAnsi="Arial" w:cs="Arial"/>
        </w:rPr>
      </w:pPr>
      <w:r w:rsidRPr="00A7065B">
        <w:rPr>
          <w:rFonts w:ascii="Arial" w:hAnsi="Arial" w:cs="Arial"/>
          <w:noProof/>
        </w:rPr>
        <w:drawing>
          <wp:inline distT="0" distB="0" distL="0" distR="0" wp14:anchorId="02EF0CCA" wp14:editId="27CA626C">
            <wp:extent cx="5731514" cy="3521070"/>
            <wp:effectExtent l="0" t="0" r="2536" b="3180"/>
            <wp:docPr id="63541293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5731514" cy="3521070"/>
                    </a:xfrm>
                    <a:prstGeom prst="rect">
                      <a:avLst/>
                    </a:prstGeom>
                    <a:noFill/>
                    <a:ln>
                      <a:noFill/>
                      <a:prstDash/>
                    </a:ln>
                  </pic:spPr>
                </pic:pic>
              </a:graphicData>
            </a:graphic>
          </wp:inline>
        </w:drawing>
      </w:r>
    </w:p>
    <w:p w14:paraId="5CF03C94" w14:textId="77777777" w:rsidR="00270374" w:rsidRPr="00A7065B" w:rsidRDefault="00270374" w:rsidP="00270374">
      <w:pPr>
        <w:rPr>
          <w:rFonts w:ascii="Arial" w:hAnsi="Arial" w:cs="Arial"/>
          <w:b/>
        </w:rPr>
      </w:pPr>
    </w:p>
    <w:p w14:paraId="0750D5B5" w14:textId="77777777" w:rsidR="00270374" w:rsidRPr="00A7065B" w:rsidRDefault="00270374" w:rsidP="00566D52">
      <w:pPr>
        <w:ind w:firstLine="720"/>
        <w:rPr>
          <w:rFonts w:ascii="Arial" w:hAnsi="Arial" w:cs="Arial"/>
          <w:b/>
        </w:rPr>
      </w:pPr>
      <w:r w:rsidRPr="00A7065B">
        <w:rPr>
          <w:rFonts w:ascii="Arial" w:hAnsi="Arial" w:cs="Arial"/>
          <w:b/>
        </w:rPr>
        <w:t>Investicione aktivnosti u 2024. godini:</w:t>
      </w:r>
    </w:p>
    <w:p w14:paraId="43232F5C" w14:textId="77777777" w:rsidR="00270374" w:rsidRPr="00A7065B" w:rsidRDefault="00270374" w:rsidP="00566D52">
      <w:pPr>
        <w:ind w:firstLine="720"/>
        <w:jc w:val="both"/>
        <w:rPr>
          <w:rFonts w:ascii="Arial" w:hAnsi="Arial" w:cs="Arial"/>
        </w:rPr>
      </w:pPr>
      <w:r w:rsidRPr="00A7065B">
        <w:rPr>
          <w:rFonts w:ascii="Arial" w:hAnsi="Arial" w:cs="Arial"/>
        </w:rPr>
        <w:t xml:space="preserve">Prateći dinamiku investicionog programa definisanog Aneksom I Ugovora o prvenstvenoj koncesiji za privredno trgovačke luke Kotor, “Luka Kotor” AD Kotor je tokom 2024 godine okončala postupak odabira najpovoljnijeg ponuđača za izradu </w:t>
      </w:r>
      <w:r w:rsidRPr="00A7065B">
        <w:rPr>
          <w:rFonts w:ascii="Arial" w:hAnsi="Arial" w:cs="Arial"/>
          <w:lang w:eastAsia="en-GB"/>
        </w:rPr>
        <w:t>izrade idejnog i glavnog projekta "Dolphin" pilona. Ugovor je dodjeljen „INSTITUT ZA GRAĐEVINARSTVO“ DOO Podgorica. Osnovni ugovor je ukupne vrijednosti 54.339,08 €. Aneksom pomenutog ugovora</w:t>
      </w:r>
      <w:r w:rsidRPr="00A7065B">
        <w:rPr>
          <w:rFonts w:ascii="Arial" w:hAnsi="Arial" w:cs="Arial"/>
        </w:rPr>
        <w:t xml:space="preserve">, koji su postali neophodni, a odnose se na pregled i ispitivanje konstrukcije sa ocjenom stepena oštećenja što uvećana je ugovorena vrijednost za 4.840,00 </w:t>
      </w:r>
      <w:r w:rsidRPr="00A7065B">
        <w:rPr>
          <w:rFonts w:ascii="Arial" w:hAnsi="Arial" w:cs="Arial"/>
          <w:lang w:eastAsia="en-GB"/>
        </w:rPr>
        <w:t>€.</w:t>
      </w:r>
      <w:r w:rsidRPr="00A7065B">
        <w:rPr>
          <w:rFonts w:ascii="Arial" w:hAnsi="Arial" w:cs="Arial"/>
        </w:rPr>
        <w:t xml:space="preserve"> Ostale investicione aktivnosti ogledale su se u zaokruživanju infrastrukture neophodne za nabavku i implementaciju savremenog informacionog sistema, sadržane u navedenoj tabeli.</w:t>
      </w:r>
    </w:p>
    <w:p w14:paraId="37DCB583" w14:textId="77777777" w:rsidR="00270374" w:rsidRPr="00A7065B" w:rsidRDefault="00270374" w:rsidP="00270374">
      <w:pPr>
        <w:jc w:val="both"/>
        <w:rPr>
          <w:rFonts w:ascii="Arial" w:hAnsi="Arial" w:cs="Arial"/>
        </w:rPr>
      </w:pPr>
    </w:p>
    <w:tbl>
      <w:tblPr>
        <w:tblW w:w="9067" w:type="dxa"/>
        <w:tblCellMar>
          <w:left w:w="10" w:type="dxa"/>
          <w:right w:w="10" w:type="dxa"/>
        </w:tblCellMar>
        <w:tblLook w:val="04A0" w:firstRow="1" w:lastRow="0" w:firstColumn="1" w:lastColumn="0" w:noHBand="0" w:noVBand="1"/>
      </w:tblPr>
      <w:tblGrid>
        <w:gridCol w:w="550"/>
        <w:gridCol w:w="6680"/>
        <w:gridCol w:w="1877"/>
      </w:tblGrid>
      <w:tr w:rsidR="00A7065B" w:rsidRPr="00A7065B" w14:paraId="7871A6B4" w14:textId="77777777" w:rsidTr="00DD397D">
        <w:trPr>
          <w:trHeight w:val="915"/>
        </w:trPr>
        <w:tc>
          <w:tcPr>
            <w:tcW w:w="510" w:type="dxa"/>
            <w:tcBorders>
              <w:top w:val="single" w:sz="4" w:space="0" w:color="000000"/>
              <w:left w:val="single" w:sz="4" w:space="0" w:color="000000"/>
              <w:bottom w:val="double" w:sz="6" w:space="0" w:color="000000"/>
              <w:right w:val="single" w:sz="4" w:space="0" w:color="000000"/>
            </w:tcBorders>
            <w:shd w:val="clear" w:color="auto" w:fill="DDEBF7"/>
            <w:noWrap/>
            <w:tcMar>
              <w:top w:w="0" w:type="dxa"/>
              <w:left w:w="108" w:type="dxa"/>
              <w:bottom w:w="0" w:type="dxa"/>
              <w:right w:w="108" w:type="dxa"/>
            </w:tcMar>
            <w:vAlign w:val="center"/>
          </w:tcPr>
          <w:p w14:paraId="292C3B4F" w14:textId="77777777" w:rsidR="00270374" w:rsidRPr="00A7065B" w:rsidRDefault="00270374" w:rsidP="00DD397D">
            <w:pPr>
              <w:rPr>
                <w:rFonts w:ascii="Arial" w:hAnsi="Arial" w:cs="Arial"/>
                <w:lang w:eastAsia="en-GB"/>
              </w:rPr>
            </w:pPr>
            <w:r w:rsidRPr="00A7065B">
              <w:rPr>
                <w:rFonts w:ascii="Arial" w:hAnsi="Arial" w:cs="Arial"/>
                <w:lang w:eastAsia="en-GB"/>
              </w:rPr>
              <w:t>RB</w:t>
            </w:r>
          </w:p>
        </w:tc>
        <w:tc>
          <w:tcPr>
            <w:tcW w:w="6680" w:type="dxa"/>
            <w:tcBorders>
              <w:top w:val="single" w:sz="4" w:space="0" w:color="000000"/>
              <w:bottom w:val="double" w:sz="6" w:space="0" w:color="000000"/>
              <w:right w:val="single" w:sz="4" w:space="0" w:color="000000"/>
            </w:tcBorders>
            <w:shd w:val="clear" w:color="auto" w:fill="DDEBF7"/>
            <w:noWrap/>
            <w:tcMar>
              <w:top w:w="0" w:type="dxa"/>
              <w:left w:w="108" w:type="dxa"/>
              <w:bottom w:w="0" w:type="dxa"/>
              <w:right w:w="108" w:type="dxa"/>
            </w:tcMar>
            <w:vAlign w:val="center"/>
          </w:tcPr>
          <w:p w14:paraId="20EBFB93" w14:textId="77777777" w:rsidR="00270374" w:rsidRPr="00A7065B" w:rsidRDefault="00270374" w:rsidP="00DD397D">
            <w:pPr>
              <w:rPr>
                <w:rFonts w:ascii="Arial" w:hAnsi="Arial" w:cs="Arial"/>
                <w:lang w:eastAsia="en-GB"/>
              </w:rPr>
            </w:pPr>
            <w:r w:rsidRPr="00A7065B">
              <w:rPr>
                <w:rFonts w:ascii="Arial" w:hAnsi="Arial" w:cs="Arial"/>
                <w:lang w:eastAsia="en-GB"/>
              </w:rPr>
              <w:t xml:space="preserve">Nabavka </w:t>
            </w:r>
          </w:p>
        </w:tc>
        <w:tc>
          <w:tcPr>
            <w:tcW w:w="1877" w:type="dxa"/>
            <w:tcBorders>
              <w:top w:val="single" w:sz="4" w:space="0" w:color="000000"/>
              <w:bottom w:val="double" w:sz="6" w:space="0" w:color="000000"/>
              <w:right w:val="single" w:sz="4" w:space="0" w:color="000000"/>
            </w:tcBorders>
            <w:shd w:val="clear" w:color="auto" w:fill="DDEBF7"/>
            <w:tcMar>
              <w:top w:w="0" w:type="dxa"/>
              <w:left w:w="108" w:type="dxa"/>
              <w:bottom w:w="0" w:type="dxa"/>
              <w:right w:w="108" w:type="dxa"/>
            </w:tcMar>
            <w:vAlign w:val="center"/>
          </w:tcPr>
          <w:p w14:paraId="181F00E2" w14:textId="77777777" w:rsidR="00270374" w:rsidRPr="00A7065B" w:rsidRDefault="00270374" w:rsidP="00DD397D">
            <w:pPr>
              <w:jc w:val="center"/>
              <w:rPr>
                <w:rFonts w:ascii="Arial" w:hAnsi="Arial" w:cs="Arial"/>
                <w:lang w:eastAsia="en-GB"/>
              </w:rPr>
            </w:pPr>
            <w:r w:rsidRPr="00A7065B">
              <w:rPr>
                <w:rFonts w:ascii="Arial" w:hAnsi="Arial" w:cs="Arial"/>
                <w:lang w:eastAsia="en-GB"/>
              </w:rPr>
              <w:t>Ugovoreni iznos sa uračunatim PDV-om</w:t>
            </w:r>
          </w:p>
        </w:tc>
      </w:tr>
      <w:tr w:rsidR="00A7065B" w:rsidRPr="00A7065B" w14:paraId="504BF295" w14:textId="77777777" w:rsidTr="00DD397D">
        <w:trPr>
          <w:trHeight w:val="315"/>
        </w:trPr>
        <w:tc>
          <w:tcPr>
            <w:tcW w:w="51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1547F8" w14:textId="77777777" w:rsidR="00270374" w:rsidRPr="00A7065B" w:rsidRDefault="00270374" w:rsidP="00DD397D">
            <w:pPr>
              <w:jc w:val="center"/>
              <w:rPr>
                <w:rFonts w:ascii="Arial" w:hAnsi="Arial" w:cs="Arial"/>
                <w:lang w:eastAsia="en-GB"/>
              </w:rPr>
            </w:pPr>
            <w:r w:rsidRPr="00A7065B">
              <w:rPr>
                <w:rFonts w:ascii="Arial" w:hAnsi="Arial" w:cs="Arial"/>
                <w:lang w:eastAsia="en-GB"/>
              </w:rPr>
              <w:t>1</w:t>
            </w:r>
          </w:p>
        </w:tc>
        <w:tc>
          <w:tcPr>
            <w:tcW w:w="668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A76C33F" w14:textId="77777777" w:rsidR="00270374" w:rsidRPr="00A7065B" w:rsidRDefault="00270374" w:rsidP="00DD397D">
            <w:pPr>
              <w:rPr>
                <w:rFonts w:ascii="Arial" w:hAnsi="Arial" w:cs="Arial"/>
                <w:lang w:eastAsia="en-GB"/>
              </w:rPr>
            </w:pPr>
            <w:r w:rsidRPr="00A7065B">
              <w:rPr>
                <w:rFonts w:ascii="Arial" w:hAnsi="Arial" w:cs="Arial"/>
                <w:lang w:eastAsia="en-GB"/>
              </w:rPr>
              <w:t>Nabavka serverske opreme za potrebe rek sobe</w:t>
            </w:r>
          </w:p>
        </w:tc>
        <w:tc>
          <w:tcPr>
            <w:tcW w:w="187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792D0CAB" w14:textId="77777777" w:rsidR="00270374" w:rsidRPr="00A7065B" w:rsidRDefault="00270374" w:rsidP="00DD397D">
            <w:pPr>
              <w:jc w:val="right"/>
              <w:rPr>
                <w:rFonts w:ascii="Arial" w:hAnsi="Arial" w:cs="Arial"/>
                <w:lang w:eastAsia="en-GB"/>
              </w:rPr>
            </w:pPr>
            <w:r w:rsidRPr="00A7065B">
              <w:rPr>
                <w:rFonts w:ascii="Arial" w:hAnsi="Arial" w:cs="Arial"/>
                <w:lang w:eastAsia="en-GB"/>
              </w:rPr>
              <w:t>17.344,14 €</w:t>
            </w:r>
          </w:p>
        </w:tc>
      </w:tr>
      <w:tr w:rsidR="00A7065B" w:rsidRPr="00A7065B" w14:paraId="6261A5B1" w14:textId="77777777" w:rsidTr="00DD397D">
        <w:trPr>
          <w:trHeight w:val="300"/>
        </w:trPr>
        <w:tc>
          <w:tcPr>
            <w:tcW w:w="51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A61EB7" w14:textId="77777777" w:rsidR="00270374" w:rsidRPr="00A7065B" w:rsidRDefault="00270374" w:rsidP="00DD397D">
            <w:pPr>
              <w:jc w:val="center"/>
              <w:rPr>
                <w:rFonts w:ascii="Arial" w:hAnsi="Arial" w:cs="Arial"/>
                <w:lang w:eastAsia="en-GB"/>
              </w:rPr>
            </w:pPr>
            <w:r w:rsidRPr="00A7065B">
              <w:rPr>
                <w:rFonts w:ascii="Arial" w:hAnsi="Arial" w:cs="Arial"/>
                <w:lang w:eastAsia="en-GB"/>
              </w:rPr>
              <w:t>2</w:t>
            </w:r>
          </w:p>
        </w:tc>
        <w:tc>
          <w:tcPr>
            <w:tcW w:w="66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5BF50B20" w14:textId="77777777" w:rsidR="00270374" w:rsidRPr="00A7065B" w:rsidRDefault="00270374" w:rsidP="00DD397D">
            <w:pPr>
              <w:rPr>
                <w:rFonts w:ascii="Arial" w:hAnsi="Arial" w:cs="Arial"/>
                <w:lang w:eastAsia="en-GB"/>
              </w:rPr>
            </w:pPr>
            <w:r w:rsidRPr="00A7065B">
              <w:rPr>
                <w:rFonts w:ascii="Arial" w:hAnsi="Arial" w:cs="Arial"/>
                <w:lang w:eastAsia="en-GB"/>
              </w:rPr>
              <w:t>Nabavka opreme za uspostavljanje WiFi infrastrukture u marini Kotor</w:t>
            </w:r>
          </w:p>
        </w:tc>
        <w:tc>
          <w:tcPr>
            <w:tcW w:w="187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B8B0C0" w14:textId="77777777" w:rsidR="00270374" w:rsidRPr="00A7065B" w:rsidRDefault="00270374" w:rsidP="00DD397D">
            <w:pPr>
              <w:jc w:val="right"/>
              <w:rPr>
                <w:rFonts w:ascii="Arial" w:hAnsi="Arial" w:cs="Arial"/>
                <w:lang w:eastAsia="en-GB"/>
              </w:rPr>
            </w:pPr>
            <w:r w:rsidRPr="00A7065B">
              <w:rPr>
                <w:rFonts w:ascii="Arial" w:hAnsi="Arial" w:cs="Arial"/>
                <w:lang w:eastAsia="en-GB"/>
              </w:rPr>
              <w:t>18.277,05 €</w:t>
            </w:r>
          </w:p>
        </w:tc>
      </w:tr>
      <w:tr w:rsidR="00A7065B" w:rsidRPr="00A7065B" w14:paraId="3C7877D4" w14:textId="77777777" w:rsidTr="00DD397D">
        <w:trPr>
          <w:trHeight w:val="600"/>
        </w:trPr>
        <w:tc>
          <w:tcPr>
            <w:tcW w:w="51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71E5F60" w14:textId="77777777" w:rsidR="00270374" w:rsidRPr="00A7065B" w:rsidRDefault="00270374" w:rsidP="00DD397D">
            <w:pPr>
              <w:jc w:val="center"/>
              <w:rPr>
                <w:rFonts w:ascii="Arial" w:hAnsi="Arial" w:cs="Arial"/>
                <w:lang w:eastAsia="en-GB"/>
              </w:rPr>
            </w:pPr>
            <w:r w:rsidRPr="00A7065B">
              <w:rPr>
                <w:rFonts w:ascii="Arial" w:hAnsi="Arial" w:cs="Arial"/>
                <w:lang w:eastAsia="en-GB"/>
              </w:rPr>
              <w:t>3</w:t>
            </w:r>
          </w:p>
        </w:tc>
        <w:tc>
          <w:tcPr>
            <w:tcW w:w="668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33DCB2E" w14:textId="77777777" w:rsidR="00270374" w:rsidRPr="00A7065B" w:rsidRDefault="00270374" w:rsidP="00DD397D">
            <w:pPr>
              <w:rPr>
                <w:rFonts w:ascii="Arial" w:hAnsi="Arial" w:cs="Arial"/>
                <w:lang w:eastAsia="en-GB"/>
              </w:rPr>
            </w:pPr>
            <w:r w:rsidRPr="00A7065B">
              <w:rPr>
                <w:rFonts w:ascii="Arial" w:hAnsi="Arial" w:cs="Arial"/>
                <w:lang w:eastAsia="en-GB"/>
              </w:rPr>
              <w:t>Nabavka i implementacija informacionog sistema za potrebe "Luka Kotor" AD Kotor</w:t>
            </w:r>
          </w:p>
        </w:tc>
        <w:tc>
          <w:tcPr>
            <w:tcW w:w="187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4A86D5E" w14:textId="77777777" w:rsidR="00270374" w:rsidRPr="00A7065B" w:rsidRDefault="00270374" w:rsidP="00DD397D">
            <w:pPr>
              <w:jc w:val="right"/>
              <w:rPr>
                <w:rFonts w:ascii="Arial" w:hAnsi="Arial" w:cs="Arial"/>
                <w:lang w:eastAsia="en-GB"/>
              </w:rPr>
            </w:pPr>
            <w:r w:rsidRPr="00A7065B">
              <w:rPr>
                <w:rFonts w:ascii="Arial" w:hAnsi="Arial" w:cs="Arial"/>
                <w:lang w:eastAsia="en-GB"/>
              </w:rPr>
              <w:t>78.650,00 €</w:t>
            </w:r>
          </w:p>
        </w:tc>
      </w:tr>
      <w:tr w:rsidR="00A7065B" w:rsidRPr="00A7065B" w14:paraId="661948BF" w14:textId="77777777" w:rsidTr="00DD397D">
        <w:trPr>
          <w:trHeight w:val="300"/>
        </w:trPr>
        <w:tc>
          <w:tcPr>
            <w:tcW w:w="51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99E132" w14:textId="77777777" w:rsidR="00270374" w:rsidRPr="00A7065B" w:rsidRDefault="00270374" w:rsidP="00DD397D">
            <w:pPr>
              <w:jc w:val="center"/>
              <w:rPr>
                <w:rFonts w:ascii="Arial" w:hAnsi="Arial" w:cs="Arial"/>
                <w:lang w:eastAsia="en-GB"/>
              </w:rPr>
            </w:pPr>
            <w:r w:rsidRPr="00A7065B">
              <w:rPr>
                <w:rFonts w:ascii="Arial" w:hAnsi="Arial" w:cs="Arial"/>
                <w:lang w:eastAsia="en-GB"/>
              </w:rPr>
              <w:t>4</w:t>
            </w:r>
          </w:p>
        </w:tc>
        <w:tc>
          <w:tcPr>
            <w:tcW w:w="6680"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4E612B8E" w14:textId="77777777" w:rsidR="00270374" w:rsidRPr="00A7065B" w:rsidRDefault="00270374" w:rsidP="00DD397D">
            <w:pPr>
              <w:rPr>
                <w:rFonts w:ascii="Arial" w:hAnsi="Arial" w:cs="Arial"/>
                <w:lang w:eastAsia="en-GB"/>
              </w:rPr>
            </w:pPr>
            <w:r w:rsidRPr="00A7065B">
              <w:rPr>
                <w:rFonts w:ascii="Arial" w:hAnsi="Arial" w:cs="Arial"/>
                <w:lang w:eastAsia="en-GB"/>
              </w:rPr>
              <w:t>Kompjuterska oprema</w:t>
            </w:r>
          </w:p>
        </w:tc>
        <w:tc>
          <w:tcPr>
            <w:tcW w:w="187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D0D21D" w14:textId="77777777" w:rsidR="00270374" w:rsidRPr="00A7065B" w:rsidRDefault="00270374" w:rsidP="00DD397D">
            <w:pPr>
              <w:jc w:val="right"/>
              <w:rPr>
                <w:rFonts w:ascii="Arial" w:hAnsi="Arial" w:cs="Arial"/>
                <w:lang w:eastAsia="en-GB"/>
              </w:rPr>
            </w:pPr>
            <w:r w:rsidRPr="00A7065B">
              <w:rPr>
                <w:rFonts w:ascii="Arial" w:hAnsi="Arial" w:cs="Arial"/>
                <w:lang w:eastAsia="en-GB"/>
              </w:rPr>
              <w:t>29.620,80 €</w:t>
            </w:r>
          </w:p>
        </w:tc>
      </w:tr>
      <w:tr w:rsidR="00A7065B" w:rsidRPr="00A7065B" w14:paraId="0961FCFB" w14:textId="77777777" w:rsidTr="00DD397D">
        <w:trPr>
          <w:trHeight w:val="315"/>
        </w:trPr>
        <w:tc>
          <w:tcPr>
            <w:tcW w:w="510" w:type="dxa"/>
            <w:tcBorders>
              <w:left w:val="single" w:sz="4" w:space="0" w:color="000000"/>
              <w:bottom w:val="double" w:sz="6" w:space="0" w:color="000000"/>
              <w:right w:val="single" w:sz="4" w:space="0" w:color="000000"/>
            </w:tcBorders>
            <w:shd w:val="clear" w:color="auto" w:fill="auto"/>
            <w:noWrap/>
            <w:tcMar>
              <w:top w:w="0" w:type="dxa"/>
              <w:left w:w="108" w:type="dxa"/>
              <w:bottom w:w="0" w:type="dxa"/>
              <w:right w:w="108" w:type="dxa"/>
            </w:tcMar>
            <w:vAlign w:val="center"/>
          </w:tcPr>
          <w:p w14:paraId="7308B9A7" w14:textId="77777777" w:rsidR="00270374" w:rsidRPr="00A7065B" w:rsidRDefault="00270374" w:rsidP="00DD397D">
            <w:pPr>
              <w:jc w:val="center"/>
              <w:rPr>
                <w:rFonts w:ascii="Arial" w:hAnsi="Arial" w:cs="Arial"/>
                <w:lang w:eastAsia="en-GB"/>
              </w:rPr>
            </w:pPr>
            <w:r w:rsidRPr="00A7065B">
              <w:rPr>
                <w:rFonts w:ascii="Arial" w:hAnsi="Arial" w:cs="Arial"/>
                <w:lang w:eastAsia="en-GB"/>
              </w:rPr>
              <w:t>5</w:t>
            </w:r>
          </w:p>
        </w:tc>
        <w:tc>
          <w:tcPr>
            <w:tcW w:w="6680" w:type="dxa"/>
            <w:tcBorders>
              <w:bottom w:val="double" w:sz="6" w:space="0" w:color="000000"/>
              <w:right w:val="single" w:sz="4" w:space="0" w:color="000000"/>
            </w:tcBorders>
            <w:shd w:val="clear" w:color="auto" w:fill="auto"/>
            <w:tcMar>
              <w:top w:w="0" w:type="dxa"/>
              <w:left w:w="108" w:type="dxa"/>
              <w:bottom w:w="0" w:type="dxa"/>
              <w:right w:w="108" w:type="dxa"/>
            </w:tcMar>
            <w:vAlign w:val="bottom"/>
          </w:tcPr>
          <w:p w14:paraId="30C7210C" w14:textId="77777777" w:rsidR="00270374" w:rsidRPr="00A7065B" w:rsidRDefault="00270374" w:rsidP="00DD397D">
            <w:pPr>
              <w:rPr>
                <w:rFonts w:ascii="Arial" w:hAnsi="Arial" w:cs="Arial"/>
                <w:lang w:eastAsia="en-GB"/>
              </w:rPr>
            </w:pPr>
            <w:r w:rsidRPr="00A7065B">
              <w:rPr>
                <w:rFonts w:ascii="Arial" w:hAnsi="Arial" w:cs="Arial"/>
                <w:lang w:eastAsia="en-GB"/>
              </w:rPr>
              <w:t>Nabavka usluge izrade idejnog i glavnog projekta "Dolphin" pilona</w:t>
            </w:r>
          </w:p>
        </w:tc>
        <w:tc>
          <w:tcPr>
            <w:tcW w:w="1877" w:type="dxa"/>
            <w:tcBorders>
              <w:bottom w:val="double" w:sz="6" w:space="0" w:color="000000"/>
              <w:right w:val="single" w:sz="4" w:space="0" w:color="000000"/>
            </w:tcBorders>
            <w:shd w:val="clear" w:color="auto" w:fill="auto"/>
            <w:noWrap/>
            <w:tcMar>
              <w:top w:w="0" w:type="dxa"/>
              <w:left w:w="108" w:type="dxa"/>
              <w:bottom w:w="0" w:type="dxa"/>
              <w:right w:w="108" w:type="dxa"/>
            </w:tcMar>
            <w:vAlign w:val="center"/>
          </w:tcPr>
          <w:p w14:paraId="624B9A0E" w14:textId="77777777" w:rsidR="00270374" w:rsidRPr="00A7065B" w:rsidRDefault="00270374" w:rsidP="00DD397D">
            <w:pPr>
              <w:jc w:val="right"/>
              <w:rPr>
                <w:rFonts w:ascii="Arial" w:hAnsi="Arial" w:cs="Arial"/>
                <w:lang w:eastAsia="en-GB"/>
              </w:rPr>
            </w:pPr>
            <w:r w:rsidRPr="00A7065B">
              <w:rPr>
                <w:rFonts w:ascii="Arial" w:hAnsi="Arial" w:cs="Arial"/>
                <w:lang w:eastAsia="en-GB"/>
              </w:rPr>
              <w:t>59.179,08 €</w:t>
            </w:r>
          </w:p>
        </w:tc>
      </w:tr>
      <w:tr w:rsidR="00A7065B" w:rsidRPr="00A7065B" w14:paraId="6DF76D51" w14:textId="77777777" w:rsidTr="00DD397D">
        <w:trPr>
          <w:trHeight w:val="360"/>
        </w:trPr>
        <w:tc>
          <w:tcPr>
            <w:tcW w:w="7190" w:type="dxa"/>
            <w:gridSpan w:val="2"/>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F32E042" w14:textId="77777777" w:rsidR="00270374" w:rsidRPr="00A7065B" w:rsidRDefault="00270374" w:rsidP="00DD397D">
            <w:pPr>
              <w:rPr>
                <w:rFonts w:ascii="Arial" w:hAnsi="Arial" w:cs="Arial"/>
                <w:b/>
                <w:bCs/>
                <w:lang w:eastAsia="en-GB"/>
              </w:rPr>
            </w:pPr>
            <w:r w:rsidRPr="00A7065B">
              <w:rPr>
                <w:rFonts w:ascii="Arial" w:hAnsi="Arial" w:cs="Arial"/>
                <w:b/>
                <w:bCs/>
                <w:lang w:eastAsia="en-GB"/>
              </w:rPr>
              <w:t>∑ UKUPNO</w:t>
            </w:r>
          </w:p>
        </w:tc>
        <w:tc>
          <w:tcPr>
            <w:tcW w:w="1877"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2DD20ADC" w14:textId="4506C328" w:rsidR="00270374" w:rsidRPr="00A7065B" w:rsidRDefault="00270374" w:rsidP="00DD397D">
            <w:pPr>
              <w:jc w:val="right"/>
              <w:rPr>
                <w:rFonts w:ascii="Arial" w:hAnsi="Arial" w:cs="Arial"/>
                <w:b/>
                <w:bCs/>
                <w:lang w:eastAsia="en-GB"/>
              </w:rPr>
            </w:pPr>
            <w:r w:rsidRPr="00A7065B">
              <w:rPr>
                <w:rFonts w:ascii="Arial" w:hAnsi="Arial" w:cs="Arial"/>
                <w:b/>
                <w:bCs/>
                <w:lang w:eastAsia="en-GB"/>
              </w:rPr>
              <w:t xml:space="preserve">203.071,07 € </w:t>
            </w:r>
          </w:p>
        </w:tc>
      </w:tr>
    </w:tbl>
    <w:p w14:paraId="316BD16A" w14:textId="5910176F" w:rsidR="002E2FCE" w:rsidRPr="00A7065B" w:rsidRDefault="002E2FCE" w:rsidP="002E2FCE">
      <w:pPr>
        <w:jc w:val="both"/>
        <w:rPr>
          <w:rFonts w:ascii="Arial" w:hAnsi="Arial" w:cs="Arial"/>
        </w:rPr>
      </w:pPr>
    </w:p>
    <w:p w14:paraId="104D8B27" w14:textId="1B4633A2" w:rsidR="002E2FCE" w:rsidRPr="00A7065B" w:rsidRDefault="002E2FCE" w:rsidP="002E2FCE">
      <w:pPr>
        <w:jc w:val="both"/>
        <w:rPr>
          <w:rFonts w:ascii="Arial" w:hAnsi="Arial" w:cs="Arial"/>
          <w:b/>
          <w:i/>
          <w:lang w:val="sr-Latn-CS"/>
        </w:rPr>
      </w:pPr>
      <w:r w:rsidRPr="00A7065B">
        <w:rPr>
          <w:rFonts w:ascii="Arial" w:hAnsi="Arial" w:cs="Arial"/>
          <w:b/>
          <w:lang w:val="sr-Latn-CS"/>
        </w:rPr>
        <w:tab/>
      </w:r>
      <w:r w:rsidRPr="00A7065B">
        <w:rPr>
          <w:rFonts w:ascii="Arial" w:hAnsi="Arial" w:cs="Arial"/>
          <w:b/>
          <w:i/>
          <w:lang w:val="sr-Latn-CS"/>
        </w:rPr>
        <w:t>d) Obezbjeđenje i realizacija uslova za obavljanje društvenih djelatnosti i rad javnih službi, promocije i održavanja tradicionalnih kulturnih i turističkih manifestacija i ulaganja u kulturna dobra</w:t>
      </w:r>
    </w:p>
    <w:p w14:paraId="09E02120" w14:textId="448D6CF4" w:rsidR="002E2FCE" w:rsidRPr="00A7065B" w:rsidRDefault="002E2FCE" w:rsidP="002E2FCE">
      <w:pPr>
        <w:ind w:firstLine="720"/>
        <w:jc w:val="both"/>
        <w:rPr>
          <w:rFonts w:ascii="Arial" w:hAnsi="Arial" w:cs="Arial"/>
          <w:lang w:val="sr-Latn-CS"/>
        </w:rPr>
      </w:pPr>
      <w:r w:rsidRPr="00A7065B">
        <w:rPr>
          <w:rFonts w:ascii="Arial" w:hAnsi="Arial" w:cs="Arial"/>
          <w:lang w:val="sr-Latn-CS"/>
        </w:rPr>
        <w:t>U oblasti stvaranja uslova za obavljanje društvenih djelatnosti od posebnog interesa od strane javnih službi čiji je osnivač Opština Kotor (unapređenja kulture i stvaralaštva, muzejske, bibliotečke djelatnosti i informisanja tokom 202</w:t>
      </w:r>
      <w:r w:rsidR="004368D5" w:rsidRPr="00A7065B">
        <w:rPr>
          <w:rFonts w:ascii="Arial" w:hAnsi="Arial" w:cs="Arial"/>
          <w:lang w:val="sr-Latn-CS"/>
        </w:rPr>
        <w:t>3</w:t>
      </w:r>
      <w:r w:rsidRPr="00A7065B">
        <w:rPr>
          <w:rFonts w:ascii="Arial" w:hAnsi="Arial" w:cs="Arial"/>
          <w:lang w:val="sr-Latn-CS"/>
        </w:rPr>
        <w:t>. godine realizovano je sljedeće:</w:t>
      </w:r>
    </w:p>
    <w:p w14:paraId="06E67B92" w14:textId="77777777" w:rsidR="0022155A" w:rsidRPr="00A7065B" w:rsidRDefault="0022155A" w:rsidP="002E2FCE">
      <w:pPr>
        <w:ind w:firstLine="720"/>
        <w:jc w:val="both"/>
        <w:rPr>
          <w:rFonts w:ascii="Arial" w:hAnsi="Arial" w:cs="Arial"/>
          <w:lang w:val="sr-Latn-CS"/>
        </w:rPr>
      </w:pPr>
    </w:p>
    <w:p w14:paraId="75B397BF" w14:textId="77777777" w:rsidR="00D202FB" w:rsidRPr="00A7065B" w:rsidRDefault="00D202FB" w:rsidP="00D202FB">
      <w:pPr>
        <w:numPr>
          <w:ilvl w:val="0"/>
          <w:numId w:val="25"/>
        </w:numPr>
        <w:jc w:val="both"/>
        <w:rPr>
          <w:rFonts w:ascii="Arial" w:hAnsi="Arial" w:cs="Arial"/>
          <w:b/>
          <w:i/>
          <w:lang w:val="sr-Latn-CS"/>
        </w:rPr>
      </w:pPr>
      <w:r w:rsidRPr="00A7065B">
        <w:rPr>
          <w:rFonts w:ascii="Arial" w:hAnsi="Arial" w:cs="Arial"/>
          <w:b/>
          <w:i/>
          <w:lang w:val="sr-Latn-CS"/>
        </w:rPr>
        <w:t xml:space="preserve">JU KULTURNI CENTAR „NIKOLA ĐURKOVIĆ“ </w:t>
      </w:r>
    </w:p>
    <w:p w14:paraId="05D17D71" w14:textId="5865DBA2" w:rsidR="00D202FB" w:rsidRPr="00A7065B" w:rsidRDefault="00D202FB" w:rsidP="00D202FB">
      <w:pPr>
        <w:ind w:firstLine="720"/>
        <w:jc w:val="both"/>
        <w:rPr>
          <w:rFonts w:ascii="Arial" w:hAnsi="Arial" w:cs="Arial"/>
          <w:bCs/>
          <w:lang w:val="pl-PL"/>
        </w:rPr>
      </w:pPr>
      <w:r w:rsidRPr="00A7065B">
        <w:rPr>
          <w:rFonts w:ascii="Arial" w:hAnsi="Arial" w:cs="Arial"/>
          <w:bCs/>
          <w:lang w:val="sr-Latn-CS"/>
        </w:rPr>
        <w:t xml:space="preserve">Opština Kotor je kao osnivač Javnoj ustanovi Kulturni centar „Nikola Đurković“ Kotor tokom 2024. godine na ime zarada za 12 mjeseci i materijalnih troškova preusmjerila iznos od </w:t>
      </w:r>
      <w:r w:rsidRPr="00566D52">
        <w:rPr>
          <w:rFonts w:ascii="Arial" w:hAnsi="Arial" w:cs="Arial"/>
          <w:bCs/>
          <w:lang w:val="sr-Latn-CS"/>
        </w:rPr>
        <w:t xml:space="preserve">ukupno </w:t>
      </w:r>
      <w:r w:rsidR="00883C0F" w:rsidRPr="00566D52">
        <w:rPr>
          <w:rFonts w:ascii="Arial" w:hAnsi="Arial" w:cs="Arial"/>
          <w:bCs/>
        </w:rPr>
        <w:t xml:space="preserve">569.637 </w:t>
      </w:r>
      <w:r w:rsidRPr="00566D52">
        <w:rPr>
          <w:rFonts w:ascii="Arial" w:hAnsi="Arial" w:cs="Arial"/>
          <w:bCs/>
          <w:lang w:val="sr-Latn-CS"/>
        </w:rPr>
        <w:t xml:space="preserve">€. Po osnovu transfera iz kulture za obavljanje programskih aktivnosti i manifestacija čiji je organizator bio JU Kulturni centar realizovano je 278.272,18€, što ukupno iznosi </w:t>
      </w:r>
      <w:r w:rsidR="00E81F18" w:rsidRPr="00566D52">
        <w:rPr>
          <w:rFonts w:ascii="Arial" w:hAnsi="Arial" w:cs="Arial"/>
          <w:bCs/>
          <w:lang w:val="sr-Latn-CS"/>
        </w:rPr>
        <w:t>847.909</w:t>
      </w:r>
      <w:r w:rsidR="00E81F18" w:rsidRPr="00A7065B">
        <w:rPr>
          <w:rFonts w:ascii="Arial" w:hAnsi="Arial" w:cs="Arial"/>
          <w:bCs/>
          <w:lang w:val="sr-Latn-CS"/>
        </w:rPr>
        <w:t xml:space="preserve"> </w:t>
      </w:r>
      <w:r w:rsidRPr="00A7065B">
        <w:rPr>
          <w:rFonts w:ascii="Arial" w:hAnsi="Arial" w:cs="Arial"/>
          <w:bCs/>
          <w:lang w:val="sr-Latn-CS"/>
        </w:rPr>
        <w:t>€.</w:t>
      </w:r>
      <w:r w:rsidRPr="00A7065B">
        <w:rPr>
          <w:rFonts w:ascii="Arial" w:hAnsi="Arial" w:cs="Arial"/>
          <w:lang w:val="sr-Latn-CS"/>
        </w:rPr>
        <w:t xml:space="preserve"> </w:t>
      </w:r>
      <w:r w:rsidRPr="00A7065B">
        <w:rPr>
          <w:rFonts w:ascii="Arial" w:hAnsi="Arial" w:cs="Arial"/>
          <w:bCs/>
          <w:lang w:val="pl-PL"/>
        </w:rPr>
        <w:t xml:space="preserve">Rashodi JU Kulturni centar za 2024. godinu iznosili su 975.337,53€, a ukupni prihodi sa prenesim stanjem od 5.782,27€ iz 2023. godine iznosili su 1.007.367,36€. </w:t>
      </w:r>
    </w:p>
    <w:p w14:paraId="50C5FFB0" w14:textId="77777777" w:rsidR="00D202FB" w:rsidRPr="00A7065B" w:rsidRDefault="00D202FB" w:rsidP="00D202FB">
      <w:pPr>
        <w:pStyle w:val="Standard"/>
        <w:ind w:firstLine="720"/>
        <w:jc w:val="both"/>
        <w:rPr>
          <w:rFonts w:ascii="Arial" w:hAnsi="Arial" w:cs="Arial"/>
          <w:sz w:val="24"/>
          <w:szCs w:val="24"/>
        </w:rPr>
      </w:pPr>
      <w:r w:rsidRPr="00A7065B">
        <w:rPr>
          <w:rFonts w:ascii="Arial" w:hAnsi="Arial" w:cs="Arial"/>
          <w:sz w:val="24"/>
          <w:szCs w:val="24"/>
        </w:rPr>
        <w:t xml:space="preserve">JU Kulturni centar „Nikola Đurković“ je tokom 2024. godine uspješno organizovao niz kvalitetnih kulturno umjetničkih programa u skladu sa usvojenim budžetom i finansijama i ostvario izuzetno dobru i aktivnu kulturnu godinu. </w:t>
      </w:r>
    </w:p>
    <w:p w14:paraId="56EEE026" w14:textId="77777777" w:rsidR="00D202FB" w:rsidRPr="00A7065B" w:rsidRDefault="00D202FB" w:rsidP="00D202FB">
      <w:pPr>
        <w:pStyle w:val="Standard"/>
        <w:ind w:firstLine="720"/>
        <w:jc w:val="both"/>
        <w:rPr>
          <w:rFonts w:ascii="Arial" w:hAnsi="Arial" w:cs="Arial"/>
          <w:sz w:val="24"/>
          <w:szCs w:val="24"/>
        </w:rPr>
      </w:pPr>
      <w:r w:rsidRPr="00A7065B">
        <w:rPr>
          <w:rFonts w:ascii="Arial" w:hAnsi="Arial" w:cs="Arial"/>
          <w:sz w:val="24"/>
          <w:szCs w:val="24"/>
        </w:rPr>
        <w:t>Godina jje započeta podrškom sportskim i planinarskim klubovima i u našim prostorima ostvarena je saradnja sa planinarskim klubom Vjeverica i sportskim udruženjem Triatlon Kotor. JU Kulturni centar “Nikola Đurković” je organizovao Koncert klasične muzike harmonika /gitara Marko Stojanović, Dušan Erak te Promociju romana “Pesma o tri sveta” autora Vladimira Pištala. Otvorili smo dvije značajne likovne izložbe (jednu iz fundusa same galerije i drugu akademske slikarke Jelene Papović) u januaru i februaru. Već početkom februara ostvarena je saradnja sa Prčanjskim karnevalom, nakon niza godina u kojima se taj karneval odvajao od kotorskog, i nakon toga je organizovana veoma uspješan Tradicionalni zimski Karneval sa gostima iz inostranstva.</w:t>
      </w:r>
    </w:p>
    <w:p w14:paraId="2519EA26" w14:textId="77777777" w:rsidR="00D202FB" w:rsidRPr="00A7065B" w:rsidRDefault="00D202FB" w:rsidP="00D202FB">
      <w:pPr>
        <w:pStyle w:val="Standard"/>
        <w:ind w:firstLine="720"/>
        <w:jc w:val="both"/>
        <w:rPr>
          <w:rFonts w:ascii="Arial" w:hAnsi="Arial" w:cs="Arial"/>
          <w:sz w:val="24"/>
          <w:szCs w:val="24"/>
        </w:rPr>
      </w:pPr>
      <w:r w:rsidRPr="00A7065B">
        <w:rPr>
          <w:rFonts w:ascii="Arial" w:hAnsi="Arial" w:cs="Arial"/>
          <w:sz w:val="24"/>
          <w:szCs w:val="24"/>
        </w:rPr>
        <w:t>Tokom marta JU Kulturni centar “Nikola Đurković” je nstavila odličnim tempom, po prvi put je bila suorganizator veoma uspješne donatorske večeri Martovski kabare i u tom periodu uspješno je realizovano više aktivnosti među kojima su bile pozorišne predstave "Dečije povrede",”Osama Kasaba u Njujorku”, veče sjećanja na Dragoljuba Đuričića, promocija knjige “Zemlja iza božijih leđa”, organizovali smo Opštinsko takmičenje u recitovanju, te promovisali edukativnu radionicu “Tradicionalni instrumenti i etno pjevanje u scenskim adaptacijama” u saradnji sa NVU Crnogorsko makedonsko prijateljstvo KIRJANA. Uslijedile su u aprilu predstave “Pod oba sunca”, “CabaRes Cabarei”, “Čehovljeva soba” organizovana za sve škole Opštine Kotor. Takođe  organizovan je koncert za djecu “Jazz for kids”, a povodom Dana planete zemlje predstava za djecu “Drvo života”. U istom mjesecu organizovana je i promocija romana “Aurora” Balše Brkovića. Program su pratile mnogobrojne redovne likovne izložbe u Gradskoj galeriji tokom cijele godine, koncerti klasične muzike solo, dua i kvarteta iz zemlje i inostranstva a u saradnji sa ŠOSMO Vida Matjan koji su nam za manje koncerte ustupali svoju salu u Crkvi Sv. Duha. U maju su organizovane četiri pozorišne predstave ““Klara, dogodilo se nešto neočekivano”, ”Misli zeleno”, “Realisti” i “Jelena Savojska”, prvi put su pokrenuti dani dokumentarnog filma tri generacije – “DOK DOK” u saradnji sa našim renomiranim režiserom Vladimirom Perovićem, u trajanju od 3 dana i sa mnoštvom projekcija.</w:t>
      </w:r>
    </w:p>
    <w:p w14:paraId="6E386D33" w14:textId="77777777" w:rsidR="00D202FB" w:rsidRPr="00A7065B" w:rsidRDefault="00D202FB" w:rsidP="00D202FB">
      <w:pPr>
        <w:pStyle w:val="Standard"/>
        <w:ind w:firstLine="720"/>
        <w:jc w:val="both"/>
        <w:rPr>
          <w:rFonts w:ascii="Arial" w:hAnsi="Arial" w:cs="Arial"/>
          <w:sz w:val="24"/>
          <w:szCs w:val="24"/>
        </w:rPr>
      </w:pPr>
      <w:r w:rsidRPr="00A7065B">
        <w:rPr>
          <w:rFonts w:ascii="Arial" w:hAnsi="Arial" w:cs="Arial"/>
          <w:sz w:val="24"/>
          <w:szCs w:val="24"/>
        </w:rPr>
        <w:t>Tokom juna, kao saradnici i pokrovitelji CIM foruma, JU Kulturni centar “Nikola Đurković” je organizovala dvije predstave za djecu i mlade “Iza Čehova” te “Nody i Pipi u zemlji igračaka”. Predstava “Đurologija”, Branka Đurića-Đure, “Bezmetković - Oprosti druže stari” za sve penzionere, Treći međunarodni festival folklora “Oj talasi talasajte”.  Književne večeri Gojka Božovića i Miodraga Majića.</w:t>
      </w:r>
    </w:p>
    <w:p w14:paraId="05C21C9D" w14:textId="77777777" w:rsidR="00D202FB" w:rsidRPr="00A7065B" w:rsidRDefault="00D202FB" w:rsidP="00D202FB">
      <w:pPr>
        <w:pStyle w:val="Standard"/>
        <w:ind w:firstLine="720"/>
        <w:jc w:val="both"/>
        <w:rPr>
          <w:rFonts w:ascii="Arial" w:hAnsi="Arial" w:cs="Arial"/>
          <w:sz w:val="24"/>
          <w:szCs w:val="24"/>
        </w:rPr>
      </w:pPr>
      <w:r w:rsidRPr="00A7065B">
        <w:rPr>
          <w:rFonts w:ascii="Arial" w:hAnsi="Arial" w:cs="Arial"/>
          <w:sz w:val="24"/>
          <w:szCs w:val="24"/>
        </w:rPr>
        <w:t>Veoma značajan VII Festival svjetlosti “Zasjaće palaci” održan je na Trgu od oružja u organizaciji Gradske galerije Kotor. Takođe u junu Koncert benda “Mapo Keys” održan je u organizaciji JU KC “Nikola Đurković” Kotor na Pjaci od Kina.</w:t>
      </w:r>
    </w:p>
    <w:p w14:paraId="02D079D9" w14:textId="77777777" w:rsidR="00D202FB" w:rsidRPr="00A7065B" w:rsidRDefault="00D202FB" w:rsidP="00D202FB">
      <w:pPr>
        <w:pStyle w:val="Standard"/>
        <w:ind w:firstLine="720"/>
        <w:jc w:val="both"/>
        <w:rPr>
          <w:rFonts w:ascii="Arial" w:hAnsi="Arial" w:cs="Arial"/>
          <w:sz w:val="24"/>
          <w:szCs w:val="24"/>
        </w:rPr>
      </w:pPr>
      <w:r w:rsidRPr="00A7065B">
        <w:rPr>
          <w:rFonts w:ascii="Arial" w:hAnsi="Arial" w:cs="Arial"/>
          <w:sz w:val="24"/>
          <w:szCs w:val="24"/>
        </w:rPr>
        <w:t xml:space="preserve">Gradski hor "Nikola Đurković" koji radi u okviru Kulturnog centra je imao redovne aktivnosti učestvujući na svim važnim manifestacijama grada, krunisane koncertom u junu 2024. i novogodišnjim koncertom u decembru. </w:t>
      </w:r>
    </w:p>
    <w:p w14:paraId="12DF1FE6" w14:textId="77777777" w:rsidR="00D202FB" w:rsidRPr="00A7065B" w:rsidRDefault="00D202FB" w:rsidP="00D202FB">
      <w:pPr>
        <w:pStyle w:val="Standard"/>
        <w:ind w:firstLine="720"/>
        <w:jc w:val="both"/>
        <w:rPr>
          <w:rFonts w:ascii="Arial" w:hAnsi="Arial" w:cs="Arial"/>
          <w:sz w:val="24"/>
          <w:szCs w:val="24"/>
        </w:rPr>
      </w:pPr>
      <w:r w:rsidRPr="00A7065B">
        <w:rPr>
          <w:rFonts w:ascii="Arial" w:hAnsi="Arial" w:cs="Arial"/>
          <w:sz w:val="24"/>
          <w:szCs w:val="24"/>
        </w:rPr>
        <w:t xml:space="preserve">Zaposleni u Kulturnom centru su bili aktivni saradnici u organizaciji XXXII Kotorskog festivala pozorišta za djecu, a u julu smo imali niz izložbi (Božidar Prodanović, Dijana Lazović, ULUCG), te promociju knjige “Pakrac” Vladana Matijevića. </w:t>
      </w:r>
    </w:p>
    <w:p w14:paraId="14D77887" w14:textId="77777777" w:rsidR="00D202FB" w:rsidRPr="00A7065B" w:rsidRDefault="00D202FB" w:rsidP="00D202FB">
      <w:pPr>
        <w:pStyle w:val="Standard"/>
        <w:ind w:firstLine="720"/>
        <w:jc w:val="both"/>
        <w:rPr>
          <w:rFonts w:ascii="Arial" w:hAnsi="Arial" w:cs="Arial"/>
          <w:sz w:val="24"/>
          <w:szCs w:val="24"/>
        </w:rPr>
      </w:pPr>
      <w:r w:rsidRPr="00A7065B">
        <w:rPr>
          <w:rFonts w:ascii="Arial" w:hAnsi="Arial" w:cs="Arial"/>
          <w:sz w:val="24"/>
          <w:szCs w:val="24"/>
        </w:rPr>
        <w:t>Tokom avgusta organizovane su izložbe Džemala Silajdžica i Natalije Stamenković, predavanje dr Milijane Kandić Simonović. Takođe JU Kulturni centar “Nikola Đurković” je bila podrška Montenegro International Piano Festival 2024. nizom veoma značajnih klavirskih koncerata učesnika iz inostranstva, zatim organizovano je  gostovanje Stand up komičara Peđe Bajovića, koncert Misa Catharinorum kotorskog kompozitora Božidara Boba Nikolića, i avgust krunisali organizacijom veličanstvene “Bokeške noći”.</w:t>
      </w:r>
    </w:p>
    <w:p w14:paraId="29377F7A" w14:textId="77777777" w:rsidR="00D202FB" w:rsidRPr="00A7065B" w:rsidRDefault="00D202FB" w:rsidP="00D202FB">
      <w:pPr>
        <w:pStyle w:val="Standard"/>
        <w:ind w:firstLine="720"/>
        <w:jc w:val="both"/>
        <w:rPr>
          <w:rFonts w:ascii="Arial" w:hAnsi="Arial" w:cs="Arial"/>
          <w:sz w:val="24"/>
          <w:szCs w:val="24"/>
        </w:rPr>
      </w:pPr>
      <w:r w:rsidRPr="00A7065B">
        <w:rPr>
          <w:rFonts w:ascii="Arial" w:hAnsi="Arial" w:cs="Arial"/>
          <w:sz w:val="24"/>
          <w:szCs w:val="24"/>
        </w:rPr>
        <w:t xml:space="preserve">Tokom septembra organizovana je promocija knjiga i multimedijalno veče dobitnika fondova za individualno stvaralaštvo. “Neću Romea, hoću tebe” autorke Tatjane Ćalasan, promociju Nedeljka Simanića, predstavu “Kanjoš Macedonović”, Filmski festival “Uhvati film”, Veče klapa ispred katedrale Sv. Tripun “Piva klapa ispo Volta” kada smo ugostili pobjednike festivala klapa u Omišu klapu “Ivo Lozica” sa Korčule. </w:t>
      </w:r>
    </w:p>
    <w:p w14:paraId="51223A25" w14:textId="77777777" w:rsidR="00D202FB" w:rsidRPr="00A7065B" w:rsidRDefault="00D202FB" w:rsidP="00D202FB">
      <w:pPr>
        <w:pStyle w:val="Standard"/>
        <w:ind w:firstLine="720"/>
        <w:jc w:val="both"/>
        <w:rPr>
          <w:rFonts w:ascii="Arial" w:hAnsi="Arial" w:cs="Arial"/>
          <w:sz w:val="24"/>
          <w:szCs w:val="24"/>
        </w:rPr>
      </w:pPr>
      <w:r w:rsidRPr="00A7065B">
        <w:rPr>
          <w:rFonts w:ascii="Arial" w:hAnsi="Arial" w:cs="Arial"/>
          <w:sz w:val="24"/>
          <w:szCs w:val="24"/>
        </w:rPr>
        <w:t xml:space="preserve">Jesenji pozorišni ciklus obilježile su predstave "Žene u crvenom", “Next”, “Smrt u Dubrovniku”, “Proces”, “Sjećaš li se Doli Bel”,”Čuvari tvog poštenja”, kabare “Nek ostane među nama”, “Novogodišnja euforija”, “Magična komedija”, </w:t>
      </w:r>
      <w:r w:rsidRPr="00A7065B">
        <w:rPr>
          <w:rFonts w:ascii="Arial" w:eastAsia="SimSun" w:hAnsi="Arial" w:cs="Arial"/>
          <w:sz w:val="24"/>
          <w:szCs w:val="24"/>
          <w:lang w:eastAsia="zh-CN" w:bidi="hi-IN"/>
        </w:rPr>
        <w:t>“Pesme i priče”  Zorana Kesića.</w:t>
      </w:r>
    </w:p>
    <w:p w14:paraId="291D7A94" w14:textId="77777777" w:rsidR="00D202FB" w:rsidRPr="00A7065B" w:rsidRDefault="00D202FB" w:rsidP="00D202FB">
      <w:pPr>
        <w:pStyle w:val="Standard"/>
        <w:ind w:firstLine="720"/>
        <w:jc w:val="both"/>
        <w:rPr>
          <w:rFonts w:ascii="Arial" w:hAnsi="Arial" w:cs="Arial"/>
          <w:sz w:val="24"/>
          <w:szCs w:val="24"/>
        </w:rPr>
      </w:pPr>
      <w:r w:rsidRPr="00A7065B">
        <w:rPr>
          <w:rFonts w:ascii="Arial" w:hAnsi="Arial" w:cs="Arial"/>
          <w:sz w:val="24"/>
          <w:szCs w:val="24"/>
        </w:rPr>
        <w:t xml:space="preserve">Gradska biblioteka i čitaonica je organizovala  brojne književne večeri koje su već pomenute i prezentacije knjiga od kojih se ističe premijerna promocija knjige "Iz Bokeške pjatance" autora Maša Čekića a u izdanju KC Kotor. Povodom obilježavanja Dana evropske baštine 2024, koji su se ove godine održavali na temu ,,Živo nasljeđe" JU Kulturni centar „Nikola Đurković“ Kotor/ Gradska biblioteka i čitaonica, pod pokroviteljstvom Ministarstva kulture Crne Gore organizovana je trodnevna radionica u saradnji sa JU Pomorski Muzej Crne Gore. Tokom godine organizovan je veoma značajan broj predavanja i edukativnih radionica za djecu i mlade, više od 20 programa bilo je usmjereno na obrazovanje djece uzrasta osnovne škole, a posebna tema je bila  očuvanje kulturnog nasljeđa Boke. </w:t>
      </w:r>
    </w:p>
    <w:p w14:paraId="6AF45123" w14:textId="77777777" w:rsidR="00D202FB" w:rsidRPr="00A7065B" w:rsidRDefault="00D202FB" w:rsidP="00D202FB">
      <w:pPr>
        <w:pStyle w:val="Standard"/>
        <w:ind w:firstLine="720"/>
        <w:jc w:val="both"/>
        <w:rPr>
          <w:rFonts w:ascii="Arial" w:hAnsi="Arial" w:cs="Arial"/>
          <w:sz w:val="24"/>
          <w:szCs w:val="24"/>
        </w:rPr>
      </w:pPr>
      <w:r w:rsidRPr="00A7065B">
        <w:rPr>
          <w:rFonts w:ascii="Arial" w:hAnsi="Arial" w:cs="Arial"/>
          <w:sz w:val="24"/>
          <w:szCs w:val="24"/>
        </w:rPr>
        <w:t>Gradska galerija Kotor tokom 2024.godine održavala je svoj redovan likovni program, u sklopu koga je održano 16 izložbi. Pored izložbi u organizaciji Gradske galerije, u Staklenoj galeriji je odžano još 5 izložbi. Tradicionalno je održan VII Festival svjetlosti "Zasjaće palaci", 21. i 22. juna na Trgu od oružja.Godina izložbi tradicionalno je zatvorena održavanjem izložbe „Kotorski vizuelni umjetnici“ u novembru, uz dodjelu nagrada, te u decembru samostalnom izložbom dobitnice ovogodišnje nagrade za najbolji likovni rad.</w:t>
      </w:r>
    </w:p>
    <w:p w14:paraId="39D98F98" w14:textId="77777777" w:rsidR="00D202FB" w:rsidRPr="00A7065B" w:rsidRDefault="00D202FB" w:rsidP="00D202FB">
      <w:pPr>
        <w:ind w:firstLine="720"/>
        <w:jc w:val="both"/>
        <w:rPr>
          <w:rFonts w:ascii="Arial" w:hAnsi="Arial" w:cs="Arial"/>
          <w:lang w:val="hr-BA"/>
        </w:rPr>
      </w:pPr>
      <w:r w:rsidRPr="00A7065B">
        <w:rPr>
          <w:rFonts w:ascii="Arial" w:hAnsi="Arial" w:cs="Arial"/>
        </w:rPr>
        <w:t xml:space="preserve">Kino „Boka“ je nastavilo sa redovnim projekcijama aktuelnih filmskih ostvarenja. Projekcije se ostvaruju u dva termina 6 dana svake sedmice. </w:t>
      </w:r>
      <w:r w:rsidRPr="00A7065B">
        <w:rPr>
          <w:rFonts w:ascii="Arial" w:hAnsi="Arial" w:cs="Arial"/>
          <w:lang w:val="hr-BA"/>
        </w:rPr>
        <w:t>U periodu od 1.01.2024. – 31.12.2024. prikazano je 172 filma od čega je 128 igranih i 44 dokumentarnih – kratkometražnih filmova sa 449 projekcije. Broj gledalaca iznosio je 8.908. Pored desetak distributerskih kuća sa kojima kino "Boka" sarađuje, filmovi su preuzimani i od Crnogorske kinoteke, Filmskog centra CG, pojedinih ambasada u CG kao i filmskih stvaraoca sa ovih prostora. I ove godine filmovi su prikazivani u sklopu nekoliko značajnih festivala - Festivala UBRZAJ – filmovi o ljudskim pravima, Festival UHVATI FILM, te dani dokumentarnog filma tri generacije „DOK DOK“.</w:t>
      </w:r>
    </w:p>
    <w:p w14:paraId="6A669900" w14:textId="77777777" w:rsidR="00D202FB" w:rsidRPr="00A7065B" w:rsidRDefault="00D202FB" w:rsidP="00D202FB">
      <w:pPr>
        <w:ind w:firstLine="720"/>
        <w:jc w:val="both"/>
        <w:rPr>
          <w:rFonts w:ascii="Arial" w:hAnsi="Arial" w:cs="Arial"/>
          <w:lang w:val="hr-BA"/>
        </w:rPr>
      </w:pPr>
      <w:r w:rsidRPr="00A7065B">
        <w:rPr>
          <w:rFonts w:ascii="Arial" w:hAnsi="Arial" w:cs="Arial"/>
        </w:rPr>
        <w:t>U organizaciji JU Kulturni centar „Nikola Đurković“ Kotor, održana je u avgustu tradicionalno Bokeška noć koja je okupila više hiljada posjetilaca iz Crne Gore i inostranstva, i opravdala svoj naziv „Fešta nad feštama“. Tokom večeri održan je veoma uspješan koncert Danijele Martinović na glavnom gradskom trgu, kao i niz koncerata na svim većim trgovima Starog grada.</w:t>
      </w:r>
    </w:p>
    <w:p w14:paraId="7D088C95" w14:textId="77777777" w:rsidR="00D202FB" w:rsidRPr="00A7065B" w:rsidRDefault="00D202FB" w:rsidP="00D202FB">
      <w:pPr>
        <w:pStyle w:val="Standard"/>
        <w:ind w:firstLine="720"/>
        <w:jc w:val="both"/>
        <w:rPr>
          <w:rFonts w:ascii="Arial" w:hAnsi="Arial" w:cs="Arial"/>
          <w:sz w:val="24"/>
          <w:szCs w:val="24"/>
        </w:rPr>
      </w:pPr>
      <w:r w:rsidRPr="00A7065B">
        <w:rPr>
          <w:rFonts w:ascii="Arial" w:hAnsi="Arial" w:cs="Arial"/>
          <w:sz w:val="24"/>
          <w:szCs w:val="24"/>
        </w:rPr>
        <w:t>U saradnji sa školama u Kotoru, organizovan je veliki broj programa u kojima su učestvovali učenici, među kojima se izdvajaju programi kojim je obilježena Dječija nedjelja u oktobru. Učenici iz kotorskih škola su učestvovali u brojnim programima Gradske biblioteke i čitaonice, Gradske galerije, programskog sektora i drugih aktivnosti JU Kulturni centar „Nikola Đurković“ Kotor.</w:t>
      </w:r>
    </w:p>
    <w:p w14:paraId="4C062C6F" w14:textId="77777777" w:rsidR="00D202FB" w:rsidRPr="00A7065B" w:rsidRDefault="00D202FB" w:rsidP="00D202FB">
      <w:pPr>
        <w:pStyle w:val="Standard"/>
        <w:ind w:firstLine="720"/>
        <w:jc w:val="both"/>
        <w:rPr>
          <w:rFonts w:ascii="Arial" w:hAnsi="Arial" w:cs="Arial"/>
          <w:sz w:val="24"/>
          <w:szCs w:val="24"/>
        </w:rPr>
      </w:pPr>
      <w:r w:rsidRPr="00A7065B">
        <w:rPr>
          <w:rFonts w:ascii="Arial" w:hAnsi="Arial" w:cs="Arial"/>
          <w:sz w:val="24"/>
          <w:szCs w:val="24"/>
        </w:rPr>
        <w:t>U okviru JU Kulturni centar „Nikola Đurković“ Kotor nastavljen je rad Gradskog hora „Nikola Đurković“, škole šaha, kao i škole slikanja, a poseban akcenat dat je obnovi škole glume te škole stripa i ilustracije koje su se pokazale kao veoma tražene i imale izuzetan rad. Svi navedeni programi se održavaju u prostorijama Kulturnog centra.</w:t>
      </w:r>
    </w:p>
    <w:p w14:paraId="23E3855A" w14:textId="77777777" w:rsidR="00D202FB" w:rsidRPr="00A7065B" w:rsidRDefault="00D202FB" w:rsidP="00D202FB">
      <w:pPr>
        <w:pStyle w:val="Standard"/>
        <w:ind w:firstLine="720"/>
        <w:jc w:val="both"/>
        <w:rPr>
          <w:rFonts w:ascii="Arial" w:hAnsi="Arial" w:cs="Arial"/>
          <w:sz w:val="24"/>
          <w:szCs w:val="24"/>
        </w:rPr>
      </w:pPr>
      <w:r w:rsidRPr="00A7065B">
        <w:rPr>
          <w:rFonts w:ascii="Arial" w:hAnsi="Arial" w:cs="Arial"/>
          <w:sz w:val="24"/>
          <w:szCs w:val="24"/>
        </w:rPr>
        <w:t>U 2024. godini je održan treći po redu Forum kreativnih industrija i medija „CIM Forum“ koji je okupio najznačajnija imena iz navedenih oblasti na Balkanu.</w:t>
      </w:r>
    </w:p>
    <w:p w14:paraId="6A7F9E2B" w14:textId="77777777" w:rsidR="00D202FB" w:rsidRPr="00A7065B" w:rsidRDefault="00D202FB" w:rsidP="00D202FB">
      <w:pPr>
        <w:pStyle w:val="Standard"/>
        <w:ind w:firstLine="720"/>
        <w:jc w:val="both"/>
        <w:rPr>
          <w:rFonts w:ascii="Arial" w:hAnsi="Arial" w:cs="Arial"/>
          <w:sz w:val="24"/>
          <w:szCs w:val="24"/>
        </w:rPr>
      </w:pPr>
      <w:r w:rsidRPr="00A7065B">
        <w:rPr>
          <w:rFonts w:ascii="Arial" w:hAnsi="Arial" w:cs="Arial"/>
          <w:sz w:val="24"/>
          <w:szCs w:val="24"/>
        </w:rPr>
        <w:t>JU Kulturni centar „Nikola Đurković“ Kotor je bio i ove godine pokrovitelj Konferencije pomorskih nauka „KIMC 2024“ u organizaciji Pomorskog fakulteta Kotor i na taj način pružio podršku razvoju nauke i pomorstva u našem gradu. Takođe, ustanova je bila i pokrovitelj Trećeg Festivala folklora u Kotoru „Oj talasi, talasajte“ u organizaciji Folklornog ansambla Nikola Đurković Kotor.</w:t>
      </w:r>
    </w:p>
    <w:p w14:paraId="3CE3B49C" w14:textId="77777777" w:rsidR="00D202FB" w:rsidRPr="00A7065B" w:rsidRDefault="00D202FB" w:rsidP="00D202FB">
      <w:pPr>
        <w:pStyle w:val="Standard"/>
        <w:ind w:firstLine="720"/>
        <w:jc w:val="both"/>
        <w:rPr>
          <w:rFonts w:ascii="Arial" w:hAnsi="Arial" w:cs="Arial"/>
          <w:sz w:val="24"/>
          <w:szCs w:val="24"/>
        </w:rPr>
      </w:pPr>
      <w:r w:rsidRPr="00A7065B">
        <w:rPr>
          <w:rFonts w:ascii="Arial" w:hAnsi="Arial" w:cs="Arial"/>
          <w:sz w:val="24"/>
          <w:szCs w:val="24"/>
        </w:rPr>
        <w:t xml:space="preserve">JU Kulturni centar „Nikola Đurković“ Kotor je u svojstvu pokrovitelja u organizaciji Hrvatske kulturne udruge „Stađuni od kulture“ učestvovao u realizaciji Festivala zabavne mediteranske pjesme „Glas Boke 2024“ na kom su nastupili brojni muzički amateri iz Boke, nakon čega su najuspješnijima dodijeljene plakete. </w:t>
      </w:r>
    </w:p>
    <w:p w14:paraId="5767D82A" w14:textId="77777777" w:rsidR="00834EB4" w:rsidRPr="00A7065B" w:rsidRDefault="00834EB4" w:rsidP="004C51F2">
      <w:pPr>
        <w:ind w:firstLine="720"/>
        <w:rPr>
          <w:rFonts w:ascii="Arial" w:hAnsi="Arial" w:cs="Arial"/>
        </w:rPr>
      </w:pPr>
    </w:p>
    <w:p w14:paraId="781DA680" w14:textId="77777777" w:rsidR="0002066C" w:rsidRPr="00A7065B" w:rsidRDefault="0002066C" w:rsidP="00056AF9">
      <w:pPr>
        <w:numPr>
          <w:ilvl w:val="0"/>
          <w:numId w:val="25"/>
        </w:numPr>
        <w:jc w:val="both"/>
        <w:rPr>
          <w:rFonts w:ascii="Arial" w:hAnsi="Arial" w:cs="Arial"/>
          <w:b/>
          <w:i/>
          <w:lang w:val="sr-Latn-CS"/>
        </w:rPr>
      </w:pPr>
      <w:r w:rsidRPr="00A7065B">
        <w:rPr>
          <w:rFonts w:ascii="Arial" w:hAnsi="Arial" w:cs="Arial"/>
          <w:b/>
          <w:i/>
          <w:lang w:val="sr-Latn-CS"/>
        </w:rPr>
        <w:t>OJU „MUZEJI“ KOTOR</w:t>
      </w:r>
    </w:p>
    <w:p w14:paraId="24896241" w14:textId="5FF0474B" w:rsidR="0002066C" w:rsidRPr="00566D52" w:rsidRDefault="0002066C" w:rsidP="0002066C">
      <w:pPr>
        <w:ind w:firstLine="720"/>
        <w:jc w:val="both"/>
        <w:rPr>
          <w:rFonts w:ascii="Arial" w:hAnsi="Arial" w:cs="Arial"/>
          <w:lang w:val="sr-Latn-CS"/>
        </w:rPr>
      </w:pPr>
      <w:r w:rsidRPr="00566D52">
        <w:rPr>
          <w:rFonts w:ascii="Arial" w:hAnsi="Arial" w:cs="Arial"/>
          <w:lang w:val="sr-Latn-CS"/>
        </w:rPr>
        <w:t xml:space="preserve">Za JU „Muzeji“ Kotor tokom 2023. godine iz Budžeta Opštine Kotor isplaćeno je </w:t>
      </w:r>
      <w:r w:rsidR="00E81F18" w:rsidRPr="00566D52">
        <w:rPr>
          <w:rFonts w:ascii="Arial" w:hAnsi="Arial" w:cs="Arial"/>
          <w:bCs/>
          <w:lang w:val="sr-Latn-CS"/>
        </w:rPr>
        <w:t xml:space="preserve">456.710 </w:t>
      </w:r>
      <w:r w:rsidRPr="00566D52">
        <w:rPr>
          <w:rFonts w:ascii="Arial" w:hAnsi="Arial" w:cs="Arial"/>
          <w:bCs/>
          <w:lang w:val="sr-Latn-CS"/>
        </w:rPr>
        <w:t>€,</w:t>
      </w:r>
      <w:r w:rsidRPr="00566D52">
        <w:rPr>
          <w:rFonts w:ascii="Arial" w:hAnsi="Arial" w:cs="Arial"/>
          <w:lang w:val="sr-Latn-CS"/>
        </w:rPr>
        <w:t xml:space="preserve"> od čega je za bruto zarade, ostala lična primanja i materijalne troškove transferom proslijeđeno </w:t>
      </w:r>
      <w:r w:rsidR="00E81F18" w:rsidRPr="00566D52">
        <w:rPr>
          <w:rFonts w:ascii="Arial" w:hAnsi="Arial" w:cs="Arial"/>
          <w:lang w:val="sr-Latn-CS"/>
        </w:rPr>
        <w:t xml:space="preserve">378.086 </w:t>
      </w:r>
      <w:r w:rsidRPr="00566D52">
        <w:rPr>
          <w:rFonts w:ascii="Arial" w:hAnsi="Arial" w:cs="Arial"/>
          <w:lang w:val="sr-Latn-CS"/>
        </w:rPr>
        <w:t xml:space="preserve">€; za programske aktivnosti iz oblasti kulture </w:t>
      </w:r>
      <w:r w:rsidR="00E81F18" w:rsidRPr="00566D52">
        <w:rPr>
          <w:rFonts w:ascii="Arial" w:hAnsi="Arial" w:cs="Arial"/>
          <w:lang w:val="sr-Latn-CS"/>
        </w:rPr>
        <w:t xml:space="preserve">78.624 </w:t>
      </w:r>
      <w:r w:rsidRPr="00566D52">
        <w:rPr>
          <w:rFonts w:ascii="Arial" w:hAnsi="Arial" w:cs="Arial"/>
          <w:lang w:val="sr-Latn-CS"/>
        </w:rPr>
        <w:t>€.</w:t>
      </w:r>
    </w:p>
    <w:p w14:paraId="41D0BB23" w14:textId="7FA80707" w:rsidR="00315C4C" w:rsidRPr="00A7065B" w:rsidRDefault="00315C4C" w:rsidP="0002066C">
      <w:pPr>
        <w:ind w:firstLine="720"/>
        <w:jc w:val="both"/>
        <w:rPr>
          <w:rFonts w:ascii="Arial" w:hAnsi="Arial" w:cs="Arial"/>
          <w:lang w:val="sr-Latn-CS"/>
        </w:rPr>
      </w:pPr>
      <w:r w:rsidRPr="00566D52">
        <w:rPr>
          <w:rFonts w:ascii="Arial" w:hAnsi="Arial" w:cs="Arial"/>
        </w:rPr>
        <w:t>Opštinska javna ustanova „Muzeji” je</w:t>
      </w:r>
      <w:r w:rsidRPr="00A7065B">
        <w:rPr>
          <w:rFonts w:ascii="Arial" w:hAnsi="Arial" w:cs="Arial"/>
        </w:rPr>
        <w:t xml:space="preserve"> 25. oktobra 2024. godine od Ministarstva kulture i medija Crne Gore dobila licencu za vršenje arheoloških istraživanja. Radi se o vrlo značajnom postignuću kotorskih „Muzeja” imajući u vidu činjenicu da je naš grad pod zaštitom UNESCO kao kulturno-istorijsko nasljeđe čovječanstva. Naša muzejska ustanova je tokom prošle godine pribavila neophodnu opremu za vršenje geofizičkih istraživanja što je čini prvom takvom u Crnoj Gori (rezistometar, 3d skener, diferencijalni GPS, 3d printer, tehnički rekviziti za arheološko dokumentovanje).</w:t>
      </w:r>
    </w:p>
    <w:p w14:paraId="2FBB6468" w14:textId="77777777" w:rsidR="00315C4C" w:rsidRPr="00A7065B" w:rsidRDefault="00315C4C" w:rsidP="00315C4C">
      <w:pPr>
        <w:shd w:val="clear" w:color="auto" w:fill="FFFFFF"/>
        <w:ind w:firstLine="720"/>
        <w:jc w:val="both"/>
        <w:rPr>
          <w:rFonts w:ascii="Arial" w:hAnsi="Arial" w:cs="Arial"/>
        </w:rPr>
      </w:pPr>
      <w:r w:rsidRPr="00A7065B">
        <w:rPr>
          <w:rFonts w:ascii="Arial" w:hAnsi="Arial" w:cs="Arial"/>
        </w:rPr>
        <w:t xml:space="preserve">Opštinska javna ustanova „Muzeji” Kotor tokom 2024. godine imala je dva izdanja: knjigu „Kotorske legendice manje znane” i manju publikaciju „Njegoš, Boka i Bokelji”. </w:t>
      </w:r>
    </w:p>
    <w:p w14:paraId="17FA69B3" w14:textId="314E3527" w:rsidR="00315C4C" w:rsidRPr="00A7065B" w:rsidRDefault="00315C4C" w:rsidP="00315C4C">
      <w:pPr>
        <w:shd w:val="clear" w:color="auto" w:fill="FFFFFF"/>
        <w:ind w:firstLine="720"/>
        <w:jc w:val="both"/>
        <w:rPr>
          <w:rFonts w:ascii="Arial" w:hAnsi="Arial" w:cs="Arial"/>
          <w:shd w:val="clear" w:color="auto" w:fill="FFFFFF"/>
        </w:rPr>
      </w:pPr>
      <w:r w:rsidRPr="00A7065B">
        <w:rPr>
          <w:rFonts w:ascii="Arial" w:hAnsi="Arial" w:cs="Arial"/>
        </w:rPr>
        <w:t>Multimedijalnom projekcijom u produkciji „Muzeja” 12. septembra predstavljeno je novo izdanje - knjigu „Kotorske legendice manje znane”.</w:t>
      </w:r>
      <w:r w:rsidRPr="00A7065B">
        <w:rPr>
          <w:rFonts w:ascii="Arial" w:hAnsi="Arial" w:cs="Arial"/>
          <w:shd w:val="clear" w:color="auto" w:fill="FFFFFF"/>
        </w:rPr>
        <w:t xml:space="preserve">”Publikaciju „Njegoš, Boka i Bokelji” kotorski „Muzeji” objavili su u susret Njegoševom danu koji se obilježava 13. novembra. </w:t>
      </w:r>
    </w:p>
    <w:p w14:paraId="7CB5C1FA" w14:textId="360E826D" w:rsidR="00315C4C" w:rsidRPr="00A7065B" w:rsidRDefault="00315C4C" w:rsidP="00315C4C">
      <w:pPr>
        <w:shd w:val="clear" w:color="auto" w:fill="FFFFFF"/>
        <w:ind w:firstLine="720"/>
        <w:jc w:val="both"/>
        <w:rPr>
          <w:rFonts w:ascii="Arial" w:hAnsi="Arial" w:cs="Arial"/>
          <w:shd w:val="clear" w:color="auto" w:fill="FFFFFF"/>
        </w:rPr>
      </w:pPr>
      <w:r w:rsidRPr="00A7065B">
        <w:rPr>
          <w:rFonts w:ascii="Arial" w:hAnsi="Arial" w:cs="Arial"/>
          <w:shd w:val="clear" w:color="auto" w:fill="FFFFFF"/>
        </w:rPr>
        <w:t>Kotorski „Muzeji” predstavili su svoja izdanja na 18. Međunarodnom podgoričkom sajmu knjiga i obrazovanja koji je sredinom maja održan u Podgorici. Na štandu muzejske ustanove u prodaji su bile knjige „Kotorske legendice” (CG, ENG, RUS, ITAL), „Kotorske pričice o nasljeđu“ (CG, ENG), „Korak po korak muzej“ (CG, ENG), „Arheologija za najmlađe“ (CG, ENG), kreativni blok „Skiciraj grad“ (CG), monografiju „Galerija solidarnosti“ i niz suvenira rađenih po motivima naših izdanja.</w:t>
      </w:r>
    </w:p>
    <w:p w14:paraId="63DF9EBC" w14:textId="65AE56ED" w:rsidR="00315C4C" w:rsidRPr="00A7065B" w:rsidRDefault="00315C4C" w:rsidP="00315C4C">
      <w:pPr>
        <w:shd w:val="clear" w:color="auto" w:fill="FFFFFF"/>
        <w:ind w:firstLine="720"/>
        <w:jc w:val="both"/>
        <w:rPr>
          <w:rFonts w:ascii="Arial" w:hAnsi="Arial" w:cs="Arial"/>
        </w:rPr>
      </w:pPr>
      <w:r w:rsidRPr="00A7065B">
        <w:rPr>
          <w:rFonts w:ascii="Arial" w:hAnsi="Arial" w:cs="Arial"/>
        </w:rPr>
        <w:t xml:space="preserve">U okviru programa posvećenog književnosti i izdavaštvu, 15. februara 2024. je u sali KIC „Budo Tomović” predstavljena izdavačka produkcija OJU „Muzeji” Kotor. </w:t>
      </w:r>
    </w:p>
    <w:p w14:paraId="11F73428" w14:textId="77777777" w:rsidR="00315C4C" w:rsidRPr="00A7065B" w:rsidRDefault="00315C4C" w:rsidP="00566D52">
      <w:pPr>
        <w:pStyle w:val="NoSpacing"/>
        <w:ind w:firstLine="720"/>
        <w:jc w:val="both"/>
        <w:rPr>
          <w:rFonts w:ascii="Arial" w:hAnsi="Arial" w:cs="Arial"/>
          <w:sz w:val="24"/>
          <w:szCs w:val="24"/>
          <w:shd w:val="clear" w:color="auto" w:fill="FFFFFF"/>
        </w:rPr>
      </w:pPr>
      <w:r w:rsidRPr="00A7065B">
        <w:rPr>
          <w:rFonts w:ascii="Arial" w:hAnsi="Arial" w:cs="Arial"/>
          <w:sz w:val="24"/>
          <w:szCs w:val="24"/>
          <w:shd w:val="clear" w:color="auto" w:fill="FFFFFF"/>
        </w:rPr>
        <w:t xml:space="preserve">Multimedijalna postavka Galerije solidarnosti tokom 2024. godine dopunjena je kraćim dokumentanim filmom o nastanku samog fonda, njegovim osobenostima i značaju koji je, za potrebe „Muzeja”, režirao reditelj Dušan Vuleković. Film je premijerno prikazan u Galeriji solidarnosti 19. novembra 2024. u okviru prazničnog programa povodom Dana opštine Kotor. </w:t>
      </w:r>
    </w:p>
    <w:p w14:paraId="3EF708C5" w14:textId="1CD77D86" w:rsidR="00315C4C" w:rsidRPr="00A7065B" w:rsidRDefault="00315C4C" w:rsidP="00566D52">
      <w:pPr>
        <w:pStyle w:val="NoSpacing"/>
        <w:ind w:firstLine="720"/>
        <w:jc w:val="both"/>
        <w:rPr>
          <w:rFonts w:ascii="Arial" w:hAnsi="Arial" w:cs="Arial"/>
          <w:sz w:val="24"/>
          <w:szCs w:val="24"/>
          <w:shd w:val="clear" w:color="auto" w:fill="FFFFFF"/>
        </w:rPr>
      </w:pPr>
      <w:r w:rsidRPr="00A7065B">
        <w:rPr>
          <w:rFonts w:ascii="Arial" w:hAnsi="Arial" w:cs="Arial"/>
          <w:sz w:val="24"/>
          <w:szCs w:val="24"/>
          <w:shd w:val="clear" w:color="auto" w:fill="FFFFFF"/>
        </w:rPr>
        <w:t xml:space="preserve">Stalna postavka Muzeja grada Perasta prilagođena je savremenim muzejskim standardima uvozom i montažom prvih muzejskih vitrina rađenih po mjeri i sa kontrolisanim uslovima (šest za Kapetanski salon, jedna za Ratnu sobu).   </w:t>
      </w:r>
    </w:p>
    <w:p w14:paraId="643CDAD1" w14:textId="5A150EDE" w:rsidR="00315C4C" w:rsidRPr="00A7065B" w:rsidRDefault="003C443B" w:rsidP="00566D52">
      <w:pPr>
        <w:shd w:val="clear" w:color="auto" w:fill="FFFFFF"/>
        <w:ind w:firstLine="720"/>
        <w:jc w:val="both"/>
        <w:rPr>
          <w:rFonts w:ascii="Arial" w:hAnsi="Arial" w:cs="Arial"/>
        </w:rPr>
      </w:pPr>
      <w:r w:rsidRPr="00A7065B">
        <w:rPr>
          <w:rFonts w:ascii="Arial" w:hAnsi="Arial" w:cs="Arial"/>
        </w:rPr>
        <w:t>Kotorski „Muzeji” su 23. februara 2024. predstavili prvu karnevalsku masku rađenu u svojoj radionici. Izrađena je od recikliranog kancelarijskog papira, inspirisana zalivom i njegovim ljepotama. Kotorski karneval predstavlja pet vjekova staru tradiciju našeg grada, a „Muzeji” su odlučni u namjeri da doprinesu njenom očuvanju za buduće generacije.</w:t>
      </w:r>
    </w:p>
    <w:p w14:paraId="44B447A5" w14:textId="5B394A6F" w:rsidR="0002066C" w:rsidRPr="00A7065B" w:rsidRDefault="00E7115D" w:rsidP="00566D52">
      <w:pPr>
        <w:ind w:firstLine="720"/>
        <w:jc w:val="both"/>
        <w:rPr>
          <w:rFonts w:ascii="Arial" w:hAnsi="Arial" w:cs="Arial"/>
        </w:rPr>
      </w:pPr>
      <w:r w:rsidRPr="00A7065B">
        <w:rPr>
          <w:rFonts w:ascii="Arial" w:hAnsi="Arial" w:cs="Arial"/>
        </w:rPr>
        <w:t>U 2024. godini rađeno je na sređivanju arhivske građe po fasciklama sa stručnom obradom, a planiran je rad na digitalizaciji dijela arhivskog fonda. Od posebnog značaja je što je arhivsko odjeljenje, kako zakon nalaže, najzad odvojeno u posebnu prostoriju koja je u međuvremenu opremljena stalažama za čuvanje arhivske građe.</w:t>
      </w:r>
    </w:p>
    <w:p w14:paraId="720DCDFF" w14:textId="7FB44E7C" w:rsidR="00E7115D" w:rsidRPr="00A7065B" w:rsidRDefault="00E7115D" w:rsidP="00566D52">
      <w:pPr>
        <w:spacing w:line="278" w:lineRule="exact"/>
        <w:ind w:firstLine="760"/>
        <w:jc w:val="both"/>
        <w:rPr>
          <w:rFonts w:ascii="Arial" w:hAnsi="Arial" w:cs="Arial"/>
        </w:rPr>
      </w:pPr>
      <w:r w:rsidRPr="00A7065B">
        <w:rPr>
          <w:rFonts w:ascii="Arial" w:hAnsi="Arial" w:cs="Arial"/>
        </w:rPr>
        <w:t xml:space="preserve">Tokom 2024. godine rađeno je na klasifikaciji i katalogizaciji te pripremama za aktivniju participaciju bibliotečkog fonda naše ustanove u međunarodnom onlajn bibliografskom sistemu i servisu COBBIS. Uložena su znatna finansijska sredstva u opremanje biblioteke Muzeja grada Perasta i nabavku adekvatnih stalaža i vitrina. </w:t>
      </w:r>
    </w:p>
    <w:p w14:paraId="39C94884" w14:textId="1A6EE912" w:rsidR="00E7115D" w:rsidRPr="00A7065B" w:rsidRDefault="002665C1" w:rsidP="00566D52">
      <w:pPr>
        <w:spacing w:line="278" w:lineRule="exact"/>
        <w:ind w:firstLine="760"/>
        <w:jc w:val="both"/>
        <w:rPr>
          <w:rFonts w:ascii="Arial" w:hAnsi="Arial" w:cs="Arial"/>
        </w:rPr>
      </w:pPr>
      <w:r w:rsidRPr="00A7065B">
        <w:rPr>
          <w:rFonts w:ascii="Arial" w:hAnsi="Arial" w:cs="Arial"/>
        </w:rPr>
        <w:t xml:space="preserve">Projekat pod nazivom </w:t>
      </w:r>
      <w:r w:rsidRPr="00A7065B">
        <w:rPr>
          <w:rFonts w:ascii="Arial" w:hAnsi="Arial" w:cs="Arial"/>
          <w:bCs/>
        </w:rPr>
        <w:t>„Saxa Loquuntur – Kamenje govori”</w:t>
      </w:r>
      <w:r w:rsidRPr="00A7065B">
        <w:rPr>
          <w:rFonts w:ascii="Arial" w:hAnsi="Arial" w:cs="Arial"/>
        </w:rPr>
        <w:t xml:space="preserve"> započet je u oktobru 2024. godine i predstavlja inicijativu usmjerenu ka očuvanju antičkih natpisa na području opštine Kotor. Cilj projekta je trodimenzionalno skeniranje poznatih epigrafskih spomenika, čime se omogućava njihova trajno dokumentovanje, analiza i precizno čitanje.</w:t>
      </w:r>
    </w:p>
    <w:p w14:paraId="77DF56A4" w14:textId="58D60446" w:rsidR="00E7115D" w:rsidRPr="00A7065B" w:rsidRDefault="002665C1" w:rsidP="00566D52">
      <w:pPr>
        <w:jc w:val="both"/>
        <w:rPr>
          <w:rFonts w:ascii="Arial" w:hAnsi="Arial" w:cs="Arial"/>
        </w:rPr>
      </w:pPr>
      <w:r w:rsidRPr="00A7065B">
        <w:rPr>
          <w:rFonts w:ascii="Arial" w:hAnsi="Arial" w:cs="Arial"/>
        </w:rPr>
        <w:tab/>
        <w:t>OJU „Muzeji” su tokom 2023. i 2024. godine uspješno sproveli aktivnosti na fotogrametrijskom skeniranju ostataka rimske vile u Risnu s ciljem njene digitalne rekonstrukcije. Ovaj ambiciozni projekat ulazi u završnu fazu tokom 2025. godine kada će vila biti u potpunosti rekonstruisana u digitalnom obliku. Posebnu pažnju zaslužuje jedinstveni mozaički kompleks unutar ovog izuzetnog arheološkog lokaliteta, koji će takođe biti digitalno rekonstruisan.</w:t>
      </w:r>
    </w:p>
    <w:p w14:paraId="57081BB7" w14:textId="73BF72FD" w:rsidR="002665C1" w:rsidRPr="00A7065B" w:rsidRDefault="002665C1" w:rsidP="00566D52">
      <w:pPr>
        <w:shd w:val="clear" w:color="auto" w:fill="FFFFFF"/>
        <w:ind w:firstLine="720"/>
        <w:jc w:val="both"/>
        <w:rPr>
          <w:rFonts w:ascii="Arial" w:hAnsi="Arial" w:cs="Arial"/>
          <w:shd w:val="clear" w:color="auto" w:fill="FFFFFF"/>
        </w:rPr>
      </w:pPr>
      <w:r w:rsidRPr="00A7065B">
        <w:rPr>
          <w:rFonts w:ascii="Arial" w:hAnsi="Arial" w:cs="Arial"/>
        </w:rPr>
        <w:t>Kampanja „Stara vještina za novo doba” koja je počela u oktobru 2021. godine i nastavljena do danas (periodično) podrazumijeva ciklus periodičnih radionica izrade dobrotske čipke čija je vještina nematerijalno kulturno dobro Crne Gore. Do danas je u</w:t>
      </w:r>
      <w:r w:rsidRPr="00A7065B">
        <w:rPr>
          <w:rFonts w:ascii="Arial" w:hAnsi="Arial" w:cs="Arial"/>
          <w:shd w:val="clear" w:color="auto" w:fill="FFFFFF"/>
        </w:rPr>
        <w:t>čestvovalo 60 zainteresovanih među kojima su i đaci kotorskih osnovnih škola. Organizacijom radionice „Muzeji” daju doprinos održivosti izrade dobrotske čipke čija je vještina zaštićeno nematerijalno kulturno dobro Crne Gore.</w:t>
      </w:r>
    </w:p>
    <w:p w14:paraId="28FD0A72" w14:textId="0E8690CF" w:rsidR="002665C1" w:rsidRPr="00A7065B" w:rsidRDefault="002665C1" w:rsidP="002665C1">
      <w:pPr>
        <w:shd w:val="clear" w:color="auto" w:fill="FFFFFF"/>
        <w:ind w:firstLine="720"/>
        <w:jc w:val="both"/>
        <w:rPr>
          <w:rFonts w:ascii="Arial" w:hAnsi="Arial" w:cs="Arial"/>
          <w:shd w:val="clear" w:color="auto" w:fill="FFFFFF"/>
        </w:rPr>
      </w:pPr>
      <w:r w:rsidRPr="00A7065B">
        <w:rPr>
          <w:rFonts w:ascii="Arial" w:hAnsi="Arial" w:cs="Arial"/>
          <w:shd w:val="clear" w:color="auto" w:fill="FFFFFF"/>
        </w:rPr>
        <w:t>U okviru kampanje „Ponesi nasljeđe”, kotorski „Muzeji” su 2023. i 2024. predstavili ukrasne i upotrebe predmete kao spoj prošlosti i sadašnjosti: pozlaćeni minđuše i broš, replike 5000 godina starog praistorijskog nakita sa arheoloških lokaliteta Velika i Mala gruda blizu Kotora, čipkani broševe nastali na našim radionicama izrade dobrotske čipke čija je vještina izrade zaštićeno nematerijalno kulturno dobro Crne Gore, svilene marama i kravata sa printom karte Boke Kotorske koju je u XVII vijeku uradio Vinćenco Marija Koroneli, jedan od najpoznatijih kartografa Mletačke republike.</w:t>
      </w:r>
    </w:p>
    <w:p w14:paraId="652EC1BF" w14:textId="4DCBA882" w:rsidR="002665C1" w:rsidRPr="00A7065B" w:rsidRDefault="002665C1" w:rsidP="002665C1">
      <w:pPr>
        <w:shd w:val="clear" w:color="auto" w:fill="FFFFFF"/>
        <w:ind w:firstLine="720"/>
        <w:jc w:val="both"/>
        <w:rPr>
          <w:rFonts w:ascii="Arial" w:hAnsi="Arial" w:cs="Arial"/>
        </w:rPr>
      </w:pPr>
      <w:r w:rsidRPr="00A7065B">
        <w:rPr>
          <w:rFonts w:ascii="Arial" w:hAnsi="Arial" w:cs="Arial"/>
        </w:rPr>
        <w:t>Povodom Dječje nedjelje 4. oktobra od 9 do 15 sati, kotorski „Muzeji” su u Crkvi Svetog Pavla organizovali niz projekcija kojima su predstavili novu knjigu „Kotorske legendice manje znane”. Publiku su činili đaci gradskih osnovnih škola.</w:t>
      </w:r>
    </w:p>
    <w:p w14:paraId="70C11710" w14:textId="3A9EA392" w:rsidR="002665C1" w:rsidRPr="00A7065B" w:rsidRDefault="002665C1" w:rsidP="002665C1">
      <w:pPr>
        <w:shd w:val="clear" w:color="auto" w:fill="FFFFFF"/>
        <w:ind w:firstLine="720"/>
        <w:jc w:val="both"/>
        <w:rPr>
          <w:rFonts w:ascii="Arial" w:hAnsi="Arial" w:cs="Arial"/>
        </w:rPr>
      </w:pPr>
      <w:r w:rsidRPr="00A7065B">
        <w:rPr>
          <w:rFonts w:ascii="Arial" w:hAnsi="Arial" w:cs="Arial"/>
        </w:rPr>
        <w:t>Tokom 2024. godine su nastavljene istraživačke aktivnosti u okviru projekta „Buđenje ranobronzanog princa” i kampanje „Praistorijski čovjek Boke Kotorske”. Na osnovu nalaza iz praistorijskih arheoloških lokaliteta Mala i Velika grude a pomoću savremenih arheoloških metoda, Opštinska javna ustanova „Muzeji” Kotor je izložbom „Buđenje ranobronzanog princa” javnosti predstavila praistorijskog čovjeka ovog kraja, njegovo stanište i grobno mjesto.</w:t>
      </w:r>
    </w:p>
    <w:p w14:paraId="1F336F49" w14:textId="77777777" w:rsidR="002665C1" w:rsidRPr="00A7065B" w:rsidRDefault="002665C1" w:rsidP="002665C1">
      <w:pPr>
        <w:ind w:firstLine="720"/>
        <w:jc w:val="both"/>
        <w:rPr>
          <w:rFonts w:ascii="Arial" w:hAnsi="Arial" w:cs="Arial"/>
        </w:rPr>
      </w:pPr>
      <w:r w:rsidRPr="00A7065B">
        <w:rPr>
          <w:rFonts w:ascii="Arial" w:hAnsi="Arial" w:cs="Arial"/>
        </w:rPr>
        <w:t xml:space="preserve">Muzejsko društvo Crne Gore je Opštinskoj javnoj ustanovi „Muzeji” Kotor dodijelilo Priznanje za izdavačku djelatnost u 2024. godini. Priznanje je uručeno na svečanosti 23. decembra 2024. godine u Podgorici. </w:t>
      </w:r>
    </w:p>
    <w:p w14:paraId="266C6B07" w14:textId="77777777" w:rsidR="002665C1" w:rsidRPr="00A7065B" w:rsidRDefault="002665C1" w:rsidP="002665C1">
      <w:pPr>
        <w:shd w:val="clear" w:color="auto" w:fill="FFFFFF"/>
        <w:ind w:firstLine="720"/>
        <w:jc w:val="both"/>
        <w:rPr>
          <w:rFonts w:ascii="Arial" w:hAnsi="Arial" w:cs="Arial"/>
        </w:rPr>
      </w:pPr>
      <w:r w:rsidRPr="00A7065B">
        <w:rPr>
          <w:rFonts w:ascii="Arial" w:hAnsi="Arial" w:cs="Arial"/>
        </w:rPr>
        <w:t xml:space="preserve">Opštinska javna ustanova „Muzeji” Kotor je tokom 2024. godine svoja izdanja poklonila Gradskoj biblioteci i čitaonici, a svoja izdanja namijenjena djeci bibliotekama kotorskih osnovnih škola. </w:t>
      </w:r>
    </w:p>
    <w:p w14:paraId="0C046215" w14:textId="2585C455" w:rsidR="002665C1" w:rsidRPr="00A7065B" w:rsidRDefault="002665C1" w:rsidP="002665C1">
      <w:pPr>
        <w:shd w:val="clear" w:color="auto" w:fill="FFFFFF"/>
        <w:ind w:firstLine="720"/>
        <w:jc w:val="both"/>
        <w:rPr>
          <w:rFonts w:ascii="Arial" w:hAnsi="Arial" w:cs="Arial"/>
          <w:noProof/>
        </w:rPr>
      </w:pPr>
      <w:r w:rsidRPr="00A7065B">
        <w:rPr>
          <w:rFonts w:ascii="Arial" w:hAnsi="Arial" w:cs="Arial"/>
          <w:noProof/>
        </w:rPr>
        <w:t>Tokom 2024. radilo se na unapređenju sajta ustanove (</w:t>
      </w:r>
      <w:hyperlink r:id="rId15" w:history="1">
        <w:r w:rsidRPr="00A7065B">
          <w:rPr>
            <w:rStyle w:val="Hyperlink"/>
            <w:rFonts w:ascii="Arial" w:hAnsi="Arial" w:cs="Arial"/>
            <w:noProof/>
            <w:color w:val="auto"/>
          </w:rPr>
          <w:t>www.muzejikotor.me</w:t>
        </w:r>
      </w:hyperlink>
      <w:r w:rsidRPr="00A7065B">
        <w:rPr>
          <w:rFonts w:ascii="Arial" w:hAnsi="Arial" w:cs="Arial"/>
          <w:noProof/>
        </w:rPr>
        <w:t>), ali postoji još niz planiranih izmjena u cilju doprinosa informativnosti i funkcionalnosti prezentacije. Krajem 2024. godine pripremljena je i vajber grupa „Muzeja” kako bi građanima/kama najave događaja bile dostupnije.</w:t>
      </w:r>
    </w:p>
    <w:p w14:paraId="0D383C59" w14:textId="77777777" w:rsidR="002665C1" w:rsidRPr="00A7065B" w:rsidRDefault="002665C1" w:rsidP="002665C1">
      <w:pPr>
        <w:pStyle w:val="NoSpacing"/>
        <w:ind w:firstLine="720"/>
        <w:jc w:val="both"/>
        <w:rPr>
          <w:rFonts w:ascii="Arial" w:hAnsi="Arial" w:cs="Arial"/>
          <w:sz w:val="24"/>
          <w:szCs w:val="24"/>
        </w:rPr>
      </w:pPr>
      <w:r w:rsidRPr="00A7065B">
        <w:rPr>
          <w:rFonts w:ascii="Arial" w:hAnsi="Arial" w:cs="Arial"/>
          <w:sz w:val="24"/>
          <w:szCs w:val="24"/>
        </w:rPr>
        <w:t xml:space="preserve">Zbog zabrinjavajućeg stanja u kom se nalazi barokna peraška palata Bujović - Muzej grada Perasta, zaključeno je da bi se rekonstrukcijom stvorili uslovi za prvi korak ka očuvanju kako ovog znamenitog zdanja, tako i muzejskih zbirki neprocjenjive vrijednosti koje se u njemu čuvaju i prezentuju javnosti. Izradu Glavnog konzervatorskog projekta rekonstrukcije Muzeja grada Perasta Direkcija za uređenje i izgradnju Kotora je povjerila građevinskom preduzeću „Civil engineer” iz Podgorice, ugovor je potpisan 13. 06. 2023. godine, ali nije realizovan. </w:t>
      </w:r>
    </w:p>
    <w:p w14:paraId="21855724" w14:textId="33A6CB97" w:rsidR="002665C1" w:rsidRPr="00A7065B" w:rsidRDefault="002665C1" w:rsidP="002665C1">
      <w:pPr>
        <w:pStyle w:val="NoSpacing"/>
        <w:ind w:firstLine="720"/>
        <w:jc w:val="both"/>
        <w:rPr>
          <w:rFonts w:ascii="Arial" w:hAnsi="Arial" w:cs="Arial"/>
          <w:sz w:val="24"/>
          <w:szCs w:val="24"/>
        </w:rPr>
      </w:pPr>
      <w:r w:rsidRPr="00A7065B">
        <w:rPr>
          <w:rFonts w:ascii="Arial" w:hAnsi="Arial" w:cs="Arial"/>
          <w:sz w:val="24"/>
          <w:szCs w:val="24"/>
        </w:rPr>
        <w:t xml:space="preserve">Tokom 2024. godine rađene su popravke krova, fasade, pragova i okvira prozora i vrata, zatim krečenje, hoblovanje i lakiranje parketa (u okviru redovnog održavanja), izrada i montaža sedam muzejskih vitrina rađenih u Sloveniji po mjeri naših eksponata, izrada i montaža pulta i četiri vitrine za hodnik aneksa, nabavka i postavljanje dva televizora, nabavka i montaža tri klima – uređaja (arhiv, aneks, suvenirnica), izrada i montaža polica za biblioteku, nabavka stolova i stolica za zaposlene i opremanje suvenirnice. </w:t>
      </w:r>
    </w:p>
    <w:p w14:paraId="7FB093B1" w14:textId="779CC2A4" w:rsidR="002665C1" w:rsidRPr="00A7065B" w:rsidRDefault="002665C1" w:rsidP="002665C1">
      <w:pPr>
        <w:pStyle w:val="NoSpacing"/>
        <w:ind w:firstLine="720"/>
        <w:jc w:val="both"/>
        <w:rPr>
          <w:rFonts w:ascii="Arial" w:hAnsi="Arial" w:cs="Arial"/>
          <w:noProof/>
          <w:sz w:val="24"/>
          <w:szCs w:val="24"/>
        </w:rPr>
      </w:pPr>
      <w:r w:rsidRPr="00A7065B">
        <w:rPr>
          <w:rFonts w:ascii="Arial" w:hAnsi="Arial" w:cs="Arial"/>
          <w:noProof/>
          <w:sz w:val="24"/>
          <w:szCs w:val="24"/>
        </w:rPr>
        <w:t>Tokom 2024. godine u poslovnom punktu pri Rimskim mozaicima rađeno je krečenje, uređenje suvenirnice i opremanje novim mobilijarom. Kako objekat</w:t>
      </w:r>
      <w:r w:rsidR="00114F74" w:rsidRPr="00A7065B">
        <w:rPr>
          <w:rFonts w:ascii="Arial" w:hAnsi="Arial" w:cs="Arial"/>
          <w:noProof/>
          <w:sz w:val="24"/>
          <w:szCs w:val="24"/>
        </w:rPr>
        <w:t xml:space="preserve"> </w:t>
      </w:r>
      <w:r w:rsidRPr="00A7065B">
        <w:rPr>
          <w:rFonts w:ascii="Arial" w:hAnsi="Arial" w:cs="Arial"/>
          <w:noProof/>
          <w:sz w:val="24"/>
          <w:szCs w:val="24"/>
        </w:rPr>
        <w:t>organizacione jedinice Rimski mozaici u Risnu pokazuje značajne slabosti, najprije zbog otvorenog krova, neophodno je planirati i tražiti optimalnu varijantu za djelimičnu rekonstrukciju.</w:t>
      </w:r>
    </w:p>
    <w:p w14:paraId="4888D7FC" w14:textId="77777777" w:rsidR="002665C1" w:rsidRPr="00A7065B" w:rsidRDefault="002665C1" w:rsidP="002665C1">
      <w:pPr>
        <w:pStyle w:val="NoSpacing"/>
        <w:ind w:firstLine="720"/>
        <w:jc w:val="both"/>
        <w:rPr>
          <w:rFonts w:ascii="Arial" w:hAnsi="Arial" w:cs="Arial"/>
          <w:sz w:val="24"/>
          <w:szCs w:val="24"/>
          <w:lang w:val="sr-Latn-ME"/>
        </w:rPr>
      </w:pPr>
      <w:r w:rsidRPr="00A7065B">
        <w:rPr>
          <w:rFonts w:ascii="Arial" w:hAnsi="Arial" w:cs="Arial"/>
          <w:sz w:val="24"/>
          <w:szCs w:val="24"/>
          <w:lang w:val="sr-Latn-ME"/>
        </w:rPr>
        <w:t xml:space="preserve">Tokom 2024. godine uslovi za projekcije u Crkvi Svetog Pavla unaprijeđeni su nabavkom i montažom hologramskog platna od 35 kvadratnih metara. </w:t>
      </w:r>
    </w:p>
    <w:p w14:paraId="44D2BCBB" w14:textId="53E40E01" w:rsidR="002665C1" w:rsidRPr="00A7065B" w:rsidRDefault="002665C1" w:rsidP="002665C1">
      <w:pPr>
        <w:pStyle w:val="NoSpacing"/>
        <w:ind w:firstLine="720"/>
        <w:jc w:val="both"/>
        <w:rPr>
          <w:rFonts w:ascii="Arial" w:hAnsi="Arial" w:cs="Arial"/>
          <w:sz w:val="24"/>
          <w:szCs w:val="24"/>
          <w:lang w:val="sr-Latn-ME"/>
        </w:rPr>
      </w:pPr>
      <w:r w:rsidRPr="00A7065B">
        <w:rPr>
          <w:rFonts w:ascii="Arial" w:hAnsi="Arial" w:cs="Arial"/>
          <w:sz w:val="24"/>
          <w:szCs w:val="24"/>
          <w:lang w:val="sr-Latn-ME"/>
        </w:rPr>
        <w:t xml:space="preserve">Crkva Svetog Pavla i svi kancelarijski i drugi radni prostori u krugu ove multimedijalne dvorane imaju brojne tehničke nedostatke, pa je neophodno realizovati postojeće planove i pripremiti nove kako bi prostori dvorane i kancelarija bili sigurni i funkcionalni. </w:t>
      </w:r>
    </w:p>
    <w:p w14:paraId="4311298E" w14:textId="77777777" w:rsidR="00566D52" w:rsidRPr="00A7065B" w:rsidRDefault="00566D52" w:rsidP="0002066C">
      <w:pPr>
        <w:rPr>
          <w:rFonts w:ascii="Arial" w:hAnsi="Arial" w:cs="Arial"/>
        </w:rPr>
      </w:pPr>
    </w:p>
    <w:p w14:paraId="10997DE7" w14:textId="4BCB9F31" w:rsidR="002E2FCE" w:rsidRPr="00A7065B" w:rsidRDefault="002E2FCE" w:rsidP="00BD23F5">
      <w:pPr>
        <w:numPr>
          <w:ilvl w:val="0"/>
          <w:numId w:val="25"/>
        </w:numPr>
        <w:jc w:val="both"/>
        <w:rPr>
          <w:rFonts w:ascii="Arial" w:hAnsi="Arial" w:cs="Arial"/>
          <w:b/>
          <w:bCs/>
          <w:lang w:val="sr-Latn-CS"/>
        </w:rPr>
      </w:pPr>
      <w:r w:rsidRPr="00A7065B">
        <w:rPr>
          <w:rFonts w:ascii="Arial" w:hAnsi="Arial" w:cs="Arial"/>
          <w:b/>
          <w:bCs/>
          <w:lang w:val="sr-Latn-CS"/>
        </w:rPr>
        <w:t>JAVNO INFORMISANJE</w:t>
      </w:r>
    </w:p>
    <w:p w14:paraId="564C9B4C" w14:textId="77777777" w:rsidR="009E08A5" w:rsidRPr="00A7065B" w:rsidRDefault="002E2FCE" w:rsidP="009E08A5">
      <w:pPr>
        <w:pStyle w:val="NoSpacing"/>
        <w:ind w:firstLine="720"/>
        <w:jc w:val="both"/>
        <w:rPr>
          <w:rFonts w:ascii="Arial" w:hAnsi="Arial" w:cs="Arial"/>
          <w:sz w:val="24"/>
          <w:szCs w:val="24"/>
          <w:lang w:val="sr-Latn-RS"/>
        </w:rPr>
      </w:pPr>
      <w:r w:rsidRPr="00A7065B">
        <w:rPr>
          <w:rFonts w:ascii="Arial" w:hAnsi="Arial" w:cs="Arial"/>
          <w:sz w:val="24"/>
          <w:szCs w:val="24"/>
          <w:lang w:val="sr-Latn-RS"/>
        </w:rPr>
        <w:t>U oblasti javnog informisanja tokom 202</w:t>
      </w:r>
      <w:r w:rsidR="00AE47EE" w:rsidRPr="00A7065B">
        <w:rPr>
          <w:rFonts w:ascii="Arial" w:hAnsi="Arial" w:cs="Arial"/>
          <w:sz w:val="24"/>
          <w:szCs w:val="24"/>
          <w:lang w:val="sr-Latn-RS"/>
        </w:rPr>
        <w:t>4</w:t>
      </w:r>
      <w:r w:rsidRPr="00A7065B">
        <w:rPr>
          <w:rFonts w:ascii="Arial" w:hAnsi="Arial" w:cs="Arial"/>
          <w:sz w:val="24"/>
          <w:szCs w:val="24"/>
          <w:lang w:val="sr-Latn-RS"/>
        </w:rPr>
        <w:t>. godine, a na osnovu obaveza koje su za Opštinu Kotor kao osnivača proizilazile iz izmjena i dopuna Zakona o elektronskim medijima ("Službeni list Crne Gore" broj 46/10, 40/11, 53/11, 6/13, 55/16, 92/17 i 82/20), Opština Kotor je u skladu sa Odlukom o Budžetu Opštine Kotor za 202</w:t>
      </w:r>
      <w:r w:rsidR="00E81F18" w:rsidRPr="00A7065B">
        <w:rPr>
          <w:rFonts w:ascii="Arial" w:hAnsi="Arial" w:cs="Arial"/>
          <w:sz w:val="24"/>
          <w:szCs w:val="24"/>
          <w:lang w:val="sr-Latn-RS"/>
        </w:rPr>
        <w:t>4</w:t>
      </w:r>
      <w:r w:rsidRPr="00A7065B">
        <w:rPr>
          <w:rFonts w:ascii="Arial" w:hAnsi="Arial" w:cs="Arial"/>
          <w:sz w:val="24"/>
          <w:szCs w:val="24"/>
          <w:lang w:val="sr-Latn-RS"/>
        </w:rPr>
        <w:t xml:space="preserve">. godinu i u skladu sa Aneksom Ugovora sa Lokalnim javnim emiterom „Radio Kotor“ broj 01-018/21-272 od 13.01.2021. godine </w:t>
      </w:r>
      <w:r w:rsidR="00977297" w:rsidRPr="00A7065B">
        <w:rPr>
          <w:rFonts w:ascii="Arial" w:hAnsi="Arial" w:cs="Arial"/>
          <w:sz w:val="24"/>
          <w:szCs w:val="24"/>
          <w:lang w:val="sr-Latn-RS"/>
        </w:rPr>
        <w:t xml:space="preserve">realizovala </w:t>
      </w:r>
      <w:r w:rsidRPr="00A7065B">
        <w:rPr>
          <w:rFonts w:ascii="Arial" w:hAnsi="Arial" w:cs="Arial"/>
          <w:sz w:val="24"/>
          <w:szCs w:val="24"/>
          <w:lang w:val="sr-Latn-RS"/>
        </w:rPr>
        <w:t>sredstva u iznosu od</w:t>
      </w:r>
      <w:r w:rsidR="00E81F18" w:rsidRPr="00A7065B">
        <w:rPr>
          <w:rFonts w:ascii="Arial" w:hAnsi="Arial" w:cs="Arial"/>
          <w:sz w:val="24"/>
          <w:szCs w:val="24"/>
          <w:lang w:val="sr-Latn-RS"/>
        </w:rPr>
        <w:t xml:space="preserve"> 249.173 </w:t>
      </w:r>
      <w:r w:rsidRPr="00A7065B">
        <w:rPr>
          <w:rFonts w:ascii="Arial" w:hAnsi="Arial" w:cs="Arial"/>
          <w:sz w:val="24"/>
          <w:szCs w:val="24"/>
          <w:lang w:val="sr-Latn-RS"/>
        </w:rPr>
        <w:t>€</w:t>
      </w:r>
      <w:r w:rsidR="00E81F18" w:rsidRPr="00A7065B">
        <w:rPr>
          <w:rFonts w:ascii="Arial" w:hAnsi="Arial" w:cs="Arial"/>
          <w:sz w:val="24"/>
          <w:szCs w:val="24"/>
          <w:lang w:val="sr-Latn-RS"/>
        </w:rPr>
        <w:t xml:space="preserve"> ( od čega je </w:t>
      </w:r>
      <w:r w:rsidR="009E08A5" w:rsidRPr="00A7065B">
        <w:rPr>
          <w:rFonts w:ascii="Arial" w:hAnsi="Arial" w:cs="Arial"/>
          <w:sz w:val="24"/>
          <w:szCs w:val="24"/>
          <w:lang w:val="sr-Latn-RS"/>
        </w:rPr>
        <w:t>na dan 31.12.2024.godine iznos 19.173,34 € preplata, sredstva su vraćena u budžet opštine prvog radnog dana januara 2025.godine).</w:t>
      </w:r>
      <w:r w:rsidRPr="00A7065B">
        <w:rPr>
          <w:rFonts w:ascii="Arial" w:hAnsi="Arial" w:cs="Arial"/>
          <w:sz w:val="24"/>
          <w:szCs w:val="24"/>
          <w:lang w:val="sr-Latn-RS"/>
        </w:rPr>
        <w:t>Tokom 202</w:t>
      </w:r>
      <w:r w:rsidR="00AE47EE" w:rsidRPr="00A7065B">
        <w:rPr>
          <w:rFonts w:ascii="Arial" w:hAnsi="Arial" w:cs="Arial"/>
          <w:sz w:val="24"/>
          <w:szCs w:val="24"/>
          <w:lang w:val="sr-Latn-RS"/>
        </w:rPr>
        <w:t>4</w:t>
      </w:r>
      <w:r w:rsidRPr="00A7065B">
        <w:rPr>
          <w:rFonts w:ascii="Arial" w:hAnsi="Arial" w:cs="Arial"/>
          <w:sz w:val="24"/>
          <w:szCs w:val="24"/>
          <w:lang w:val="sr-Latn-RS"/>
        </w:rPr>
        <w:t xml:space="preserve">. godine, za potrebe ostalih medijskih usluga, medijskog oglašavanja, objave propisa, čestitki i drugih tehničkih medijskih usluga </w:t>
      </w:r>
      <w:r w:rsidR="009E08A5" w:rsidRPr="00A7065B">
        <w:rPr>
          <w:rFonts w:ascii="Arial" w:hAnsi="Arial" w:cs="Arial"/>
          <w:sz w:val="24"/>
          <w:szCs w:val="24"/>
          <w:lang w:val="sr-Latn-RS"/>
        </w:rPr>
        <w:t xml:space="preserve">Televiziji Vijesti </w:t>
      </w:r>
      <w:r w:rsidRPr="00A7065B">
        <w:rPr>
          <w:rFonts w:ascii="Arial" w:hAnsi="Arial" w:cs="Arial"/>
          <w:sz w:val="24"/>
          <w:szCs w:val="24"/>
          <w:lang w:val="sr-Latn-RS"/>
        </w:rPr>
        <w:t xml:space="preserve">isplaćeno je ukupno </w:t>
      </w:r>
      <w:r w:rsidR="009E08A5" w:rsidRPr="00A7065B">
        <w:rPr>
          <w:rFonts w:ascii="Arial" w:hAnsi="Arial" w:cs="Arial"/>
          <w:sz w:val="24"/>
          <w:szCs w:val="24"/>
          <w:lang w:val="sr-Latn-RS"/>
        </w:rPr>
        <w:t xml:space="preserve">42.229 </w:t>
      </w:r>
      <w:r w:rsidRPr="00A7065B">
        <w:rPr>
          <w:rFonts w:ascii="Arial" w:hAnsi="Arial" w:cs="Arial"/>
          <w:sz w:val="24"/>
          <w:szCs w:val="24"/>
          <w:lang w:val="sr-Latn-RS"/>
        </w:rPr>
        <w:t>€ iz Budžeta Opštine Kotor.</w:t>
      </w:r>
      <w:r w:rsidR="00977297" w:rsidRPr="00A7065B">
        <w:rPr>
          <w:rFonts w:ascii="Arial" w:hAnsi="Arial" w:cs="Arial"/>
          <w:sz w:val="24"/>
          <w:szCs w:val="24"/>
          <w:lang w:val="sr-Latn-RS"/>
        </w:rPr>
        <w:t xml:space="preserve"> </w:t>
      </w:r>
    </w:p>
    <w:p w14:paraId="141365D1" w14:textId="5FF85E75" w:rsidR="00946DE8" w:rsidRPr="00A7065B" w:rsidRDefault="00946DE8" w:rsidP="009E08A5">
      <w:pPr>
        <w:pStyle w:val="NoSpacing"/>
        <w:ind w:firstLine="720"/>
        <w:jc w:val="both"/>
        <w:rPr>
          <w:rFonts w:ascii="Arial" w:hAnsi="Arial" w:cs="Arial"/>
          <w:b/>
          <w:i/>
          <w:sz w:val="24"/>
          <w:szCs w:val="24"/>
          <w:lang w:val="sr-Latn-CS"/>
        </w:rPr>
      </w:pPr>
      <w:r w:rsidRPr="00A7065B">
        <w:rPr>
          <w:rFonts w:ascii="Arial" w:hAnsi="Arial" w:cs="Arial"/>
          <w:b/>
          <w:i/>
          <w:sz w:val="24"/>
          <w:szCs w:val="24"/>
          <w:lang w:val="sr-Latn-CS"/>
        </w:rPr>
        <w:t>PROMOCIJA I ODRŽAVANJE KULTURNIH I TURISTIČKIH MANIFESTACIJA</w:t>
      </w:r>
    </w:p>
    <w:p w14:paraId="4735CE4E" w14:textId="77777777" w:rsidR="00946DE8" w:rsidRPr="00A7065B" w:rsidRDefault="00946DE8" w:rsidP="00946DE8">
      <w:pPr>
        <w:pStyle w:val="NoSpacing"/>
        <w:ind w:firstLine="720"/>
        <w:jc w:val="both"/>
        <w:rPr>
          <w:rFonts w:ascii="Arial" w:hAnsi="Arial" w:cs="Arial"/>
          <w:sz w:val="24"/>
          <w:szCs w:val="24"/>
          <w:lang w:val="sr-Latn-CS"/>
        </w:rPr>
      </w:pPr>
      <w:r w:rsidRPr="00A7065B">
        <w:rPr>
          <w:rFonts w:ascii="Arial" w:hAnsi="Arial" w:cs="Arial"/>
          <w:sz w:val="24"/>
          <w:szCs w:val="24"/>
          <w:lang w:val="sr-Latn-CS"/>
        </w:rPr>
        <w:t>Opština Kotor je u 2024. godini u saradnji sa Kulturnim centrom „Nikola Đurković“, OJU „Muzeji“ Kotor, Turističkom organizacijom Kotora, nevladinim organizacijama, amaterskim društvima i pojedincima koji djeluju u oblasti kulture i drugima, pružao maksimalnu podršku u planiranju i stvaranju adekvatnih uslova za organizaciju manifestacija i raznih kulturnih dešavanja u gradu.</w:t>
      </w:r>
    </w:p>
    <w:p w14:paraId="763855D5" w14:textId="77777777" w:rsidR="00946DE8" w:rsidRPr="00A7065B" w:rsidRDefault="00946DE8" w:rsidP="00946DE8">
      <w:pPr>
        <w:pStyle w:val="NoSpacing"/>
        <w:ind w:firstLine="720"/>
        <w:jc w:val="both"/>
        <w:rPr>
          <w:rFonts w:ascii="Arial" w:hAnsi="Arial" w:cs="Arial"/>
          <w:sz w:val="24"/>
          <w:szCs w:val="24"/>
        </w:rPr>
      </w:pPr>
      <w:r w:rsidRPr="00A7065B">
        <w:rPr>
          <w:rFonts w:ascii="Arial" w:hAnsi="Arial" w:cs="Arial"/>
          <w:sz w:val="24"/>
          <w:szCs w:val="24"/>
          <w:lang w:val="pl-PL"/>
        </w:rPr>
        <w:t xml:space="preserve">Među manifestacijama koje se ističu po internacionalnom karakteru održani su: XXXII Kotorski festival pozorišta za djecu od 02-10. jula 2024. godine; </w:t>
      </w:r>
      <w:r w:rsidRPr="00A7065B">
        <w:rPr>
          <w:rFonts w:ascii="Arial" w:hAnsi="Arial" w:cs="Arial"/>
          <w:sz w:val="24"/>
          <w:szCs w:val="24"/>
        </w:rPr>
        <w:t>XXIII Don Brankovi dani muzike i XIII Pjaca od filozofa od 13. jula do 14. avgusta 2024. godine; XXIII Međunarodni festival klapa Perast od 14. do 16. juna 2024. godine.</w:t>
      </w:r>
    </w:p>
    <w:p w14:paraId="6A41C1DD" w14:textId="77777777" w:rsidR="00946DE8" w:rsidRPr="00A7065B" w:rsidRDefault="00946DE8" w:rsidP="00946DE8">
      <w:pPr>
        <w:ind w:firstLine="720"/>
        <w:jc w:val="both"/>
        <w:rPr>
          <w:rFonts w:ascii="Arial" w:eastAsia="Calibri" w:hAnsi="Arial" w:cs="Arial"/>
        </w:rPr>
      </w:pPr>
      <w:r w:rsidRPr="00A7065B">
        <w:rPr>
          <w:rFonts w:ascii="Arial" w:hAnsi="Arial" w:cs="Arial"/>
        </w:rPr>
        <w:t xml:space="preserve">Lokalne, tradicionalne i ostale manifestacije na teritoriji opštine Kotor koje su realizovane uz podršku Opštine, Kulturnog centra ili Turističke organizacije: drevni peraški običaji realizovani su kroz tri manifestacije u period od 01. maja 2024. godine (Kićenje mađa); 15.maja 2024.godine –Gađanje kokota; 22.jula 2024. godine Fašinada; </w:t>
      </w:r>
      <w:r w:rsidRPr="00A7065B">
        <w:rPr>
          <w:rFonts w:ascii="Arial" w:eastAsia="Calibri" w:hAnsi="Arial" w:cs="Arial"/>
        </w:rPr>
        <w:t xml:space="preserve">Creative industry and media forum (CIM Kotor 2024) od 06. do 09.juna 2024. godine; Međunarodni festival folklora “Oj talasi, talasajte” od 20. do 24.juna 2024. godine; Festival horova 2024 “U jedinstvu –pjesmom srcu” od 28. do 30. juna 2024. godine; Klarinet fest: Klarinet 21.vijeka “Klarinet-moj izbor” od 19.do 25. avgusta 2024. godine; XV Festival gudača od 20. do 31. avgusta 2024. godine; Festival etnološkog filma “REF Risan” od 31.avgusta do 03. septembra 2024. godine; Filmski festival “Uhvati film” od 27. do 29. septembra 2024. godine; Finale smotre dječjih folklornih ansambala 30. novembra 2024. godine; Jesenja škola flaute od 02. do 07. oktobra 2024. godine; X Crnogorski festival filma o ljudskim pravima “Ubrzaj 2024” –Kotor od 12. do 13. decembra 2024. godine; Prezentacija Etno zbirke Radimir koja se održava tri mjeseca: jun-jul-avgust 2024. godine; Internacionalni ljetnji kotorski Krneval od 01.do 03. avgusta 2024. godine. </w:t>
      </w:r>
    </w:p>
    <w:p w14:paraId="77B7344B" w14:textId="77777777" w:rsidR="00946DE8" w:rsidRPr="00A7065B" w:rsidRDefault="00946DE8" w:rsidP="00946DE8">
      <w:pPr>
        <w:ind w:firstLine="708"/>
        <w:jc w:val="both"/>
        <w:rPr>
          <w:rFonts w:ascii="Arial" w:eastAsiaTheme="minorHAnsi" w:hAnsi="Arial" w:cs="Arial"/>
          <w:lang w:val="sr-Latn-ME"/>
        </w:rPr>
      </w:pPr>
      <w:r w:rsidRPr="00A7065B">
        <w:rPr>
          <w:rFonts w:ascii="Arial" w:hAnsi="Arial" w:cs="Arial"/>
          <w:lang w:val="en-GB" w:eastAsia="zh-CN" w:bidi="hi-IN"/>
        </w:rPr>
        <w:t xml:space="preserve">Izvršni producent 32. Kotorskog festivala pozorišta za djecu je bila Opština Kotor, Sekretarijat za kulturu, sport i društvene djelatnosti shodno Ovlašćenju predsjednika Opštine broj 01-018/24-12950 od 11.06.2024. godine, a razlog za to je činjenica da je u 2023. godini pokrenut postupak osnivanja Kotorskog pozorišta za djecu i mlade u čijoj nadležnosti će biti organizovanje Festivala, ali postupak još uvijek nije okončan. Sporazumom o realizaciji XXXII Festivala pozorišta za djecu 2024. Između JU Kulturni centar “Nikola Đurković” Kotor i Turističkom organizacijom Kotor definisan je način organizovanja, realizacije i finansiranja XXXII Festivala. U 2024.godini Kotorski festival pozorišta za djecu je realizovan 32. put u periodu od 02.-10. jula. </w:t>
      </w:r>
      <w:r w:rsidRPr="00A7065B">
        <w:rPr>
          <w:rFonts w:ascii="Arial" w:eastAsia="Calibri" w:hAnsi="Arial" w:cs="Arial"/>
          <w:lang w:val="en-GB"/>
        </w:rPr>
        <w:t xml:space="preserve">Finansijska sredstva za realizaciju 32. Kotorskog festivala pozorišta za djecu planirana su u Budžetu Opštine Kotor u iznosu od 170.000,00€. </w:t>
      </w:r>
      <w:r w:rsidRPr="00A7065B">
        <w:rPr>
          <w:rFonts w:ascii="Arial" w:eastAsiaTheme="minorHAnsi" w:hAnsi="Arial" w:cs="Arial"/>
          <w:lang w:val="sr-Latn-ME"/>
        </w:rPr>
        <w:t xml:space="preserve">Podrška realizaciji ovogodišnjeg izdanja Festivala pružena je i od strane sponzora u iznosu od 23.000,00€. Ukupni rashodi festivala iznose 167.028,35 €. </w:t>
      </w:r>
    </w:p>
    <w:p w14:paraId="704F05F7" w14:textId="77777777" w:rsidR="002E2FCE" w:rsidRPr="00A7065B" w:rsidRDefault="002E2FCE" w:rsidP="002E2FCE">
      <w:pPr>
        <w:rPr>
          <w:rFonts w:ascii="Arial" w:hAnsi="Arial" w:cs="Arial"/>
        </w:rPr>
      </w:pPr>
    </w:p>
    <w:p w14:paraId="55823E5A" w14:textId="77777777" w:rsidR="00F35BAC" w:rsidRPr="00A7065B" w:rsidRDefault="00F35BAC" w:rsidP="00F35BAC">
      <w:pPr>
        <w:numPr>
          <w:ilvl w:val="0"/>
          <w:numId w:val="49"/>
        </w:numPr>
        <w:jc w:val="both"/>
        <w:rPr>
          <w:rFonts w:ascii="Arial" w:hAnsi="Arial" w:cs="Arial"/>
          <w:b/>
          <w:i/>
          <w:lang w:val="sr-Latn-CS"/>
        </w:rPr>
      </w:pPr>
      <w:bookmarkStart w:id="10" w:name="_Hlk67387880"/>
      <w:r w:rsidRPr="00A7065B">
        <w:rPr>
          <w:rFonts w:ascii="Arial" w:hAnsi="Arial" w:cs="Arial"/>
          <w:b/>
          <w:i/>
          <w:lang w:val="sr-Latn-CS"/>
        </w:rPr>
        <w:t>TURISTIČKA ORGANIZACIJA KOTOR</w:t>
      </w:r>
    </w:p>
    <w:p w14:paraId="022BAFC7" w14:textId="77777777" w:rsidR="0056118D" w:rsidRPr="00A7065B" w:rsidRDefault="0056118D" w:rsidP="0056118D">
      <w:pPr>
        <w:ind w:firstLine="720"/>
        <w:jc w:val="both"/>
        <w:rPr>
          <w:rFonts w:ascii="Arial" w:hAnsi="Arial" w:cs="Arial"/>
          <w:bCs/>
          <w:lang w:val="sr-Latn-CS"/>
        </w:rPr>
      </w:pPr>
      <w:r w:rsidRPr="00A7065B">
        <w:rPr>
          <w:rFonts w:ascii="Arial" w:hAnsi="Arial" w:cs="Arial"/>
          <w:bCs/>
          <w:lang w:val="sr-Latn-CS"/>
        </w:rPr>
        <w:t xml:space="preserve">Ukupni prihodi Turističke organizacije Kotor u 2024. godini iznosili su 2.253.094,00€, od čega je od boravišne takse realizovano 903.536,00€, od izletničke takse 617.580,00€, od turističke takse 170.018,00€, od članskog doprinosa 80.598,00€. Osim osnovnih prihoda, po drugim osnovama (kao što su prihodi od izdavanja reklamnog prostora, projekata, dotacija i drugi) prihodovano je 481.279,00€. </w:t>
      </w:r>
      <w:r w:rsidRPr="00A7065B">
        <w:rPr>
          <w:rFonts w:ascii="Arial" w:hAnsi="Arial" w:cs="Arial"/>
          <w:lang w:val="sr-Latn-CS"/>
        </w:rPr>
        <w:t>Ukupni rashodi TO Kotor za 2024. godinu su iznosili 2.122.138,00 €.</w:t>
      </w:r>
    </w:p>
    <w:p w14:paraId="690C4A9D" w14:textId="77777777" w:rsidR="00F35BAC" w:rsidRPr="00A7065B" w:rsidRDefault="00F35BAC" w:rsidP="00F35BAC">
      <w:pPr>
        <w:ind w:firstLine="720"/>
        <w:jc w:val="both"/>
        <w:rPr>
          <w:rFonts w:ascii="Arial" w:hAnsi="Arial" w:cs="Arial"/>
          <w:bCs/>
          <w:lang w:val="sr-Latn-CS"/>
        </w:rPr>
      </w:pPr>
      <w:r w:rsidRPr="00A7065B">
        <w:rPr>
          <w:rFonts w:ascii="Arial" w:hAnsi="Arial" w:cs="Arial"/>
          <w:bCs/>
          <w:lang w:val="sr-Latn-CS"/>
        </w:rPr>
        <w:t xml:space="preserve">Zaključno sa 30.novembrom 2024.godine zabilježen je rast broja dolazaka turista, ostvarenih noćenja kao i rast ostvarenih prihoda. Kada je u pitanju statistika, prema podacima Monstata u Kotoru je, zaključno sa septembrom, u 2024,godini, u primarnim vidovima smještaja boravilo 115 403 gostiju a ostvareno je ukupno 311 407 noćenja. Broj gostiju je 17 % veći u odnosu na isti uporedni period prethodne godine kao broj noćenja uvećan za 18% u odnosu na isti period prošle godine. </w:t>
      </w:r>
    </w:p>
    <w:p w14:paraId="17974DD1" w14:textId="77777777" w:rsidR="00F35BAC" w:rsidRPr="00A7065B" w:rsidRDefault="00F35BAC" w:rsidP="00F35BAC">
      <w:pPr>
        <w:ind w:firstLine="720"/>
        <w:jc w:val="both"/>
        <w:rPr>
          <w:rFonts w:ascii="Arial" w:hAnsi="Arial" w:cs="Arial"/>
          <w:bCs/>
          <w:lang w:val="sr-Latn-CS"/>
        </w:rPr>
      </w:pPr>
      <w:r w:rsidRPr="00A7065B">
        <w:rPr>
          <w:rFonts w:ascii="Arial" w:hAnsi="Arial" w:cs="Arial"/>
          <w:bCs/>
          <w:lang w:val="sr-Latn-CS"/>
        </w:rPr>
        <w:t xml:space="preserve">Kada je u pitanju ukupan broj turista, u privatnom i kolektivnom smještaju je boravilo 277 087 turista 22% više u odnosu na 2023.godinu a ostvareno je 6% više noćenja odnosno 1 415 835. Izletnička taksa u 2024.godini bilježi rast od 22% u odnosu na prošlu godinu odnosno 6,6% više u odnosu na 2019.godinu. Najveći broj izletnika u toku 2024.godine su iz Turske, Francuske, SAD-a i Velike Britanije. Grad bilježi najveći broj posjeta u julu (88 459 izletnika) i septembru (98 663 izletnika) mjesecu. Broj izletnika koji su obišli Kotor je 616 628 odnosno 22% više u odnosu na isti uporedni period prošle godine, dok je prihod koji je ostvaren po istom osnovu 621.621,47 eura odnosno 27% više u odnosu na isti period prošle godine. </w:t>
      </w:r>
    </w:p>
    <w:p w14:paraId="229115A2" w14:textId="77777777" w:rsidR="00F35BAC" w:rsidRPr="00A7065B" w:rsidRDefault="00F35BAC" w:rsidP="00F35BAC">
      <w:pPr>
        <w:ind w:firstLine="720"/>
        <w:jc w:val="both"/>
        <w:rPr>
          <w:rFonts w:ascii="Arial" w:hAnsi="Arial" w:cs="Arial"/>
          <w:bCs/>
          <w:lang w:val="sr-Latn-CS"/>
        </w:rPr>
      </w:pPr>
      <w:r w:rsidRPr="00A7065B">
        <w:rPr>
          <w:rFonts w:ascii="Arial" w:hAnsi="Arial" w:cs="Arial"/>
          <w:lang w:val="sr-Latn-CS"/>
        </w:rPr>
        <w:t>S ciljem ostvarenja očekivanog turističkog prometa, promotivne aktivnosti su bile usmjerene na prioritetna emitivna tržišta zapadne Evrope kao što su Francuska, Velika Britanija, Njemačka, Austrija, Poljska, tržište regiona (Srbija, Bosna i Hercegovina, Makedonija, Albanija), ali i na sekundarna tržišta kao što su Italija, Mađarska, Češka, Holandija, Belgija, Skandinavija, SAD, i dr. Tržište Rusije i Ukrajine nije bilo u fokusu u većoj mjeri uslijed trenutnih okolnosti povezanih sa ratom u Ukrajini.</w:t>
      </w:r>
    </w:p>
    <w:p w14:paraId="32F79F00" w14:textId="77777777" w:rsidR="00F35BAC" w:rsidRPr="00A7065B" w:rsidRDefault="00F35BAC" w:rsidP="00F35BAC">
      <w:pPr>
        <w:ind w:firstLine="720"/>
        <w:jc w:val="both"/>
        <w:rPr>
          <w:rFonts w:ascii="Arial" w:hAnsi="Arial" w:cs="Arial"/>
          <w:lang w:val="sr-Latn-CS"/>
        </w:rPr>
      </w:pPr>
      <w:r w:rsidRPr="00A7065B">
        <w:rPr>
          <w:rFonts w:ascii="Arial" w:hAnsi="Arial" w:cs="Arial"/>
          <w:lang w:val="sr-Latn-CS"/>
        </w:rPr>
        <w:t xml:space="preserve">S obzirom da je Kotor vrlo specifična turistička destinacija i ujedno jedna od najposjećenijih luka istočnog Mediterana kada je riječ o kružnim putovanjima, promotivne aktivnosti su bile usmjerene na ovaj segment turističke ponude. </w:t>
      </w:r>
    </w:p>
    <w:p w14:paraId="609B90D9" w14:textId="77777777" w:rsidR="00F35BAC" w:rsidRPr="00A7065B" w:rsidRDefault="00F35BAC" w:rsidP="00F35BAC">
      <w:pPr>
        <w:ind w:firstLine="720"/>
        <w:jc w:val="both"/>
        <w:rPr>
          <w:rFonts w:ascii="Arial" w:hAnsi="Arial" w:cs="Arial"/>
          <w:lang w:val="sr-Latn-CS"/>
        </w:rPr>
      </w:pPr>
      <w:r w:rsidRPr="00A7065B">
        <w:rPr>
          <w:rFonts w:ascii="Arial" w:hAnsi="Arial" w:cs="Arial"/>
          <w:lang w:val="sr-Latn-CS"/>
        </w:rPr>
        <w:t xml:space="preserve">Promotivne aktivnosti u štampanim medijima odvijale su se u skladu sa postavljenim ciljevima a marketing kampanje su bile usmjerene ka pojedinačnim tržištima. Editorijal o Kotoru objavljen je u dva izdanja na poznatom francuskom portalu Petit Fute, u proljećnom i jesenjem izdanju. U okviru portala Petit Fute postoji posebna stranica posvećena Kotoru gdje se povremeno objavljuju novosti u ponudi kao i nove fotografije i video materijal. Sajt Petit Fute bilježi oko 7 miliona posjetilaca na mjesečnom nivou. </w:t>
      </w:r>
    </w:p>
    <w:p w14:paraId="4B10CA78" w14:textId="77777777" w:rsidR="00F35BAC" w:rsidRPr="00A7065B" w:rsidRDefault="00F35BAC" w:rsidP="00F35BAC">
      <w:pPr>
        <w:ind w:firstLine="720"/>
        <w:jc w:val="both"/>
        <w:rPr>
          <w:rFonts w:ascii="Arial" w:hAnsi="Arial" w:cs="Arial"/>
          <w:lang w:val="sr-Latn-CS"/>
        </w:rPr>
      </w:pPr>
      <w:r w:rsidRPr="00A7065B">
        <w:rPr>
          <w:rFonts w:ascii="Arial" w:hAnsi="Arial" w:cs="Arial"/>
          <w:lang w:val="sr-Latn-CS"/>
        </w:rPr>
        <w:t xml:space="preserve">Tokom 2024. godine digitalna promocija i digitalni marketing sprovođen je kroz više kanala, koristeći razne vrste medija, prije svega elektronske magazine posvećene putovanjima i razne inostrane portale i platforme segmentirane po tržištima, kao i Youtube kanal i društvene mreže. </w:t>
      </w:r>
    </w:p>
    <w:p w14:paraId="5E343E2D" w14:textId="77777777" w:rsidR="00F35BAC" w:rsidRPr="00A7065B" w:rsidRDefault="00F35BAC" w:rsidP="00F35BAC">
      <w:pPr>
        <w:ind w:firstLine="720"/>
        <w:jc w:val="both"/>
        <w:rPr>
          <w:rFonts w:ascii="Arial" w:hAnsi="Arial" w:cs="Arial"/>
          <w:lang w:val="sr-Latn-CS"/>
        </w:rPr>
      </w:pPr>
      <w:r w:rsidRPr="00A7065B">
        <w:rPr>
          <w:rFonts w:ascii="Arial" w:hAnsi="Arial" w:cs="Arial"/>
          <w:lang w:val="sr-Latn-CS"/>
        </w:rPr>
        <w:t>Planom za 2024.godinu predvidjena je dvomjesečna promotivna kampanja u saradnji sa agencijom Inspire My Holiday, međutim nije realizovana jer su se sredstva preusmjerila na druge aktivnosti. Takođe, planirana je i zajednička kampanja sa TO Tivat i TO Herceg Novi sa kompanijom Jet2, međutim NTO Crne Gore je preuzela kampanju sa Jet2 te stoga nije bilo potrebe da se TO Kotor direktno uključuje već su sredstva preusmjerena na druge aktivnosti.</w:t>
      </w:r>
    </w:p>
    <w:p w14:paraId="1542235C" w14:textId="77777777" w:rsidR="00F35BAC" w:rsidRPr="00A7065B" w:rsidRDefault="00F35BAC" w:rsidP="00F35BAC">
      <w:pPr>
        <w:ind w:firstLine="720"/>
        <w:jc w:val="both"/>
        <w:rPr>
          <w:rFonts w:ascii="Arial" w:hAnsi="Arial" w:cs="Arial"/>
          <w:lang w:val="sr-Latn-CS"/>
        </w:rPr>
      </w:pPr>
      <w:r w:rsidRPr="00A7065B">
        <w:rPr>
          <w:rFonts w:ascii="Arial" w:hAnsi="Arial" w:cs="Arial"/>
          <w:lang w:val="sr-Latn-CS"/>
        </w:rPr>
        <w:t xml:space="preserve">Tokom 2024.godine TO Kotor se predstavila na nekoliko sajmova u regionu i Evropi. Kada je riječ o regionalnom tržištu, TO Kotor se predstavila sa ponudom na sajmu IFT u Beogradu. Kada je riječ o međunarodnom tržištu TO Kotor je predstavljena na međunarodnoj turističkoj berzi WTM u Londonu, turističkoj berzi u Njujorku, ITB berzi u Berlinu. </w:t>
      </w:r>
    </w:p>
    <w:p w14:paraId="25534030" w14:textId="77777777" w:rsidR="00F35BAC" w:rsidRPr="00A7065B" w:rsidRDefault="00F35BAC" w:rsidP="00F35BAC">
      <w:pPr>
        <w:ind w:firstLine="720"/>
        <w:jc w:val="both"/>
        <w:rPr>
          <w:rFonts w:ascii="Arial" w:hAnsi="Arial" w:cs="Arial"/>
          <w:lang w:val="sr-Latn-CS"/>
        </w:rPr>
      </w:pPr>
      <w:r w:rsidRPr="00A7065B">
        <w:rPr>
          <w:rFonts w:ascii="Arial" w:hAnsi="Arial" w:cs="Arial"/>
          <w:lang w:val="sr-Latn-CS"/>
        </w:rPr>
        <w:t xml:space="preserve">U saradnji sa NTO Crne Gore i drugim LTO realizovana je promotivna roadshow kampanja na regionalnom tržištu. TO Kotor je u okviru roadshow kampanje imala prezentacije u Beogradu, Novom Sadu, Sarajevu i Banja Luci. </w:t>
      </w:r>
    </w:p>
    <w:p w14:paraId="05D23B05" w14:textId="77777777" w:rsidR="00F35BAC" w:rsidRPr="00A7065B" w:rsidRDefault="00F35BAC" w:rsidP="00F35BAC">
      <w:pPr>
        <w:ind w:firstLine="720"/>
        <w:jc w:val="both"/>
        <w:rPr>
          <w:rFonts w:ascii="Arial" w:hAnsi="Arial" w:cs="Arial"/>
          <w:lang w:val="sr-Latn-CS"/>
        </w:rPr>
      </w:pPr>
      <w:r w:rsidRPr="00A7065B">
        <w:rPr>
          <w:rFonts w:ascii="Arial" w:hAnsi="Arial" w:cs="Arial"/>
          <w:lang w:val="sr-Latn-CS"/>
        </w:rPr>
        <w:t xml:space="preserve">Tokom 2024.godine TO Kotor je ugostila brojne studijske grupe novinara, turoperatora i agenata, kao i blogera i influensera sa različitih tržišta. U prvom kvartalu, u saradnji sa NTO Crne Gore, u Crnoj Gori je održan kongres udruženja njemačkih turoperatora DRW destination forum. U saradnji sa TO Tivat i TO Herceg Novi organizovan je studijski boravak za predstavnike kompanije Helmes&amp;Briscoe. </w:t>
      </w:r>
    </w:p>
    <w:p w14:paraId="6D2EF087" w14:textId="77777777" w:rsidR="00F35BAC" w:rsidRPr="00A7065B" w:rsidRDefault="00F35BAC" w:rsidP="00F35BAC">
      <w:pPr>
        <w:ind w:firstLine="720"/>
        <w:jc w:val="both"/>
        <w:rPr>
          <w:rFonts w:ascii="Arial" w:hAnsi="Arial" w:cs="Arial"/>
          <w:lang w:val="sr-Latn-CS"/>
        </w:rPr>
      </w:pPr>
      <w:r w:rsidRPr="00A7065B">
        <w:rPr>
          <w:rFonts w:ascii="Arial" w:hAnsi="Arial" w:cs="Arial"/>
          <w:lang w:val="sr-Latn-CS"/>
        </w:rPr>
        <w:t xml:space="preserve">To Kotor, u saradnji sa kompanijom IQM i na inicijativu NTO Crne Gore, sprovodi projekat mjerenja kvaliteta turističke destinacije. Sredstva za sprovođenje ove aktivnosti  obezbijedila je NTO Crne Gore a u projektu učestvuju sve lokalne turističke organizacije. U sklopu projekta uvedena je nacionalna marka kvaliteta Montenegro Quality gdje je svim turističkim privrednicima omogućeno da apliciraju za dobijanje marke kvaliteta ali će morati da ispune određene standarde koji su postavljeni kao uslov za dobijanje marke kvaliteta. </w:t>
      </w:r>
    </w:p>
    <w:p w14:paraId="3CCE5059" w14:textId="77777777" w:rsidR="00F35BAC" w:rsidRPr="00A7065B" w:rsidRDefault="00F35BAC" w:rsidP="00F35BAC">
      <w:pPr>
        <w:ind w:firstLine="720"/>
        <w:jc w:val="both"/>
        <w:rPr>
          <w:rFonts w:ascii="Arial" w:hAnsi="Arial" w:cs="Arial"/>
          <w:lang w:val="sr-Latn-CS"/>
        </w:rPr>
      </w:pPr>
      <w:r w:rsidRPr="00A7065B">
        <w:rPr>
          <w:rFonts w:ascii="Arial" w:hAnsi="Arial" w:cs="Arial"/>
          <w:lang w:val="sr-Latn-CS"/>
        </w:rPr>
        <w:t>TO Kotor je otpočela sa implementacijom Interreg IPA projekta Tour. Riječ je o manjem kapitalizacionom projektu koji se sprovodi sa partnerima iz regije Puglia i Molise iz Italije i gradom Gjirokaster iz Albanije. Cilj projekta je uticati na turizam promovišući održivi razvoj u regiji Južnog Jadrana, promovišuči biznise, turoperatore i stejkholdere koji implementiraju eko turističke prakse u svom poslovanju.</w:t>
      </w:r>
    </w:p>
    <w:p w14:paraId="51ED2FFC" w14:textId="77777777" w:rsidR="00F35BAC" w:rsidRPr="00A7065B" w:rsidRDefault="00F35BAC" w:rsidP="00F35BAC">
      <w:pPr>
        <w:ind w:firstLine="720"/>
        <w:jc w:val="both"/>
        <w:rPr>
          <w:rFonts w:ascii="Arial" w:hAnsi="Arial" w:cs="Arial"/>
          <w:lang w:val="sr-Latn-CS"/>
        </w:rPr>
      </w:pPr>
      <w:r w:rsidRPr="00A7065B">
        <w:rPr>
          <w:rFonts w:ascii="Arial" w:hAnsi="Arial" w:cs="Arial"/>
          <w:lang w:val="sr-Latn-CS"/>
        </w:rPr>
        <w:t xml:space="preserve">TO Kotor je tokom 2024. godine je uspješno realizovala sve planirane aktivnosti. Jedan od najvećih uspjeha jeste štampanje i distribucija preko milion mapa grada, prilagođenih potrebama posjetilaca iz svih krajeva svijeta. Mape su se besplatno dijelile na svim našim sajamskim i promotivnim nastupima, kako u zemlji, tako i u inostranstvu, a stalno je dostupna na informativnim kioscima, na „Kamenom kiosku“ i na Gurdiću. </w:t>
      </w:r>
    </w:p>
    <w:p w14:paraId="1356C598" w14:textId="77777777" w:rsidR="00F35BAC" w:rsidRPr="00A7065B" w:rsidRDefault="00F35BAC" w:rsidP="00F35BAC">
      <w:pPr>
        <w:ind w:firstLine="720"/>
        <w:jc w:val="both"/>
        <w:rPr>
          <w:rFonts w:ascii="Arial" w:hAnsi="Arial" w:cs="Arial"/>
          <w:lang w:val="sr-Latn-CS"/>
        </w:rPr>
      </w:pPr>
      <w:r w:rsidRPr="00A7065B">
        <w:rPr>
          <w:rFonts w:ascii="Arial" w:hAnsi="Arial" w:cs="Arial"/>
          <w:lang w:val="sr-Latn-CS"/>
        </w:rPr>
        <w:t xml:space="preserve">Za potrebe potpunog informisanja TO Kotor je štampala i mapu Crne Gore kao i dvojezičnu mapu Boke. Zbog velikog interesovanja ponovljena je štampa džepnog izdanja „Vodiča za vodiče“, autora Jovana M.Martinovića.TO Kotor je bila izdavač edicije „Nasljeđe ukusa“. </w:t>
      </w:r>
    </w:p>
    <w:p w14:paraId="02E7130B" w14:textId="77777777" w:rsidR="00F35BAC" w:rsidRPr="00A7065B" w:rsidRDefault="00F35BAC" w:rsidP="00F35BAC">
      <w:pPr>
        <w:ind w:firstLine="720"/>
        <w:jc w:val="both"/>
        <w:rPr>
          <w:rFonts w:ascii="Arial" w:hAnsi="Arial" w:cs="Arial"/>
          <w:lang w:val="sr-Latn-CS"/>
        </w:rPr>
      </w:pPr>
      <w:r w:rsidRPr="00A7065B">
        <w:rPr>
          <w:rFonts w:ascii="Arial" w:hAnsi="Arial" w:cs="Arial"/>
          <w:lang w:val="sr-Latn-CS"/>
        </w:rPr>
        <w:t xml:space="preserve">TO Kotor je shodno Programu rada za 2024.godinu pružila organizacionu, logističku i finansijsku podršku tradicionalnim (Zimske karnevalske fešte, Dan nezavisnosti, Dan državnosti, Bokeljska noć i Doček Nove godine) i ostalim manifestacijama u zavisnosti od kvaliteta programa predložene manifestacije i finansijskih sredstava. </w:t>
      </w:r>
    </w:p>
    <w:p w14:paraId="75D230A9" w14:textId="77777777" w:rsidR="00F35BAC" w:rsidRPr="00A7065B" w:rsidRDefault="00F35BAC" w:rsidP="00F35BAC">
      <w:pPr>
        <w:ind w:firstLine="720"/>
        <w:jc w:val="both"/>
        <w:rPr>
          <w:rFonts w:ascii="Arial" w:hAnsi="Arial" w:cs="Arial"/>
          <w:lang w:val="sr-Latn-CS"/>
        </w:rPr>
      </w:pPr>
      <w:r w:rsidRPr="00A7065B">
        <w:rPr>
          <w:rFonts w:ascii="Arial" w:hAnsi="Arial" w:cs="Arial"/>
          <w:lang w:val="sr-Latn-CS"/>
        </w:rPr>
        <w:t>Tokom januara su održani brojni koncerti u okviru veoma uspješnog Kotor Winter Festa, gdje su nastupili Dino merlin, Goca Tržan, Ansambl Toć i Adi Šoše, čijim koncertom je zatvoren Kotor Winter Fest a otvorene zimske karnevalske svečanosti 3.februara.</w:t>
      </w:r>
    </w:p>
    <w:p w14:paraId="1BA1AEEC" w14:textId="77777777" w:rsidR="00F35BAC" w:rsidRPr="00A7065B" w:rsidRDefault="00F35BAC" w:rsidP="00F35BAC">
      <w:pPr>
        <w:ind w:firstLine="720"/>
        <w:jc w:val="both"/>
        <w:rPr>
          <w:rFonts w:ascii="Arial" w:hAnsi="Arial" w:cs="Arial"/>
          <w:lang w:val="sr-Latn-CS"/>
        </w:rPr>
      </w:pPr>
      <w:r w:rsidRPr="00A7065B">
        <w:rPr>
          <w:rFonts w:ascii="Arial" w:hAnsi="Arial" w:cs="Arial"/>
          <w:lang w:val="sr-Latn-CS"/>
        </w:rPr>
        <w:t xml:space="preserve">Proljećnim koncertom Vis Tetre i Yu grupe je ispunjena planom predviđen koncept pod nazivom Kotor 365, gdje je Kotor turistička destinacija koja ima da ponudi raznolik program tokom cijele godine. </w:t>
      </w:r>
    </w:p>
    <w:p w14:paraId="24C050F4" w14:textId="77777777" w:rsidR="00F35BAC" w:rsidRPr="00A7065B" w:rsidRDefault="00F35BAC" w:rsidP="00F35BAC">
      <w:pPr>
        <w:ind w:firstLine="720"/>
        <w:jc w:val="both"/>
        <w:rPr>
          <w:rFonts w:ascii="Arial" w:hAnsi="Arial" w:cs="Arial"/>
          <w:lang w:val="sr-Latn-CS"/>
        </w:rPr>
      </w:pPr>
      <w:r w:rsidRPr="00A7065B">
        <w:rPr>
          <w:rFonts w:ascii="Arial" w:hAnsi="Arial" w:cs="Arial"/>
          <w:lang w:val="sr-Latn-CS"/>
        </w:rPr>
        <w:t xml:space="preserve">Tokom 2024.godine TO Kotor je podržala više od 90 kulturnih, sportskih, zabavnih, gastronomskih i ostalih manjih manifestacija i događaja, logistički, promotivno, organizaciono, a naročito finansijski. </w:t>
      </w:r>
    </w:p>
    <w:p w14:paraId="00EE637B" w14:textId="77777777" w:rsidR="00F35BAC" w:rsidRPr="00A7065B" w:rsidRDefault="00F35BAC" w:rsidP="00F35BAC">
      <w:pPr>
        <w:ind w:firstLine="720"/>
        <w:jc w:val="both"/>
        <w:rPr>
          <w:rFonts w:ascii="Arial" w:hAnsi="Arial" w:cs="Arial"/>
          <w:lang w:val="sr-Latn-CS"/>
        </w:rPr>
      </w:pPr>
      <w:r w:rsidRPr="00A7065B">
        <w:rPr>
          <w:rFonts w:ascii="Arial" w:hAnsi="Arial" w:cs="Arial"/>
          <w:lang w:val="sr-Latn-CS"/>
        </w:rPr>
        <w:t xml:space="preserve">Prijava i odjava boravka stranaca i naplata boravišne takse je tokom 2024.godine zabilježila značajan rast prihoda i razvojnih aktivnosti i premašila prihode, predviđene Programom rada sa finansijskim planom za 2024.godinu.Zaključno sa 02.12.2024.godine ukupno je prijavljeno 159 618 gostiju koji su ostvarili 1 081 381 noćenja. Prosjek ostajanja je 6,7 noćenja što je na nivou proteklih godina. U odnosu na prošlu godinu, broj dolazaka je veći za 26,1% a u odnosu na 2019.godinu porast je za 47%. Što se tiče ostvarenih noćenja, u odnosu na prošlu godinu, zabilježen je rast u visini od 3,9% a u odnosu na 2019.godinu rast je 8,1%. </w:t>
      </w:r>
    </w:p>
    <w:p w14:paraId="546B1A0F" w14:textId="77777777" w:rsidR="00F35BAC" w:rsidRPr="00A7065B" w:rsidRDefault="00F35BAC" w:rsidP="00F35BAC">
      <w:pPr>
        <w:ind w:firstLine="720"/>
        <w:jc w:val="both"/>
        <w:rPr>
          <w:rFonts w:ascii="Arial" w:hAnsi="Arial" w:cs="Arial"/>
          <w:lang w:val="sr-Latn-CS"/>
        </w:rPr>
      </w:pPr>
      <w:r w:rsidRPr="00A7065B">
        <w:rPr>
          <w:rFonts w:ascii="Arial" w:hAnsi="Arial" w:cs="Arial"/>
          <w:lang w:val="sr-Latn-CS"/>
        </w:rPr>
        <w:t xml:space="preserve">TO Kotor je u proteklih nekoliko godina sprovela više međunarodnih projekata među kojima se izdvaja projekat Exchange i projekat Nautika. </w:t>
      </w:r>
    </w:p>
    <w:p w14:paraId="2BD38A04" w14:textId="77777777" w:rsidR="00F35BAC" w:rsidRPr="00A7065B" w:rsidRDefault="00F35BAC" w:rsidP="00F35BAC">
      <w:pPr>
        <w:ind w:firstLine="720"/>
        <w:jc w:val="both"/>
        <w:rPr>
          <w:rFonts w:ascii="Arial" w:hAnsi="Arial" w:cs="Arial"/>
          <w:lang w:val="sr-Latn-CS"/>
        </w:rPr>
      </w:pPr>
      <w:r w:rsidRPr="00A7065B">
        <w:rPr>
          <w:rFonts w:ascii="Arial" w:hAnsi="Arial" w:cs="Arial"/>
          <w:lang w:val="sr-Latn-CS"/>
        </w:rPr>
        <w:t xml:space="preserve">TO Kotor je u proteklom periodu realizovala dva vrijedna projekta u okviru projekta „Volim Kotor“. Riječ je o projektima „Volim Kotor“ i kartica „Kotor City Pass“. </w:t>
      </w:r>
    </w:p>
    <w:p w14:paraId="6D629537" w14:textId="77777777" w:rsidR="00F35BAC" w:rsidRPr="00A7065B" w:rsidRDefault="00F35BAC" w:rsidP="00F35BAC">
      <w:pPr>
        <w:ind w:firstLine="720"/>
        <w:jc w:val="both"/>
        <w:rPr>
          <w:rFonts w:ascii="Arial" w:hAnsi="Arial" w:cs="Arial"/>
          <w:lang w:val="sr-Latn-CS"/>
        </w:rPr>
      </w:pPr>
      <w:r w:rsidRPr="00A7065B">
        <w:rPr>
          <w:rFonts w:ascii="Arial" w:hAnsi="Arial" w:cs="Arial"/>
          <w:lang w:val="sr-Latn-CS"/>
        </w:rPr>
        <w:t xml:space="preserve">U okviru projekta Volim Kotor postavljeno je nekoliko reciklomata, kojim se želi doprinijeti kako dobrobiti mačaka, po kojima Kotor postaje sve više poznat, tako i zaštiti životne sredine. </w:t>
      </w:r>
    </w:p>
    <w:p w14:paraId="2C7D6BC7" w14:textId="77777777" w:rsidR="002E2FCE" w:rsidRPr="00A7065B" w:rsidRDefault="002E2FCE" w:rsidP="002E2FCE">
      <w:pPr>
        <w:pStyle w:val="NoSpacing"/>
        <w:ind w:firstLine="720"/>
        <w:rPr>
          <w:rFonts w:ascii="Arial" w:hAnsi="Arial" w:cs="Arial"/>
          <w:b/>
          <w:bCs/>
          <w:sz w:val="24"/>
          <w:szCs w:val="24"/>
          <w:lang w:val="sr-Latn-CS"/>
        </w:rPr>
      </w:pPr>
    </w:p>
    <w:p w14:paraId="461D6AB3" w14:textId="77777777" w:rsidR="00F35BAC" w:rsidRPr="00A7065B" w:rsidRDefault="00F35BAC" w:rsidP="00F35BAC">
      <w:pPr>
        <w:pStyle w:val="NoSpacing"/>
        <w:ind w:firstLine="720"/>
        <w:rPr>
          <w:rFonts w:ascii="Arial" w:hAnsi="Arial" w:cs="Arial"/>
          <w:b/>
          <w:bCs/>
          <w:sz w:val="24"/>
          <w:szCs w:val="24"/>
          <w:lang w:val="sr-Latn-CS"/>
        </w:rPr>
      </w:pPr>
      <w:bookmarkStart w:id="11" w:name="_Hlk162260317"/>
      <w:bookmarkEnd w:id="10"/>
      <w:r w:rsidRPr="00A7065B">
        <w:rPr>
          <w:rFonts w:ascii="Arial" w:hAnsi="Arial" w:cs="Arial"/>
          <w:b/>
          <w:bCs/>
          <w:sz w:val="24"/>
          <w:szCs w:val="24"/>
          <w:lang w:val="sr-Latn-CS"/>
        </w:rPr>
        <w:t xml:space="preserve">e) Obezbjeđenje i realizacija uslova za unapređenje sporta i fizičke kulture </w:t>
      </w:r>
    </w:p>
    <w:p w14:paraId="719322CD" w14:textId="727D3393" w:rsidR="00F35BAC" w:rsidRPr="00566D52" w:rsidRDefault="00F35BAC" w:rsidP="00F35BAC">
      <w:pPr>
        <w:pStyle w:val="NoSpacing"/>
        <w:ind w:firstLine="720"/>
        <w:jc w:val="both"/>
        <w:rPr>
          <w:rFonts w:ascii="Arial" w:hAnsi="Arial" w:cs="Arial"/>
          <w:bCs/>
          <w:sz w:val="24"/>
          <w:szCs w:val="24"/>
          <w:lang w:val="sr-Latn-CS"/>
        </w:rPr>
      </w:pPr>
      <w:r w:rsidRPr="00A7065B">
        <w:rPr>
          <w:rFonts w:ascii="Arial" w:hAnsi="Arial" w:cs="Arial"/>
          <w:bCs/>
          <w:sz w:val="24"/>
          <w:szCs w:val="24"/>
          <w:lang w:val="sr-Latn-CS"/>
        </w:rPr>
        <w:t xml:space="preserve">I  </w:t>
      </w:r>
      <w:r w:rsidRPr="00A7065B">
        <w:rPr>
          <w:rFonts w:ascii="Arial" w:hAnsi="Arial" w:cs="Arial"/>
          <w:sz w:val="24"/>
          <w:szCs w:val="24"/>
          <w:lang w:val="sr-Latn-CS"/>
        </w:rPr>
        <w:t xml:space="preserve">U oblasti stvaranja i realizacije uslova </w:t>
      </w:r>
      <w:r w:rsidRPr="00A7065B">
        <w:rPr>
          <w:rFonts w:ascii="Arial" w:hAnsi="Arial" w:cs="Arial"/>
          <w:bCs/>
          <w:sz w:val="24"/>
          <w:szCs w:val="24"/>
          <w:lang w:val="sr-Latn-CS"/>
        </w:rPr>
        <w:t xml:space="preserve">za unapređenje sporta i fizičke kulture </w:t>
      </w:r>
      <w:r w:rsidRPr="00A7065B">
        <w:rPr>
          <w:rFonts w:ascii="Arial" w:hAnsi="Arial" w:cs="Arial"/>
          <w:sz w:val="24"/>
          <w:szCs w:val="24"/>
          <w:lang w:val="sr-Latn-CS"/>
        </w:rPr>
        <w:t xml:space="preserve">na području opštine Kotor </w:t>
      </w:r>
      <w:r w:rsidRPr="00A7065B">
        <w:rPr>
          <w:rFonts w:ascii="Arial" w:hAnsi="Arial" w:cs="Arial"/>
          <w:bCs/>
          <w:sz w:val="24"/>
          <w:szCs w:val="24"/>
          <w:lang w:val="sr-Latn-CS"/>
        </w:rPr>
        <w:t xml:space="preserve">iz Budžeta realizovana su sredstva u iznosu </w:t>
      </w:r>
      <w:r w:rsidRPr="00566D52">
        <w:rPr>
          <w:rFonts w:ascii="Arial" w:hAnsi="Arial" w:cs="Arial"/>
          <w:bCs/>
          <w:sz w:val="24"/>
          <w:szCs w:val="24"/>
          <w:lang w:val="sr-Latn-CS"/>
        </w:rPr>
        <w:t>od</w:t>
      </w:r>
      <w:r w:rsidR="009E08A5" w:rsidRPr="00566D52">
        <w:rPr>
          <w:rFonts w:ascii="Arial" w:hAnsi="Arial" w:cs="Arial"/>
          <w:bCs/>
          <w:sz w:val="24"/>
          <w:szCs w:val="24"/>
          <w:lang w:val="sr-Latn-CS"/>
        </w:rPr>
        <w:t xml:space="preserve"> 1.347.546 </w:t>
      </w:r>
      <w:r w:rsidRPr="00566D52">
        <w:rPr>
          <w:rFonts w:ascii="Arial" w:hAnsi="Arial" w:cs="Arial"/>
          <w:bCs/>
          <w:sz w:val="24"/>
          <w:szCs w:val="24"/>
          <w:lang w:val="sr-Latn-CS"/>
        </w:rPr>
        <w:t xml:space="preserve">€ (za vaterpolo i plivačke sportove </w:t>
      </w:r>
      <w:r w:rsidR="00477C04" w:rsidRPr="00566D52">
        <w:rPr>
          <w:rFonts w:ascii="Arial" w:hAnsi="Arial" w:cs="Arial"/>
          <w:bCs/>
          <w:sz w:val="24"/>
          <w:szCs w:val="24"/>
          <w:lang w:val="sr-Latn-CS"/>
        </w:rPr>
        <w:t>635.95</w:t>
      </w:r>
      <w:r w:rsidR="0032671A" w:rsidRPr="00566D52">
        <w:rPr>
          <w:rFonts w:ascii="Arial" w:hAnsi="Arial" w:cs="Arial"/>
          <w:bCs/>
          <w:sz w:val="24"/>
          <w:szCs w:val="24"/>
          <w:lang w:val="sr-Latn-CS"/>
        </w:rPr>
        <w:t>2</w:t>
      </w:r>
      <w:r w:rsidR="00477C04" w:rsidRPr="00566D52">
        <w:rPr>
          <w:rFonts w:ascii="Arial" w:hAnsi="Arial" w:cs="Arial"/>
          <w:bCs/>
          <w:sz w:val="24"/>
          <w:szCs w:val="24"/>
          <w:lang w:val="sr-Latn-CS"/>
        </w:rPr>
        <w:t xml:space="preserve"> </w:t>
      </w:r>
      <w:r w:rsidRPr="00566D52">
        <w:rPr>
          <w:rFonts w:ascii="Arial" w:hAnsi="Arial" w:cs="Arial"/>
          <w:bCs/>
          <w:sz w:val="24"/>
          <w:szCs w:val="24"/>
          <w:lang w:val="sr-Latn-CS"/>
        </w:rPr>
        <w:t>€, fudbalske sportove</w:t>
      </w:r>
      <w:r w:rsidR="00477C04" w:rsidRPr="00566D52">
        <w:rPr>
          <w:rFonts w:ascii="Arial" w:hAnsi="Arial" w:cs="Arial"/>
          <w:bCs/>
          <w:sz w:val="24"/>
          <w:szCs w:val="24"/>
          <w:lang w:val="sr-Latn-CS"/>
        </w:rPr>
        <w:t xml:space="preserve"> 340.000</w:t>
      </w:r>
      <w:r w:rsidRPr="00566D52">
        <w:rPr>
          <w:rFonts w:ascii="Arial" w:hAnsi="Arial" w:cs="Arial"/>
          <w:bCs/>
          <w:sz w:val="24"/>
          <w:szCs w:val="24"/>
          <w:lang w:val="sr-Latn-CS"/>
        </w:rPr>
        <w:t xml:space="preserve"> €, košarkaške sportove </w:t>
      </w:r>
      <w:r w:rsidR="00477C04" w:rsidRPr="00566D52">
        <w:rPr>
          <w:rFonts w:ascii="Arial" w:hAnsi="Arial" w:cs="Arial"/>
          <w:bCs/>
          <w:sz w:val="24"/>
          <w:szCs w:val="24"/>
          <w:lang w:val="sr-Latn-CS"/>
        </w:rPr>
        <w:t xml:space="preserve">104.500 </w:t>
      </w:r>
      <w:r w:rsidRPr="00566D52">
        <w:rPr>
          <w:rFonts w:ascii="Arial" w:hAnsi="Arial" w:cs="Arial"/>
          <w:bCs/>
          <w:sz w:val="24"/>
          <w:szCs w:val="24"/>
          <w:lang w:val="sr-Latn-CS"/>
        </w:rPr>
        <w:t xml:space="preserve">€, ostalim sportskim klubovima </w:t>
      </w:r>
      <w:r w:rsidR="0032671A" w:rsidRPr="00566D52">
        <w:rPr>
          <w:rFonts w:ascii="Arial" w:hAnsi="Arial" w:cs="Arial"/>
          <w:bCs/>
          <w:sz w:val="24"/>
          <w:szCs w:val="24"/>
          <w:lang w:val="sr-Latn-CS"/>
        </w:rPr>
        <w:t>237.594</w:t>
      </w:r>
      <w:r w:rsidRPr="00566D52">
        <w:rPr>
          <w:rFonts w:ascii="Arial" w:hAnsi="Arial" w:cs="Arial"/>
          <w:bCs/>
          <w:sz w:val="24"/>
          <w:szCs w:val="24"/>
          <w:lang w:val="sr-Latn-CS"/>
        </w:rPr>
        <w:t xml:space="preserve"> €, sportskom klubu VK Primorac po osnovu pruzetih obaveza shodno skupštinskoj odluci </w:t>
      </w:r>
      <w:r w:rsidR="00477C04" w:rsidRPr="00566D52">
        <w:rPr>
          <w:rFonts w:ascii="Arial" w:hAnsi="Arial" w:cs="Arial"/>
          <w:bCs/>
          <w:sz w:val="24"/>
          <w:szCs w:val="24"/>
          <w:lang w:val="sr-Latn-CS"/>
        </w:rPr>
        <w:t>237.601</w:t>
      </w:r>
      <w:r w:rsidRPr="00566D52">
        <w:rPr>
          <w:rFonts w:ascii="Arial" w:hAnsi="Arial" w:cs="Arial"/>
          <w:bCs/>
          <w:sz w:val="24"/>
          <w:szCs w:val="24"/>
          <w:lang w:val="sr-Latn-CS"/>
        </w:rPr>
        <w:t xml:space="preserve"> €, individualnim sportistima </w:t>
      </w:r>
      <w:r w:rsidR="0032671A" w:rsidRPr="00566D52">
        <w:rPr>
          <w:rFonts w:ascii="Arial" w:hAnsi="Arial" w:cs="Arial"/>
          <w:bCs/>
          <w:sz w:val="24"/>
          <w:szCs w:val="24"/>
          <w:lang w:val="sr-Latn-CS"/>
        </w:rPr>
        <w:t>29.500</w:t>
      </w:r>
      <w:r w:rsidRPr="00566D52">
        <w:rPr>
          <w:rFonts w:ascii="Arial" w:hAnsi="Arial" w:cs="Arial"/>
          <w:bCs/>
          <w:sz w:val="24"/>
          <w:szCs w:val="24"/>
          <w:lang w:val="sr-Latn-CS"/>
        </w:rPr>
        <w:t xml:space="preserve"> €.</w:t>
      </w:r>
    </w:p>
    <w:p w14:paraId="34AB0125" w14:textId="5A8091E1" w:rsidR="00F35BAC" w:rsidRPr="00566D52" w:rsidRDefault="00F35BAC" w:rsidP="00F35BAC">
      <w:pPr>
        <w:pStyle w:val="NoSpacing"/>
        <w:ind w:firstLine="720"/>
        <w:jc w:val="both"/>
        <w:rPr>
          <w:rFonts w:ascii="Arial" w:hAnsi="Arial" w:cs="Arial"/>
          <w:bCs/>
          <w:sz w:val="24"/>
          <w:szCs w:val="24"/>
          <w:lang w:val="sr-Latn-CS"/>
        </w:rPr>
      </w:pPr>
      <w:r w:rsidRPr="00566D52">
        <w:rPr>
          <w:rFonts w:ascii="Arial" w:hAnsi="Arial" w:cs="Arial"/>
          <w:bCs/>
          <w:sz w:val="24"/>
          <w:szCs w:val="24"/>
          <w:lang w:val="sr-Latn-CS"/>
        </w:rPr>
        <w:t xml:space="preserve">Za finansiranje sporta, shodno Odluci o Budžetu Opštine Kotor za 2024. </w:t>
      </w:r>
      <w:r w:rsidR="00566D52">
        <w:rPr>
          <w:rFonts w:ascii="Arial" w:hAnsi="Arial" w:cs="Arial"/>
          <w:bCs/>
          <w:sz w:val="24"/>
          <w:szCs w:val="24"/>
          <w:lang w:val="sr-Latn-CS"/>
        </w:rPr>
        <w:t>g</w:t>
      </w:r>
      <w:r w:rsidRPr="00566D52">
        <w:rPr>
          <w:rFonts w:ascii="Arial" w:hAnsi="Arial" w:cs="Arial"/>
          <w:bCs/>
          <w:sz w:val="24"/>
          <w:szCs w:val="24"/>
          <w:lang w:val="sr-Latn-CS"/>
        </w:rPr>
        <w:t xml:space="preserve">odinu, opredijeljeno je 1.364.880,00 </w:t>
      </w:r>
      <w:r w:rsidR="00361CE4" w:rsidRPr="00566D52">
        <w:rPr>
          <w:rFonts w:ascii="Arial" w:hAnsi="Arial" w:cs="Arial"/>
          <w:bCs/>
          <w:sz w:val="24"/>
          <w:szCs w:val="24"/>
          <w:lang w:val="sr-Latn-CS"/>
        </w:rPr>
        <w:t>€</w:t>
      </w:r>
      <w:r w:rsidRPr="00566D52">
        <w:rPr>
          <w:rFonts w:ascii="Arial" w:hAnsi="Arial" w:cs="Arial"/>
          <w:bCs/>
          <w:sz w:val="24"/>
          <w:szCs w:val="24"/>
          <w:lang w:val="sr-Latn-CS"/>
        </w:rPr>
        <w:t xml:space="preserve"> dok je utrošeno 1.34</w:t>
      </w:r>
      <w:r w:rsidR="0032671A" w:rsidRPr="00566D52">
        <w:rPr>
          <w:rFonts w:ascii="Arial" w:hAnsi="Arial" w:cs="Arial"/>
          <w:bCs/>
          <w:sz w:val="24"/>
          <w:szCs w:val="24"/>
          <w:lang w:val="sr-Latn-CS"/>
        </w:rPr>
        <w:t>7</w:t>
      </w:r>
      <w:r w:rsidRPr="00566D52">
        <w:rPr>
          <w:rFonts w:ascii="Arial" w:hAnsi="Arial" w:cs="Arial"/>
          <w:bCs/>
          <w:sz w:val="24"/>
          <w:szCs w:val="24"/>
          <w:lang w:val="sr-Latn-CS"/>
        </w:rPr>
        <w:t>.546</w:t>
      </w:r>
      <w:r w:rsidR="00361CE4" w:rsidRPr="00566D52">
        <w:rPr>
          <w:rFonts w:ascii="Arial" w:hAnsi="Arial" w:cs="Arial"/>
          <w:bCs/>
          <w:sz w:val="24"/>
          <w:szCs w:val="24"/>
          <w:lang w:val="sr-Latn-CS"/>
        </w:rPr>
        <w:t xml:space="preserve">  €</w:t>
      </w:r>
      <w:r w:rsidRPr="00566D52">
        <w:rPr>
          <w:rFonts w:ascii="Arial" w:hAnsi="Arial" w:cs="Arial"/>
          <w:bCs/>
          <w:sz w:val="24"/>
          <w:szCs w:val="24"/>
          <w:lang w:val="sr-Latn-CS"/>
        </w:rPr>
        <w:t xml:space="preserve">. </w:t>
      </w:r>
    </w:p>
    <w:p w14:paraId="0497033B" w14:textId="1AFE12BB" w:rsidR="00361CE4" w:rsidRPr="00A7065B" w:rsidRDefault="00361CE4" w:rsidP="00361CE4">
      <w:pPr>
        <w:ind w:firstLine="720"/>
        <w:jc w:val="both"/>
        <w:rPr>
          <w:rFonts w:ascii="Arial" w:hAnsi="Arial" w:cs="Arial"/>
          <w:bCs/>
          <w:lang w:val="sr-Latn-CS"/>
        </w:rPr>
      </w:pPr>
      <w:r w:rsidRPr="00566D52">
        <w:rPr>
          <w:rFonts w:ascii="Arial" w:hAnsi="Arial" w:cs="Arial"/>
          <w:bCs/>
          <w:lang w:val="sr-Latn-CS"/>
        </w:rPr>
        <w:t xml:space="preserve">Od planiranih budžetskih sredstava opštinskim institucijama sporta odlukom su transferisana srredstva </w:t>
      </w:r>
      <w:r w:rsidRPr="00566D52">
        <w:rPr>
          <w:rFonts w:ascii="Arial" w:hAnsi="Arial" w:cs="Arial"/>
        </w:rPr>
        <w:t>F.K. "Ggrbalj" 50.000 €; Vaterpolo plivački savez 20.000 €; Košarkaški klub Kotor 50.000 €;VK Primorac  150.000 €; F.K. "Bokelj" 100.000 €, odnosno u ukupnom iznosu 370.000 €</w:t>
      </w:r>
    </w:p>
    <w:p w14:paraId="00A9052A" w14:textId="275B250E" w:rsidR="00F35BAC" w:rsidRPr="00A7065B" w:rsidRDefault="00F35BAC" w:rsidP="00F35BAC">
      <w:pPr>
        <w:pStyle w:val="NoSpacing"/>
        <w:ind w:firstLine="720"/>
        <w:jc w:val="both"/>
        <w:rPr>
          <w:rFonts w:ascii="Arial" w:hAnsi="Arial" w:cs="Arial"/>
          <w:bCs/>
          <w:sz w:val="24"/>
          <w:szCs w:val="24"/>
          <w:lang w:val="sr-Latn-CS"/>
        </w:rPr>
      </w:pPr>
      <w:r w:rsidRPr="00A7065B">
        <w:rPr>
          <w:rFonts w:ascii="Arial" w:hAnsi="Arial" w:cs="Arial"/>
          <w:bCs/>
          <w:sz w:val="24"/>
          <w:szCs w:val="24"/>
          <w:lang w:val="sr-Latn-CS"/>
        </w:rPr>
        <w:t>Na osnovu Odluke o visini, kriterijumima, načinu i postupku raspodjele sredstava za finansiranje sporta („Službeni list CG-opštinski propisi“ broj 50/17, 46/19) raspisana su tri javna poziva –</w:t>
      </w:r>
      <w:r w:rsidR="009E08A5" w:rsidRPr="00A7065B">
        <w:rPr>
          <w:rFonts w:ascii="Arial" w:hAnsi="Arial" w:cs="Arial"/>
          <w:bCs/>
          <w:sz w:val="24"/>
          <w:szCs w:val="24"/>
          <w:lang w:val="sr-Latn-CS"/>
        </w:rPr>
        <w:t xml:space="preserve"> </w:t>
      </w:r>
      <w:r w:rsidRPr="00A7065B">
        <w:rPr>
          <w:rFonts w:ascii="Arial" w:hAnsi="Arial" w:cs="Arial"/>
          <w:bCs/>
          <w:sz w:val="24"/>
          <w:szCs w:val="24"/>
          <w:lang w:val="sr-Latn-CS"/>
        </w:rPr>
        <w:t>za finansiranje sportskih organizacija, odnosno finansiranje manifestacija i individualnih sportova. Finansirano je 33 kluba sa teritorije opštine, sredstva u iznosu od 52.900,00</w:t>
      </w:r>
      <w:r w:rsidR="00361CE4" w:rsidRPr="00A7065B">
        <w:rPr>
          <w:rFonts w:ascii="Arial" w:hAnsi="Arial" w:cs="Arial"/>
          <w:bCs/>
          <w:sz w:val="24"/>
          <w:szCs w:val="24"/>
          <w:lang w:val="sr-Latn-CS"/>
        </w:rPr>
        <w:t xml:space="preserve"> </w:t>
      </w:r>
      <w:r w:rsidRPr="00A7065B">
        <w:rPr>
          <w:rFonts w:ascii="Arial" w:hAnsi="Arial" w:cs="Arial"/>
          <w:bCs/>
          <w:sz w:val="24"/>
          <w:szCs w:val="24"/>
          <w:lang w:val="sr-Latn-CS"/>
        </w:rPr>
        <w:t xml:space="preserve">€ su utrošena na ime sportskih manifestacija, 29.500,00€ je isplaćeno individualnim sportistima/kinjama i individualnim sportistima /kinjama i individualnim netakmičarskim sportovima. </w:t>
      </w:r>
    </w:p>
    <w:p w14:paraId="6F37DB6B" w14:textId="77777777" w:rsidR="00F35BAC" w:rsidRPr="00A7065B" w:rsidRDefault="00F35BAC" w:rsidP="00F35BAC">
      <w:pPr>
        <w:pStyle w:val="NoSpacing"/>
        <w:ind w:firstLine="720"/>
        <w:jc w:val="both"/>
        <w:rPr>
          <w:rFonts w:ascii="Arial" w:hAnsi="Arial" w:cs="Arial"/>
          <w:bCs/>
          <w:sz w:val="24"/>
          <w:szCs w:val="24"/>
          <w:lang w:val="sr-Latn-CS"/>
        </w:rPr>
      </w:pPr>
      <w:r w:rsidRPr="00A7065B">
        <w:rPr>
          <w:rFonts w:ascii="Arial" w:hAnsi="Arial" w:cs="Arial"/>
          <w:bCs/>
          <w:sz w:val="24"/>
          <w:szCs w:val="24"/>
          <w:lang w:val="sr-Latn-CS"/>
        </w:rPr>
        <w:t>Tokom godine nagrađivani su uspješni/e sportisti/kinjama koji su postigli značajne rezultate na takmičenjima, a na osnovu javnog poziva odabrani/e su i najbolji u sportu u 5 kategorija: najbolji/a, sportista/kinja; najbolji sportski klub, perspektivni/a sportista/kinja; zaslužni/a sportski/a radnik/ca i najbolji trener/ica.</w:t>
      </w:r>
    </w:p>
    <w:p w14:paraId="43C9098C" w14:textId="77777777" w:rsidR="00943695" w:rsidRPr="00A7065B" w:rsidRDefault="00943695" w:rsidP="00943695">
      <w:pPr>
        <w:ind w:left="1020"/>
        <w:rPr>
          <w:rFonts w:ascii="Arial" w:hAnsi="Arial" w:cs="Arial"/>
          <w:lang w:val="pl-PL"/>
        </w:rPr>
      </w:pPr>
    </w:p>
    <w:p w14:paraId="006F0B3A" w14:textId="77777777" w:rsidR="00283958" w:rsidRPr="00A7065B" w:rsidRDefault="00283958" w:rsidP="00283958">
      <w:pPr>
        <w:ind w:firstLine="720"/>
        <w:jc w:val="both"/>
        <w:rPr>
          <w:rFonts w:ascii="Arial" w:hAnsi="Arial" w:cs="Arial"/>
          <w:b/>
          <w:lang w:val="pl-PL"/>
        </w:rPr>
      </w:pPr>
      <w:bookmarkStart w:id="12" w:name="_Hlk162261444"/>
      <w:r w:rsidRPr="00A7065B">
        <w:rPr>
          <w:rFonts w:ascii="Arial" w:hAnsi="Arial" w:cs="Arial"/>
          <w:b/>
          <w:i/>
          <w:lang w:val="sr-Latn-CS"/>
        </w:rPr>
        <w:t xml:space="preserve">f) Socijalna zaštita i zaštita </w:t>
      </w:r>
      <w:r w:rsidRPr="00A7065B">
        <w:rPr>
          <w:rFonts w:ascii="Arial" w:hAnsi="Arial" w:cs="Arial"/>
          <w:b/>
          <w:lang w:val="pl-PL"/>
        </w:rPr>
        <w:t>djece, omladine i starih lica</w:t>
      </w:r>
    </w:p>
    <w:p w14:paraId="3F0E7155" w14:textId="7CBAE1F3" w:rsidR="00283958" w:rsidRPr="00A7065B" w:rsidRDefault="00283958" w:rsidP="00283958">
      <w:pPr>
        <w:ind w:firstLine="720"/>
        <w:jc w:val="both"/>
        <w:rPr>
          <w:rFonts w:ascii="Arial" w:hAnsi="Arial" w:cs="Arial"/>
          <w:bCs/>
          <w:lang w:val="sr-Latn-CS"/>
        </w:rPr>
      </w:pPr>
      <w:r w:rsidRPr="00566D52">
        <w:rPr>
          <w:rFonts w:ascii="Arial" w:hAnsi="Arial" w:cs="Arial"/>
          <w:bCs/>
          <w:lang w:val="sr-Latn-CS"/>
        </w:rPr>
        <w:t xml:space="preserve">U oblasti socijalne zaštite i zaštite omladine, djece i starih na području opštine Kotor iz Budžeta Opštine Kotor za 2024. godinu je isplaćeno </w:t>
      </w:r>
      <w:r w:rsidR="006B5432" w:rsidRPr="00566D52">
        <w:rPr>
          <w:rFonts w:ascii="Arial" w:hAnsi="Arial" w:cs="Arial"/>
          <w:bCs/>
          <w:lang w:val="sr-Latn-CS"/>
        </w:rPr>
        <w:t xml:space="preserve">279.846 </w:t>
      </w:r>
      <w:r w:rsidRPr="00566D52">
        <w:rPr>
          <w:rFonts w:ascii="Arial" w:hAnsi="Arial" w:cs="Arial"/>
          <w:bCs/>
          <w:lang w:val="sr-Latn-CS"/>
        </w:rPr>
        <w:t xml:space="preserve">€, od čega za isplate jednokratne socijalne pomoći socijalno ugroženim licima </w:t>
      </w:r>
      <w:r w:rsidR="006B5432" w:rsidRPr="00566D52">
        <w:rPr>
          <w:rFonts w:ascii="Arial" w:hAnsi="Arial" w:cs="Arial"/>
          <w:bCs/>
          <w:lang w:val="sr-Latn-CS"/>
        </w:rPr>
        <w:t>17.990</w:t>
      </w:r>
      <w:r w:rsidRPr="00566D52">
        <w:rPr>
          <w:rFonts w:ascii="Arial" w:hAnsi="Arial" w:cs="Arial"/>
          <w:bCs/>
          <w:lang w:val="sr-Latn-CS"/>
        </w:rPr>
        <w:t xml:space="preserve">€; isplate za naknade za novorođenu djecu </w:t>
      </w:r>
      <w:r w:rsidR="006B5432" w:rsidRPr="00566D52">
        <w:rPr>
          <w:rFonts w:ascii="Arial" w:hAnsi="Arial" w:cs="Arial"/>
          <w:bCs/>
          <w:lang w:val="sr-Latn-CS"/>
        </w:rPr>
        <w:t xml:space="preserve">104.850 </w:t>
      </w:r>
      <w:r w:rsidRPr="00566D52">
        <w:rPr>
          <w:rFonts w:ascii="Arial" w:hAnsi="Arial" w:cs="Arial"/>
          <w:bCs/>
          <w:lang w:val="sr-Latn-CS"/>
        </w:rPr>
        <w:t xml:space="preserve">€, isplata refundacije đačkih karata i prevoza RE učenika sa Lovanje </w:t>
      </w:r>
      <w:r w:rsidR="006B5432" w:rsidRPr="00566D52">
        <w:rPr>
          <w:rFonts w:ascii="Arial" w:hAnsi="Arial" w:cs="Arial"/>
          <w:bCs/>
          <w:lang w:val="sr-Latn-CS"/>
        </w:rPr>
        <w:t xml:space="preserve">47.006 </w:t>
      </w:r>
      <w:r w:rsidRPr="00566D52">
        <w:rPr>
          <w:rFonts w:ascii="Arial" w:hAnsi="Arial" w:cs="Arial"/>
          <w:bCs/>
          <w:lang w:val="sr-Latn-CS"/>
        </w:rPr>
        <w:t xml:space="preserve">€, po osnovu sufinansiranja đačkog prevoza i prevoza građana, opština Kotor je transferisala prevozniku “ Blue Line doo Herceg Novi iznos od </w:t>
      </w:r>
      <w:r w:rsidR="006B5432" w:rsidRPr="00566D52">
        <w:rPr>
          <w:rFonts w:ascii="Arial" w:hAnsi="Arial" w:cs="Arial"/>
          <w:bCs/>
          <w:lang w:val="sr-Latn-CS"/>
        </w:rPr>
        <w:t xml:space="preserve">110.000 </w:t>
      </w:r>
      <w:r w:rsidRPr="00566D52">
        <w:rPr>
          <w:rFonts w:ascii="Arial" w:hAnsi="Arial" w:cs="Arial"/>
          <w:bCs/>
          <w:lang w:val="sr-Latn-CS"/>
        </w:rPr>
        <w:t>€.</w:t>
      </w:r>
    </w:p>
    <w:p w14:paraId="281EABBD" w14:textId="77777777" w:rsidR="00283958" w:rsidRPr="00A7065B" w:rsidRDefault="00283958" w:rsidP="00283958">
      <w:pPr>
        <w:pStyle w:val="Standard"/>
        <w:ind w:firstLine="708"/>
        <w:jc w:val="both"/>
        <w:rPr>
          <w:rFonts w:ascii="Arial" w:hAnsi="Arial" w:cs="Arial"/>
          <w:sz w:val="24"/>
          <w:szCs w:val="24"/>
          <w:lang w:val="hr-HR"/>
        </w:rPr>
      </w:pPr>
      <w:r w:rsidRPr="00A7065B">
        <w:rPr>
          <w:rFonts w:ascii="Arial" w:hAnsi="Arial" w:cs="Arial"/>
          <w:sz w:val="24"/>
          <w:szCs w:val="24"/>
          <w:lang w:val="hr-HR"/>
        </w:rPr>
        <w:t>Kroz realizaciju prava iz oblasti socijalne i dječje zaštite, shodno Odluci o pravima iz socijalne i dječje zaštite („Službeni list Crne Gore – opštinski propisi“ broj 28/21, 14/22, 45/22) donijeto je 66 rješenja o ostvarivanju prava na jednokratnu novčanu pomoć i utrošeno 17.990,00€ od opredijeljenih 50.000,00€, budući da je dodjela socijalnih davanja bila zabranjena usljed lokalnih izbora od jula do kraja godine.</w:t>
      </w:r>
    </w:p>
    <w:p w14:paraId="3BAF3924" w14:textId="77777777" w:rsidR="00283958" w:rsidRPr="00A7065B" w:rsidRDefault="00283958" w:rsidP="00283958">
      <w:pPr>
        <w:pStyle w:val="Standard"/>
        <w:ind w:firstLine="708"/>
        <w:jc w:val="both"/>
        <w:rPr>
          <w:rFonts w:ascii="Arial" w:hAnsi="Arial" w:cs="Arial"/>
          <w:sz w:val="24"/>
          <w:szCs w:val="24"/>
          <w:lang w:val="hr-HR"/>
        </w:rPr>
      </w:pPr>
      <w:r w:rsidRPr="00A7065B">
        <w:rPr>
          <w:rFonts w:ascii="Arial" w:hAnsi="Arial" w:cs="Arial"/>
          <w:sz w:val="24"/>
          <w:szCs w:val="24"/>
          <w:lang w:val="hr-HR"/>
        </w:rPr>
        <w:t xml:space="preserve">Novitet u sprovođenju usluge refundacije troškova prevoza čini usvajanje Odluke  o participaciji troškova prevoza za učenika sa teritorije opštine Kotor (uz Uputstvo o ostvarivanju prava na participaciju troškova prevoza učenika u 2023/24 i Uputstvo o ostvarivanju prava na participaciju troškova prevoza učenika u gradskom, prigradskom i međugradskom saobraćaju u školskoj 2024/25 godini). Tokom 2024.godine, na ime participacije troškova prevoza za učenika sa teritorije opštine Kotor isplaćeno je ukupno 34.511,25 eura. </w:t>
      </w:r>
    </w:p>
    <w:p w14:paraId="4C2FFEDB" w14:textId="77777777" w:rsidR="00283958" w:rsidRPr="00A7065B" w:rsidRDefault="00283958" w:rsidP="00283958">
      <w:pPr>
        <w:pStyle w:val="Standard"/>
        <w:ind w:firstLine="708"/>
        <w:jc w:val="both"/>
        <w:rPr>
          <w:rFonts w:ascii="Arial" w:hAnsi="Arial" w:cs="Arial"/>
          <w:sz w:val="24"/>
          <w:szCs w:val="24"/>
          <w:lang w:val="hr-HR"/>
        </w:rPr>
      </w:pPr>
      <w:r w:rsidRPr="00A7065B">
        <w:rPr>
          <w:rFonts w:ascii="Arial" w:hAnsi="Arial" w:cs="Arial"/>
          <w:sz w:val="24"/>
          <w:szCs w:val="24"/>
          <w:lang w:val="hr-HR"/>
        </w:rPr>
        <w:t xml:space="preserve">Značajno je naglasiti da je nastavljena saradnja Sekretarijata za kulturu, sport i društvene djelatnosti sa lokalnim taksi udruženjem, te da desetoro djece RE populacije sa teritorije Lovanja 1 i Lovanja 2 redovno pohađa osnovnu školu. U te svrhe utrošeno je 2.868,20€ zaključno sa junom 2024.godine. Za jednu porodicu romske populacije zasebno su plaćene mjesečne školske karte za šta je izdvojeno ukupno 175,00 eura. Takođe, važno je spomenuti da je Sekretarijat kroz rad Kancelarije za prevenciju i prava manjina, a uz saradnju sa NVO „OFK Nikšić - Fudbal DA, droga NE“, na Konkursu Ministarstva ljudskih i manjinskih prava ostvario uspjeh sa projektom koji se odnosi na nabavku kombi vozila za prevoz romske i egipćanske djece školskog uzrasta, što je realizovano u 2024.godini. Kombi je u vlasništvu OŠ „Njegoš“. </w:t>
      </w:r>
    </w:p>
    <w:p w14:paraId="6850FD29" w14:textId="4AB62AD3" w:rsidR="00283958" w:rsidRPr="00A7065B" w:rsidRDefault="00283958" w:rsidP="00283958">
      <w:pPr>
        <w:pStyle w:val="Standard"/>
        <w:ind w:firstLine="708"/>
        <w:jc w:val="both"/>
        <w:rPr>
          <w:rFonts w:ascii="Arial" w:hAnsi="Arial" w:cs="Arial"/>
          <w:sz w:val="24"/>
          <w:szCs w:val="24"/>
          <w:lang w:val="hr-HR"/>
        </w:rPr>
      </w:pPr>
      <w:r w:rsidRPr="00A7065B">
        <w:rPr>
          <w:rFonts w:ascii="Arial" w:hAnsi="Arial" w:cs="Arial"/>
          <w:sz w:val="24"/>
          <w:szCs w:val="24"/>
          <w:lang w:val="hr-HR"/>
        </w:rPr>
        <w:t xml:space="preserve">Takođe, zaključen je Ugovor o prevozu učenika između Sekretarijata i „Blue line“ d.o.o. Predmet ovog Ugovora je prevoz putnika-učenika na relaciji OŠ „Nikola Đurković“ Radanovići –Bratešići –Gorovići –Dub u cilju realizacije nastavnog procesa i osnovnog obrazovanja. Na osnovu Ugovora isplaćeno je ukupno 1.500 eura. </w:t>
      </w:r>
    </w:p>
    <w:p w14:paraId="060CF36D" w14:textId="609B46C9" w:rsidR="00283958" w:rsidRPr="00A7065B" w:rsidRDefault="00283958" w:rsidP="00283958">
      <w:pPr>
        <w:pStyle w:val="Standard"/>
        <w:ind w:firstLine="708"/>
        <w:jc w:val="both"/>
        <w:rPr>
          <w:rFonts w:ascii="Arial" w:hAnsi="Arial" w:cs="Arial"/>
          <w:sz w:val="24"/>
          <w:szCs w:val="24"/>
          <w:lang w:val="hr-HR"/>
        </w:rPr>
      </w:pPr>
      <w:r w:rsidRPr="00A7065B">
        <w:rPr>
          <w:rFonts w:ascii="Arial" w:hAnsi="Arial" w:cs="Arial"/>
          <w:sz w:val="24"/>
          <w:szCs w:val="24"/>
          <w:lang w:val="hr-HR"/>
        </w:rPr>
        <w:t xml:space="preserve">U skladu sa članom 10 Odluke o pravima iz socijalne i dječje zaštite („Službeni list Crne Gore –opštinski propisi“ broj 28/2, 14/22, 45/22) koji propisuje da pravo na troškove prevoza učenika/ce, za vrijeme trajanja obrazovanja imaju i djeca i mladi, učenici/e osnovne i srednje škole, nastanjeni na teritoriji opštine Kotor za koju nije obezbijeđen redovni linijski prevoz od januara 2024.godine isplaćen je iznos od 9.065 eura. </w:t>
      </w:r>
    </w:p>
    <w:p w14:paraId="39E354CB" w14:textId="7E8F32CA" w:rsidR="00283958" w:rsidRPr="00A7065B" w:rsidRDefault="00283958" w:rsidP="00283958">
      <w:pPr>
        <w:pStyle w:val="Standard"/>
        <w:ind w:firstLine="708"/>
        <w:jc w:val="both"/>
        <w:rPr>
          <w:rFonts w:ascii="Arial" w:eastAsia="Calibri" w:hAnsi="Arial" w:cs="Arial"/>
          <w:sz w:val="24"/>
          <w:szCs w:val="24"/>
          <w:lang w:val="hr-HR" w:eastAsia="zh-CN" w:bidi="hi-IN"/>
        </w:rPr>
      </w:pPr>
      <w:r w:rsidRPr="00A7065B">
        <w:rPr>
          <w:rFonts w:ascii="Arial" w:hAnsi="Arial" w:cs="Arial"/>
          <w:sz w:val="24"/>
          <w:szCs w:val="24"/>
          <w:lang w:val="hr-HR"/>
        </w:rPr>
        <w:t>Takođe, u</w:t>
      </w:r>
      <w:r w:rsidRPr="00A7065B">
        <w:rPr>
          <w:rFonts w:ascii="Arial" w:eastAsia="Calibri" w:hAnsi="Arial" w:cs="Arial"/>
          <w:sz w:val="24"/>
          <w:szCs w:val="24"/>
          <w:lang w:val="hr-HR" w:eastAsia="zh-CN" w:bidi="hi-IN"/>
        </w:rPr>
        <w:t xml:space="preserve"> prethodnoj godini donijeto je 225 rješenja o ostvarivanju prava na naknadu za novorođeno dijete i utrošeno 10</w:t>
      </w:r>
      <w:r w:rsidR="00EB14B8" w:rsidRPr="00A7065B">
        <w:rPr>
          <w:rFonts w:ascii="Arial" w:eastAsia="Calibri" w:hAnsi="Arial" w:cs="Arial"/>
          <w:sz w:val="24"/>
          <w:szCs w:val="24"/>
          <w:lang w:val="hr-HR" w:eastAsia="zh-CN" w:bidi="hi-IN"/>
        </w:rPr>
        <w:t>4</w:t>
      </w:r>
      <w:r w:rsidRPr="00A7065B">
        <w:rPr>
          <w:rFonts w:ascii="Arial" w:eastAsia="Calibri" w:hAnsi="Arial" w:cs="Arial"/>
          <w:sz w:val="24"/>
          <w:szCs w:val="24"/>
          <w:lang w:val="hr-HR" w:eastAsia="zh-CN" w:bidi="hi-IN"/>
        </w:rPr>
        <w:t xml:space="preserve">.150,00€ što je bio i ukupan iznos opredijeljen budžetom za 2024. godinu. U skladu sa članom 6 Odluke o isplati naknade za novorođenu djecu na području opštine Kotor ("Službeni list Crne Gore - opštinski propisi" broj 59/22),od 01.01.2023.godine, naknada za novorođenu djecu na teritoriji opštine Kotor iznosi 450,00€. </w:t>
      </w:r>
    </w:p>
    <w:p w14:paraId="6138D26D" w14:textId="77777777" w:rsidR="00283958" w:rsidRPr="00A7065B" w:rsidRDefault="00283958" w:rsidP="00283958">
      <w:pPr>
        <w:ind w:firstLine="720"/>
        <w:jc w:val="both"/>
        <w:rPr>
          <w:rFonts w:ascii="Arial" w:hAnsi="Arial" w:cs="Arial"/>
          <w:lang w:val="sr-Latn-CS"/>
        </w:rPr>
      </w:pPr>
      <w:r w:rsidRPr="00A7065B">
        <w:rPr>
          <w:rFonts w:ascii="Arial" w:hAnsi="Arial" w:cs="Arial"/>
          <w:lang w:val="sr-Latn-CS"/>
        </w:rPr>
        <w:t xml:space="preserve">Omladinska politika je tokom 2024. godine realizovana po ustaljenom planu, kroz saradnju sa osnovnim i srednjim školama, NVO „Centar za omladinsku edukaciju“, Ministarstvom sporta i omladinskim servisom. Takođe, usvojen je predlog Lokalnog akcionog plana za mlade za 2023./2024.godinu. Aktivnosti iz pomenutog plana su skoro u potpunosti realizovane, te je, shodno obavezama koje proizilaze iz Strategije za mlade bilo nephodno pristupiti izradi novog plana. Samim tim, kreiran je Nacrt LAP-a za mlade 2025/2026 i isti proslijeđen Ministarstvu sporta i mladih u vezi dobijanja mišljenja o usaglašenosti, te je konstatovano da je isti usaglašen sa Strategijom. </w:t>
      </w:r>
    </w:p>
    <w:p w14:paraId="5BED81E7" w14:textId="77777777" w:rsidR="00283958" w:rsidRPr="00A7065B" w:rsidRDefault="00283958" w:rsidP="00283958">
      <w:pPr>
        <w:ind w:firstLine="720"/>
        <w:jc w:val="both"/>
        <w:rPr>
          <w:rFonts w:ascii="Arial" w:hAnsi="Arial" w:cs="Arial"/>
          <w:lang w:val="sr-Latn-CS"/>
        </w:rPr>
      </w:pPr>
      <w:r w:rsidRPr="00A7065B">
        <w:rPr>
          <w:rFonts w:ascii="Arial" w:hAnsi="Arial" w:cs="Arial"/>
          <w:lang w:val="sr-Latn-CS"/>
        </w:rPr>
        <w:t xml:space="preserve">Po pitanju usluga dječje zaštite, nastavljena je saradnja Opštine i JU Resursni centar za sluh i govor „Dr Peruta Ivanović“ izdvajanjem sredstava u iznosu od 37.307,50€ za funkcionisanje dnevnog boravka za djecu sa smetnjama u razvoju. Kadrovski kapaciteti za realizaciju ove usluge su tokom 2024. godine bili jedan od problema, pored prostornih koji su takođe ograničeni. </w:t>
      </w:r>
    </w:p>
    <w:p w14:paraId="419D60BF" w14:textId="77777777" w:rsidR="00283958" w:rsidRPr="00A7065B" w:rsidRDefault="00283958" w:rsidP="00283958">
      <w:pPr>
        <w:ind w:firstLine="720"/>
        <w:jc w:val="both"/>
        <w:rPr>
          <w:rFonts w:ascii="Arial" w:hAnsi="Arial" w:cs="Arial"/>
          <w:lang w:val="sr-Latn-CS"/>
        </w:rPr>
      </w:pPr>
      <w:r w:rsidRPr="00A7065B">
        <w:rPr>
          <w:rFonts w:ascii="Arial" w:hAnsi="Arial" w:cs="Arial"/>
          <w:lang w:val="sr-Latn-CS"/>
        </w:rPr>
        <w:t>Nakon potpisanog Protokola o saradnji u oblasti ranog razvoja djeteta od strane predsjednika Opštine Kotor i direktora ustanova – JU Centar za socijalni rad, JZU Dom zdravlja, JPU „Radost“ i JU Resursni centar  za sluh i govor „Dr Peruta Ivanović“, dalja primjena istog ogleda se u potpisivanju posebnog Memoranduma između Opštine i JZU Dom zdravlja, a koji se odnosi na finansiranje tretmana somatopeda u toj ustanovi.</w:t>
      </w:r>
    </w:p>
    <w:p w14:paraId="4D955375" w14:textId="2005A185" w:rsidR="00283958" w:rsidRPr="00A7065B" w:rsidRDefault="00283958" w:rsidP="00283958">
      <w:pPr>
        <w:ind w:firstLine="720"/>
        <w:jc w:val="both"/>
        <w:rPr>
          <w:rFonts w:ascii="Arial" w:hAnsi="Arial" w:cs="Arial"/>
          <w:lang w:val="sr-Latn-CS"/>
        </w:rPr>
      </w:pPr>
      <w:r w:rsidRPr="00A7065B">
        <w:rPr>
          <w:rFonts w:ascii="Arial" w:hAnsi="Arial" w:cs="Arial"/>
          <w:lang w:val="sr-Latn-CS"/>
        </w:rPr>
        <w:t xml:space="preserve">Nastavljena je saradnja u oblasti socijalne zaštite starijih lica sa JU Doma starih „Grabovac“ Risan. Transferi JU Dom starih „Grabovac“ u iznosu od 140.000 eura predviđenih Budžetom namijenjeni su za tri licencirane usliuge: geronto program (70.000 eura), dnevni boravak za starija lica i lica sa invaliditetom (35.000 eura) i dnevni boravak za dementna lica (35.000 eura). Geronto program nesmetano je realizovan tokom 2024. godine uz angažovanje novih geronto domaćica uz povećanje mjesečnih naknada za rad. Zaključno sa 31. Decembrom u svrhu mjesečnih zarada i amortizacije vozila, isplaćena sredstva iznose 58.864 eura. Trenutno je angažovano 5 geronto domaćica za 46 korisnika. </w:t>
      </w:r>
    </w:p>
    <w:p w14:paraId="74AF81B3" w14:textId="7572A7A6" w:rsidR="00283958" w:rsidRPr="00A7065B" w:rsidRDefault="00283958" w:rsidP="00283958">
      <w:pPr>
        <w:ind w:firstLine="720"/>
        <w:jc w:val="both"/>
        <w:rPr>
          <w:rFonts w:ascii="Arial" w:hAnsi="Arial" w:cs="Arial"/>
          <w:lang w:val="sr-Latn-CS"/>
        </w:rPr>
      </w:pPr>
      <w:r w:rsidRPr="00A7065B">
        <w:rPr>
          <w:rFonts w:ascii="Arial" w:hAnsi="Arial" w:cs="Arial"/>
          <w:lang w:val="sr-Latn-CS"/>
        </w:rPr>
        <w:t>Osim navedene usluge, tokom godine je funkcionisanje Dnevnog boravka za starija lica i lica sa invaliditetom opravdalo očekivanja. Započelo se sa obezbjeđivanjem toplog obroka za najugroženije prema procjeni Centra za socijalni rad. Dnevni boravak okuplja starija lica svakodnevno, a posebno kada su u pitanju događaji poput obilježavanja međunarodno priznatih  dana, lokalne manifestacije ili aktivnosti kao što su posjete fizioterapeuta, psihoterapeuta ili radno okupacione terapije-. Iznos koji je isplaćen za potrebe funkcionisanja dnevnog boravka tokom 2024. Godine je 34.998 eura od opredjeljenih 35.000 eura.</w:t>
      </w:r>
    </w:p>
    <w:p w14:paraId="0C0F93D6" w14:textId="77777777" w:rsidR="00283958" w:rsidRPr="00A7065B" w:rsidRDefault="00283958" w:rsidP="00283958">
      <w:pPr>
        <w:ind w:firstLine="720"/>
        <w:jc w:val="both"/>
        <w:rPr>
          <w:rFonts w:ascii="Arial" w:hAnsi="Arial" w:cs="Arial"/>
          <w:lang w:val="sr-Latn-CS"/>
        </w:rPr>
      </w:pPr>
      <w:r w:rsidRPr="00A7065B">
        <w:rPr>
          <w:rFonts w:ascii="Arial" w:hAnsi="Arial" w:cs="Arial"/>
          <w:lang w:val="sr-Latn-CS"/>
        </w:rPr>
        <w:t xml:space="preserve">Potpisan je Sporazum o saradnji u oblasti organizacije rada usluge dnevnog boravka za dementna lica i Ugovor o međusobnim pravima i obavezama saradnje u organizaciji ove usluge. </w:t>
      </w:r>
    </w:p>
    <w:p w14:paraId="4CA72A1F" w14:textId="77777777" w:rsidR="00283958" w:rsidRPr="00A7065B" w:rsidRDefault="00283958" w:rsidP="00283958">
      <w:pPr>
        <w:ind w:firstLine="720"/>
        <w:jc w:val="both"/>
        <w:rPr>
          <w:rFonts w:ascii="Arial" w:hAnsi="Arial" w:cs="Arial"/>
          <w:lang w:val="sr-Latn-CS"/>
        </w:rPr>
      </w:pPr>
      <w:r w:rsidRPr="00A7065B">
        <w:rPr>
          <w:rFonts w:ascii="Arial" w:hAnsi="Arial" w:cs="Arial"/>
          <w:lang w:val="sr-Latn-CS"/>
        </w:rPr>
        <w:t xml:space="preserve">Po pitanju prava na socijalno stanovanje i stanovanje uz podršku, redovnim obilascima pratilo se stanje u zgradi u Lastvi grbaljskoj, kao i namjensko korišćenje dodijeljenih stambenih jedinica. Kada je u pitanju postupak dodjele preostalih stambenih jedinica, tokom 2024.godine kreiran je Nacrt Lokalnog programa socijalnog stanovanja za 2024.godinu. </w:t>
      </w:r>
    </w:p>
    <w:p w14:paraId="4407B5A3" w14:textId="77777777" w:rsidR="00283958" w:rsidRPr="00A7065B" w:rsidRDefault="00283958" w:rsidP="00283958">
      <w:pPr>
        <w:ind w:firstLine="720"/>
        <w:jc w:val="both"/>
        <w:rPr>
          <w:rFonts w:ascii="Arial" w:hAnsi="Arial" w:cs="Arial"/>
          <w:lang w:val="sr-Latn-CS"/>
        </w:rPr>
      </w:pPr>
      <w:r w:rsidRPr="00A7065B">
        <w:rPr>
          <w:rFonts w:ascii="Arial" w:hAnsi="Arial" w:cs="Arial"/>
          <w:lang w:val="sr-Latn-CS"/>
        </w:rPr>
        <w:t xml:space="preserve">U oblasti stipendiranja studenata, shodno kriterijumima predviđenim Odlukom o kriterijumima za stipendiranje studenata u opštini Kotor ("Službeni list Crne Gore - opštinski propisi" broj 41/19) od ukupno 215 zahtjeva dodijeljeno je 78 stipendija od strane Sekretarijata, dok je 137 stipendija za studente/kinje za studijsku 2024/25. Godinu odobreno od strane predsjednika Opštine. </w:t>
      </w:r>
    </w:p>
    <w:p w14:paraId="76D007E7" w14:textId="77777777" w:rsidR="00283958" w:rsidRPr="00A7065B" w:rsidRDefault="00283958" w:rsidP="00283958">
      <w:pPr>
        <w:ind w:firstLine="720"/>
        <w:jc w:val="both"/>
        <w:rPr>
          <w:rFonts w:ascii="Arial" w:hAnsi="Arial" w:cs="Arial"/>
          <w:lang w:val="sr-Latn-CS"/>
        </w:rPr>
      </w:pPr>
      <w:r w:rsidRPr="00A7065B">
        <w:rPr>
          <w:rFonts w:ascii="Arial" w:hAnsi="Arial" w:cs="Arial"/>
          <w:lang w:val="sr-Latn-CS"/>
        </w:rPr>
        <w:t xml:space="preserve">Odlukom predsjednika Opštine o dodjeli nagrade đacima nagrađeno je 24 lučonoša osnovnih škola i 38 lučonoša srednjih škola, za šta su izdvojena sredstva u iznosu od 10.000,00€. </w:t>
      </w:r>
    </w:p>
    <w:p w14:paraId="25CC1305" w14:textId="77777777" w:rsidR="00283958" w:rsidRPr="00A7065B" w:rsidRDefault="00283958" w:rsidP="00283958">
      <w:pPr>
        <w:ind w:firstLine="720"/>
        <w:jc w:val="both"/>
        <w:rPr>
          <w:rFonts w:ascii="Arial" w:hAnsi="Arial" w:cs="Arial"/>
          <w:lang w:val="sr-Latn-CS"/>
        </w:rPr>
      </w:pPr>
      <w:r w:rsidRPr="00A7065B">
        <w:rPr>
          <w:rFonts w:ascii="Arial" w:hAnsi="Arial" w:cs="Arial"/>
          <w:lang w:val="sr-Latn-CS"/>
        </w:rPr>
        <w:t>Kroz transfere obrazovanju i tokom školske 2023/24. godine kao i 2024/25 godine  nastavljena je saradnja sa osnovnim školama po pitanju funkcionisanja  produženih boravaka za učenika 1. i 2. razreda. Od početka godine isplaćena su sredstva u iznosu od 15.081,00 eura.</w:t>
      </w:r>
    </w:p>
    <w:p w14:paraId="21026216" w14:textId="77777777" w:rsidR="00283958" w:rsidRPr="00A7065B" w:rsidRDefault="00283958" w:rsidP="00283958">
      <w:pPr>
        <w:ind w:firstLine="720"/>
        <w:jc w:val="both"/>
        <w:rPr>
          <w:rFonts w:ascii="Arial" w:hAnsi="Arial" w:cs="Arial"/>
          <w:lang w:val="sr-Latn-CS"/>
        </w:rPr>
      </w:pPr>
      <w:r w:rsidRPr="00A7065B">
        <w:rPr>
          <w:rFonts w:ascii="Arial" w:hAnsi="Arial" w:cs="Arial"/>
          <w:lang w:val="sr-Latn-CS"/>
        </w:rPr>
        <w:t>Po pitanju aktivnosti Kancelarije za prevenciju bolesti zavisnosti i zaštite prava manjina tokom 2024. godine nastavljeno je institucionalno i kontinuirano sprovođenje programa prevencije u obrazovno-vaspitnim ustanovama u opštini Kotor u okviru redovnog programa vannastavnih aktivnosti, kroz sekcije za prevenciju bolesti zavisnosti i rizičnih ponašanja; program vršnjačke edukacije kroz tri ciklusa i 15 volontera sa stečenim zvanje vršnjački/a edukator/ka; novi program edukacija za roditelje, na zahtjev OŠ „Narodni heroj Savo Ilić“ usmjeren na problem vršnjačkog nasilja; obilježavanje međunarodnih dana. Tokom 2024. godine usvojena je i Strategija za droge za period 2024-2027.godina sa Akcionim planom za 2025.godinu.</w:t>
      </w:r>
    </w:p>
    <w:p w14:paraId="7379B377" w14:textId="77777777" w:rsidR="00283958" w:rsidRPr="00A7065B" w:rsidRDefault="00283958" w:rsidP="00283958">
      <w:pPr>
        <w:ind w:firstLine="720"/>
        <w:jc w:val="both"/>
        <w:rPr>
          <w:rFonts w:ascii="Arial" w:hAnsi="Arial" w:cs="Arial"/>
          <w:lang w:val="sr-Latn-CS"/>
        </w:rPr>
      </w:pPr>
      <w:r w:rsidRPr="00A7065B">
        <w:rPr>
          <w:rFonts w:ascii="Arial" w:hAnsi="Arial" w:cs="Arial"/>
          <w:lang w:val="sr-Latn-CS"/>
        </w:rPr>
        <w:t xml:space="preserve">Kako je Savjetovalište za prevenciju, formirano kroz projekat „Coopperazione Montenegro –piano ontegrato di inevneti per I incuslione giovanile, il contrasto al disagio e lo scillupo della cittadinaza attiva“ pokazalo dobre rezultate, nastavljena je saradnja između Sekretarijata za kulturu, sport i društvene djelatnosti i NVO „Preporod“. Za potrebe Savjetovališta, a  u skladu sa Ugovorom isplaćen je cjelokupan iznos od 7.800,00 eura. </w:t>
      </w:r>
    </w:p>
    <w:p w14:paraId="1EE6D564" w14:textId="77777777" w:rsidR="00283958" w:rsidRPr="00A7065B" w:rsidRDefault="00283958" w:rsidP="00283958">
      <w:pPr>
        <w:ind w:firstLine="720"/>
        <w:jc w:val="both"/>
        <w:rPr>
          <w:rFonts w:ascii="Arial" w:hAnsi="Arial" w:cs="Arial"/>
        </w:rPr>
      </w:pPr>
      <w:r w:rsidRPr="00A7065B">
        <w:rPr>
          <w:rFonts w:ascii="Arial" w:hAnsi="Arial" w:cs="Arial"/>
          <w:lang w:val="sr-Latn-CS"/>
        </w:rPr>
        <w:t xml:space="preserve">Za korisnike/ce PAS i članove njihovih porodica tokom 2024.godine pruženo je 190 servisa podrške, dok je na informativnim razgovorima bilo 78 korisnika/ica članova/ica porodica. </w:t>
      </w:r>
    </w:p>
    <w:p w14:paraId="18952C3B" w14:textId="77777777" w:rsidR="00283958" w:rsidRPr="00A7065B" w:rsidRDefault="00283958" w:rsidP="00283958">
      <w:pPr>
        <w:rPr>
          <w:rFonts w:ascii="Arial" w:hAnsi="Arial" w:cs="Arial"/>
        </w:rPr>
      </w:pPr>
    </w:p>
    <w:bookmarkEnd w:id="11"/>
    <w:bookmarkEnd w:id="12"/>
    <w:p w14:paraId="5415A0DF" w14:textId="77777777" w:rsidR="002E2FCE" w:rsidRPr="00A7065B" w:rsidRDefault="002E2FCE" w:rsidP="002E2FCE">
      <w:pPr>
        <w:tabs>
          <w:tab w:val="left" w:pos="360"/>
        </w:tabs>
        <w:ind w:firstLine="720"/>
        <w:jc w:val="both"/>
        <w:rPr>
          <w:rFonts w:ascii="Arial" w:hAnsi="Arial" w:cs="Arial"/>
          <w:b/>
          <w:lang w:val="sr-Latn-CS"/>
        </w:rPr>
      </w:pPr>
      <w:r w:rsidRPr="00A7065B">
        <w:rPr>
          <w:rFonts w:ascii="Arial" w:hAnsi="Arial" w:cs="Arial"/>
          <w:b/>
          <w:lang w:val="sr-Latn-CS"/>
        </w:rPr>
        <w:t>IX</w:t>
      </w:r>
      <w:r w:rsidRPr="00A7065B">
        <w:rPr>
          <w:rFonts w:ascii="Arial" w:hAnsi="Arial" w:cs="Arial"/>
          <w:b/>
          <w:lang w:val="sr-Latn-CS"/>
        </w:rPr>
        <w:tab/>
        <w:t xml:space="preserve">SARADNJA SA JAVNIM SLUŽBAMA ČIJI JE OSNIVAČ DRŽAVA I </w:t>
      </w:r>
    </w:p>
    <w:p w14:paraId="5CC966DF" w14:textId="77777777" w:rsidR="002E2FCE" w:rsidRPr="00A7065B" w:rsidRDefault="002E2FCE" w:rsidP="002E2FCE">
      <w:pPr>
        <w:tabs>
          <w:tab w:val="left" w:pos="360"/>
        </w:tabs>
        <w:ind w:firstLine="720"/>
        <w:jc w:val="both"/>
        <w:rPr>
          <w:rFonts w:ascii="Arial" w:hAnsi="Arial" w:cs="Arial"/>
          <w:b/>
          <w:lang w:val="sr-Latn-CS"/>
        </w:rPr>
      </w:pPr>
      <w:r w:rsidRPr="00A7065B">
        <w:rPr>
          <w:rFonts w:ascii="Arial" w:hAnsi="Arial" w:cs="Arial"/>
          <w:b/>
          <w:lang w:val="sr-Latn-CS"/>
        </w:rPr>
        <w:t xml:space="preserve">           DRŽAVNIM ORGANIMA</w:t>
      </w:r>
    </w:p>
    <w:p w14:paraId="53B5CDA8" w14:textId="77777777" w:rsidR="007E5A64" w:rsidRPr="00A7065B" w:rsidRDefault="002E2FCE" w:rsidP="002E2FCE">
      <w:pPr>
        <w:tabs>
          <w:tab w:val="left" w:pos="360"/>
        </w:tabs>
        <w:ind w:firstLine="720"/>
        <w:jc w:val="both"/>
        <w:rPr>
          <w:rFonts w:ascii="Arial" w:hAnsi="Arial" w:cs="Arial"/>
          <w:lang w:val="sr-Latn-CS"/>
        </w:rPr>
      </w:pPr>
      <w:r w:rsidRPr="00A7065B">
        <w:rPr>
          <w:rFonts w:ascii="Arial" w:hAnsi="Arial" w:cs="Arial"/>
          <w:b/>
          <w:lang w:val="sr-Latn-CS"/>
        </w:rPr>
        <w:t>I - U cilju obezbjeđenja uslova za redovno napajanje električnom energijom na području</w:t>
      </w:r>
      <w:r w:rsidRPr="00A7065B">
        <w:rPr>
          <w:rFonts w:ascii="Arial" w:hAnsi="Arial" w:cs="Arial"/>
          <w:lang w:val="sr-Latn-CS"/>
        </w:rPr>
        <w:t xml:space="preserve"> opštine Kotor </w:t>
      </w:r>
      <w:r w:rsidR="0029292C" w:rsidRPr="00A7065B">
        <w:rPr>
          <w:rFonts w:ascii="Arial" w:hAnsi="Arial" w:cs="Arial"/>
          <w:lang w:val="sr-Latn-CS"/>
        </w:rPr>
        <w:t>Crnogorski elektrodistsributivni sistem dostavio je Izvještaj o stanju uređenja prostora, gdje je dat</w:t>
      </w:r>
      <w:r w:rsidR="007E5A64" w:rsidRPr="00A7065B">
        <w:rPr>
          <w:rFonts w:ascii="Arial" w:hAnsi="Arial" w:cs="Arial"/>
          <w:lang w:val="sr-Latn-CS"/>
        </w:rPr>
        <w:t xml:space="preserve"> pregled aktivnosti na planiranim investicionim projektima na naponskom nivou primarne 35kV mreže (trafostanice 35kV i vodovi 35kV), kao i na nivou sekundarne mreže (trafostanice 10/0,4kV i vodovi 0,4kV). </w:t>
      </w:r>
    </w:p>
    <w:p w14:paraId="4273D51A" w14:textId="1FDEEF21" w:rsidR="007E5A64" w:rsidRPr="00A7065B" w:rsidRDefault="002E2FCE" w:rsidP="00AE3440">
      <w:pPr>
        <w:ind w:firstLine="720"/>
        <w:jc w:val="both"/>
        <w:rPr>
          <w:rFonts w:ascii="Arial" w:hAnsi="Arial" w:cs="Arial"/>
          <w:lang w:val="pl-PL"/>
        </w:rPr>
      </w:pPr>
      <w:r w:rsidRPr="00A7065B">
        <w:rPr>
          <w:rFonts w:ascii="Arial" w:hAnsi="Arial" w:cs="Arial"/>
          <w:lang w:val="pl-PL"/>
        </w:rPr>
        <w:t>Tokom 202</w:t>
      </w:r>
      <w:r w:rsidR="00634741" w:rsidRPr="00A7065B">
        <w:rPr>
          <w:rFonts w:ascii="Arial" w:hAnsi="Arial" w:cs="Arial"/>
          <w:lang w:val="pl-PL"/>
        </w:rPr>
        <w:t>4</w:t>
      </w:r>
      <w:r w:rsidRPr="00A7065B">
        <w:rPr>
          <w:rFonts w:ascii="Arial" w:hAnsi="Arial" w:cs="Arial"/>
          <w:lang w:val="pl-PL"/>
        </w:rPr>
        <w:t xml:space="preserve">. godine </w:t>
      </w:r>
      <w:r w:rsidR="007E5A64" w:rsidRPr="00A7065B">
        <w:rPr>
          <w:rFonts w:ascii="Arial" w:hAnsi="Arial" w:cs="Arial"/>
          <w:lang w:val="pl-PL"/>
        </w:rPr>
        <w:t xml:space="preserve">otpočeta je, nastavljena ili završena realizacija određenog broja projekata </w:t>
      </w:r>
      <w:r w:rsidRPr="00A7065B">
        <w:rPr>
          <w:rFonts w:ascii="Arial" w:hAnsi="Arial" w:cs="Arial"/>
          <w:lang w:val="pl-PL"/>
        </w:rPr>
        <w:t xml:space="preserve">u primarnoj i sekundarnoj mreži. </w:t>
      </w:r>
      <w:r w:rsidR="007E5A64" w:rsidRPr="00A7065B">
        <w:rPr>
          <w:rFonts w:ascii="Arial" w:hAnsi="Arial" w:cs="Arial"/>
          <w:lang w:val="pl-PL"/>
        </w:rPr>
        <w:t xml:space="preserve">Pregled aktivnosti dat je u Tabeli 1 i Tabeli 2. </w:t>
      </w:r>
    </w:p>
    <w:p w14:paraId="6C04EE80" w14:textId="77777777" w:rsidR="007E5A64" w:rsidRPr="00A7065B" w:rsidRDefault="007E5A64" w:rsidP="007E5A64">
      <w:pPr>
        <w:pStyle w:val="Caption"/>
        <w:keepNext/>
        <w:spacing w:before="0" w:after="0"/>
        <w:rPr>
          <w:rFonts w:ascii="Arial" w:hAnsi="Arial" w:cs="Arial"/>
          <w:lang w:val="sr-Latn-ME"/>
        </w:rPr>
      </w:pPr>
      <w:r w:rsidRPr="00A7065B">
        <w:rPr>
          <w:rFonts w:ascii="Arial" w:hAnsi="Arial" w:cs="Arial"/>
          <w:lang w:val="sr-Latn-ME"/>
        </w:rPr>
        <w:t>Tabela 1 Pregled aktivnosti na nivou primarne distributivne mreže</w:t>
      </w:r>
    </w:p>
    <w:tbl>
      <w:tblPr>
        <w:tblStyle w:val="TableGrid"/>
        <w:tblW w:w="0" w:type="auto"/>
        <w:tblLook w:val="04A0" w:firstRow="1" w:lastRow="0" w:firstColumn="1" w:lastColumn="0" w:noHBand="0" w:noVBand="1"/>
      </w:tblPr>
      <w:tblGrid>
        <w:gridCol w:w="2445"/>
        <w:gridCol w:w="1618"/>
        <w:gridCol w:w="1618"/>
        <w:gridCol w:w="1618"/>
        <w:gridCol w:w="2051"/>
      </w:tblGrid>
      <w:tr w:rsidR="00A7065B" w:rsidRPr="00A7065B" w14:paraId="1030CA8B" w14:textId="77777777" w:rsidTr="00015A64">
        <w:trPr>
          <w:trHeight w:val="300"/>
        </w:trPr>
        <w:tc>
          <w:tcPr>
            <w:tcW w:w="3140" w:type="dxa"/>
            <w:shd w:val="clear" w:color="auto" w:fill="D9D9D9" w:themeFill="background1" w:themeFillShade="D9"/>
            <w:hideMark/>
          </w:tcPr>
          <w:p w14:paraId="40A93180" w14:textId="77777777" w:rsidR="007E5A64" w:rsidRPr="00A7065B" w:rsidRDefault="007E5A64" w:rsidP="00B5508D">
            <w:pPr>
              <w:rPr>
                <w:rFonts w:ascii="Arial" w:hAnsi="Arial" w:cs="Arial"/>
                <w:b/>
                <w:bCs/>
                <w:sz w:val="24"/>
                <w:szCs w:val="24"/>
                <w:lang w:val="sr-Latn-ME"/>
              </w:rPr>
            </w:pPr>
            <w:r w:rsidRPr="00A7065B">
              <w:rPr>
                <w:rFonts w:ascii="Arial" w:hAnsi="Arial" w:cs="Arial"/>
                <w:b/>
                <w:bCs/>
                <w:sz w:val="24"/>
                <w:szCs w:val="24"/>
                <w:lang w:val="sr-Latn-ME"/>
              </w:rPr>
              <w:t>Naziv investicije – PRIMARNA MREŽA</w:t>
            </w:r>
          </w:p>
        </w:tc>
        <w:tc>
          <w:tcPr>
            <w:tcW w:w="1384" w:type="dxa"/>
            <w:shd w:val="clear" w:color="auto" w:fill="D9D9D9" w:themeFill="background1" w:themeFillShade="D9"/>
            <w:hideMark/>
          </w:tcPr>
          <w:p w14:paraId="35DCE599" w14:textId="77777777" w:rsidR="007E5A64" w:rsidRPr="00A7065B" w:rsidRDefault="007E5A64" w:rsidP="00B5508D">
            <w:pPr>
              <w:rPr>
                <w:rFonts w:ascii="Arial" w:hAnsi="Arial" w:cs="Arial"/>
                <w:b/>
                <w:bCs/>
                <w:sz w:val="24"/>
                <w:szCs w:val="24"/>
                <w:lang w:val="sr-Latn-ME"/>
              </w:rPr>
            </w:pPr>
            <w:r w:rsidRPr="00A7065B">
              <w:rPr>
                <w:rFonts w:ascii="Arial" w:hAnsi="Arial" w:cs="Arial"/>
                <w:b/>
                <w:bCs/>
                <w:sz w:val="24"/>
                <w:szCs w:val="24"/>
                <w:lang w:val="sr-Latn-ME"/>
              </w:rPr>
              <w:t>Ukupni planirani iznos</w:t>
            </w:r>
            <w:r w:rsidRPr="00A7065B">
              <w:rPr>
                <w:rFonts w:ascii="Arial" w:hAnsi="Arial" w:cs="Arial"/>
                <w:sz w:val="24"/>
                <w:szCs w:val="24"/>
                <w:lang w:val="sr-Latn-ME"/>
              </w:rPr>
              <w:t xml:space="preserve"> </w:t>
            </w:r>
            <w:r w:rsidRPr="00A7065B">
              <w:rPr>
                <w:rFonts w:ascii="Arial" w:hAnsi="Arial" w:cs="Arial"/>
                <w:b/>
                <w:bCs/>
                <w:sz w:val="24"/>
                <w:szCs w:val="24"/>
                <w:lang w:val="sr-Latn-ME"/>
              </w:rPr>
              <w:t>bez PDV-a (€)</w:t>
            </w:r>
          </w:p>
        </w:tc>
        <w:tc>
          <w:tcPr>
            <w:tcW w:w="1383" w:type="dxa"/>
            <w:shd w:val="clear" w:color="auto" w:fill="D9D9D9" w:themeFill="background1" w:themeFillShade="D9"/>
            <w:hideMark/>
          </w:tcPr>
          <w:p w14:paraId="76610036" w14:textId="7CB5FC92" w:rsidR="007E5A64" w:rsidRPr="00A7065B" w:rsidRDefault="007E5A64" w:rsidP="00B5508D">
            <w:pPr>
              <w:rPr>
                <w:rFonts w:ascii="Arial" w:hAnsi="Arial" w:cs="Arial"/>
                <w:b/>
                <w:bCs/>
                <w:sz w:val="24"/>
                <w:szCs w:val="24"/>
                <w:lang w:val="sr-Latn-ME"/>
              </w:rPr>
            </w:pPr>
            <w:r w:rsidRPr="00A7065B">
              <w:rPr>
                <w:rFonts w:ascii="Arial" w:hAnsi="Arial" w:cs="Arial"/>
                <w:b/>
                <w:bCs/>
                <w:sz w:val="24"/>
                <w:szCs w:val="24"/>
                <w:lang w:val="sr-Latn-ME"/>
              </w:rPr>
              <w:t>Realizovano u 202</w:t>
            </w:r>
            <w:r w:rsidR="00634741" w:rsidRPr="00A7065B">
              <w:rPr>
                <w:rFonts w:ascii="Arial" w:hAnsi="Arial" w:cs="Arial"/>
                <w:b/>
                <w:bCs/>
                <w:sz w:val="24"/>
                <w:szCs w:val="24"/>
                <w:lang w:val="sr-Latn-ME"/>
              </w:rPr>
              <w:t>4</w:t>
            </w:r>
            <w:r w:rsidRPr="00A7065B">
              <w:rPr>
                <w:rFonts w:ascii="Arial" w:hAnsi="Arial" w:cs="Arial"/>
                <w:b/>
                <w:bCs/>
                <w:sz w:val="24"/>
                <w:szCs w:val="24"/>
                <w:lang w:val="sr-Latn-ME"/>
              </w:rPr>
              <w:t xml:space="preserve"> - bez PDV-a (€)</w:t>
            </w:r>
          </w:p>
        </w:tc>
        <w:tc>
          <w:tcPr>
            <w:tcW w:w="1317" w:type="dxa"/>
            <w:shd w:val="clear" w:color="auto" w:fill="D9D9D9" w:themeFill="background1" w:themeFillShade="D9"/>
            <w:hideMark/>
          </w:tcPr>
          <w:p w14:paraId="02520B76" w14:textId="77777777" w:rsidR="007E5A64" w:rsidRPr="00A7065B" w:rsidRDefault="007E5A64" w:rsidP="00B5508D">
            <w:pPr>
              <w:rPr>
                <w:rFonts w:ascii="Arial" w:hAnsi="Arial" w:cs="Arial"/>
                <w:b/>
                <w:bCs/>
                <w:sz w:val="24"/>
                <w:szCs w:val="24"/>
                <w:lang w:val="sr-Latn-ME"/>
              </w:rPr>
            </w:pPr>
            <w:r w:rsidRPr="00A7065B">
              <w:rPr>
                <w:rFonts w:ascii="Arial" w:hAnsi="Arial" w:cs="Arial"/>
                <w:b/>
                <w:bCs/>
                <w:sz w:val="24"/>
                <w:szCs w:val="24"/>
                <w:lang w:val="sr-Latn-ME"/>
              </w:rPr>
              <w:t>Ukupno realizovano</w:t>
            </w:r>
          </w:p>
        </w:tc>
        <w:tc>
          <w:tcPr>
            <w:tcW w:w="2352" w:type="dxa"/>
            <w:shd w:val="clear" w:color="auto" w:fill="D9D9D9" w:themeFill="background1" w:themeFillShade="D9"/>
            <w:hideMark/>
          </w:tcPr>
          <w:p w14:paraId="208E5A74" w14:textId="77777777" w:rsidR="007E5A64" w:rsidRPr="00A7065B" w:rsidRDefault="007E5A64" w:rsidP="00B5508D">
            <w:pPr>
              <w:rPr>
                <w:rFonts w:ascii="Arial" w:hAnsi="Arial" w:cs="Arial"/>
                <w:b/>
                <w:bCs/>
                <w:sz w:val="24"/>
                <w:szCs w:val="24"/>
                <w:lang w:val="sr-Latn-ME"/>
              </w:rPr>
            </w:pPr>
            <w:r w:rsidRPr="00A7065B">
              <w:rPr>
                <w:rFonts w:ascii="Arial" w:hAnsi="Arial" w:cs="Arial"/>
                <w:b/>
                <w:bCs/>
                <w:sz w:val="24"/>
                <w:szCs w:val="24"/>
                <w:lang w:val="sr-Latn-ME"/>
              </w:rPr>
              <w:t>Kratki opis</w:t>
            </w:r>
          </w:p>
        </w:tc>
      </w:tr>
      <w:tr w:rsidR="00A7065B" w:rsidRPr="00A7065B" w14:paraId="12AB48DA" w14:textId="77777777" w:rsidTr="00015A64">
        <w:trPr>
          <w:trHeight w:val="300"/>
        </w:trPr>
        <w:tc>
          <w:tcPr>
            <w:tcW w:w="3140" w:type="dxa"/>
            <w:shd w:val="clear" w:color="auto" w:fill="auto"/>
          </w:tcPr>
          <w:p w14:paraId="3AD6FC08" w14:textId="1CAEA773" w:rsidR="007E5A64" w:rsidRPr="00A7065B" w:rsidRDefault="00634741" w:rsidP="00B5508D">
            <w:pPr>
              <w:rPr>
                <w:rFonts w:ascii="Arial" w:hAnsi="Arial" w:cs="Arial"/>
                <w:b/>
                <w:bCs/>
                <w:sz w:val="24"/>
                <w:szCs w:val="24"/>
                <w:lang w:val="sr-Latn-ME"/>
              </w:rPr>
            </w:pPr>
            <w:r w:rsidRPr="00A7065B">
              <w:rPr>
                <w:rFonts w:ascii="Arial" w:hAnsi="Arial" w:cs="Arial"/>
                <w:b/>
                <w:bCs/>
                <w:sz w:val="24"/>
                <w:szCs w:val="24"/>
                <w:lang w:val="sr-Latn-ME"/>
              </w:rPr>
              <w:t>Rekonstrukcija relejne zaštite TS 35/10 kV „Risan“ s ugradnjom glavnog upravljačkog ormara sa RTU uređajem i ožičenjem - KO</w:t>
            </w:r>
          </w:p>
        </w:tc>
        <w:tc>
          <w:tcPr>
            <w:tcW w:w="1384" w:type="dxa"/>
            <w:shd w:val="clear" w:color="auto" w:fill="auto"/>
          </w:tcPr>
          <w:p w14:paraId="648F87F6" w14:textId="4D235AD7" w:rsidR="007E5A64" w:rsidRPr="00A7065B" w:rsidRDefault="00634741" w:rsidP="00B5508D">
            <w:pPr>
              <w:jc w:val="center"/>
              <w:rPr>
                <w:rFonts w:ascii="Arial" w:hAnsi="Arial" w:cs="Arial"/>
                <w:bCs/>
                <w:sz w:val="24"/>
                <w:szCs w:val="24"/>
                <w:lang w:val="sr-Latn-ME"/>
              </w:rPr>
            </w:pPr>
            <w:r w:rsidRPr="00A7065B">
              <w:rPr>
                <w:rFonts w:ascii="Arial" w:hAnsi="Arial" w:cs="Arial"/>
                <w:bCs/>
                <w:sz w:val="24"/>
                <w:szCs w:val="24"/>
                <w:lang w:val="sr-Latn-ME"/>
              </w:rPr>
              <w:t>92.017,00</w:t>
            </w:r>
          </w:p>
        </w:tc>
        <w:tc>
          <w:tcPr>
            <w:tcW w:w="1383" w:type="dxa"/>
            <w:shd w:val="clear" w:color="auto" w:fill="auto"/>
          </w:tcPr>
          <w:p w14:paraId="715FC606" w14:textId="4F156CB7" w:rsidR="007E5A64" w:rsidRPr="00A7065B" w:rsidRDefault="00634741" w:rsidP="00B5508D">
            <w:pPr>
              <w:jc w:val="center"/>
              <w:rPr>
                <w:rFonts w:ascii="Arial" w:hAnsi="Arial" w:cs="Arial"/>
                <w:bCs/>
                <w:sz w:val="24"/>
                <w:szCs w:val="24"/>
                <w:lang w:val="sr-Latn-ME"/>
              </w:rPr>
            </w:pPr>
            <w:r w:rsidRPr="00A7065B">
              <w:rPr>
                <w:rFonts w:ascii="Arial" w:hAnsi="Arial" w:cs="Arial"/>
                <w:bCs/>
                <w:sz w:val="24"/>
                <w:szCs w:val="24"/>
                <w:lang w:val="sr-Latn-ME"/>
              </w:rPr>
              <w:t>39.223,00</w:t>
            </w:r>
          </w:p>
        </w:tc>
        <w:tc>
          <w:tcPr>
            <w:tcW w:w="1317" w:type="dxa"/>
            <w:shd w:val="clear" w:color="auto" w:fill="auto"/>
          </w:tcPr>
          <w:p w14:paraId="023CD656" w14:textId="4741A6F8" w:rsidR="007E5A64" w:rsidRPr="00A7065B" w:rsidRDefault="00634741" w:rsidP="00B5508D">
            <w:pPr>
              <w:jc w:val="center"/>
              <w:rPr>
                <w:rFonts w:ascii="Arial" w:hAnsi="Arial" w:cs="Arial"/>
                <w:bCs/>
                <w:sz w:val="24"/>
                <w:szCs w:val="24"/>
                <w:lang w:val="sr-Latn-ME"/>
              </w:rPr>
            </w:pPr>
            <w:r w:rsidRPr="00A7065B">
              <w:rPr>
                <w:rFonts w:ascii="Arial" w:hAnsi="Arial" w:cs="Arial"/>
                <w:bCs/>
                <w:sz w:val="24"/>
                <w:szCs w:val="24"/>
                <w:lang w:val="sr-Latn-ME"/>
              </w:rPr>
              <w:t>39.223,00</w:t>
            </w:r>
          </w:p>
        </w:tc>
        <w:tc>
          <w:tcPr>
            <w:tcW w:w="2352" w:type="dxa"/>
            <w:shd w:val="clear" w:color="auto" w:fill="auto"/>
          </w:tcPr>
          <w:p w14:paraId="72F741FC" w14:textId="5611503A" w:rsidR="007E5A64" w:rsidRPr="00A7065B" w:rsidRDefault="00634741" w:rsidP="00DD15B6">
            <w:pPr>
              <w:jc w:val="both"/>
              <w:rPr>
                <w:rFonts w:ascii="Arial" w:hAnsi="Arial" w:cs="Arial"/>
                <w:bCs/>
                <w:sz w:val="24"/>
                <w:szCs w:val="24"/>
                <w:lang w:val="sr-Latn-ME"/>
              </w:rPr>
            </w:pPr>
            <w:r w:rsidRPr="00A7065B">
              <w:rPr>
                <w:rFonts w:ascii="Arial" w:hAnsi="Arial" w:cs="Arial"/>
                <w:bCs/>
                <w:sz w:val="24"/>
                <w:szCs w:val="24"/>
                <w:lang w:val="sr-Latn-ME"/>
              </w:rPr>
              <w:t>Radovi završeni u cilju pripreme TS za implementaciju II faze SCADA sistema</w:t>
            </w:r>
          </w:p>
        </w:tc>
      </w:tr>
      <w:tr w:rsidR="00A7065B" w:rsidRPr="00A7065B" w14:paraId="3D1888FC" w14:textId="77777777" w:rsidTr="00015A64">
        <w:trPr>
          <w:trHeight w:val="300"/>
        </w:trPr>
        <w:tc>
          <w:tcPr>
            <w:tcW w:w="3140" w:type="dxa"/>
            <w:shd w:val="clear" w:color="auto" w:fill="auto"/>
          </w:tcPr>
          <w:p w14:paraId="501697C1" w14:textId="77777777" w:rsidR="007E5A64" w:rsidRPr="00A7065B" w:rsidRDefault="007E5A64" w:rsidP="00B5508D">
            <w:pPr>
              <w:pStyle w:val="NoSpacing"/>
              <w:rPr>
                <w:rFonts w:ascii="Arial" w:hAnsi="Arial" w:cs="Arial"/>
                <w:b/>
                <w:bCs/>
                <w:sz w:val="24"/>
                <w:szCs w:val="24"/>
                <w:lang w:val="sr-Latn-ME" w:eastAsia="sr-Latn-CS"/>
              </w:rPr>
            </w:pPr>
            <w:r w:rsidRPr="00A7065B">
              <w:rPr>
                <w:rFonts w:ascii="Arial" w:hAnsi="Arial" w:cs="Arial"/>
                <w:b/>
                <w:bCs/>
                <w:sz w:val="24"/>
                <w:szCs w:val="24"/>
                <w:lang w:val="sr-Latn-ME" w:eastAsia="sr-Latn-CS"/>
              </w:rPr>
              <w:t>Izgradnja TS 35/10kV "Grbalj 2" sa uklapanjem u 35kV mrežu, KO</w:t>
            </w:r>
          </w:p>
        </w:tc>
        <w:tc>
          <w:tcPr>
            <w:tcW w:w="1384" w:type="dxa"/>
            <w:shd w:val="clear" w:color="auto" w:fill="auto"/>
          </w:tcPr>
          <w:p w14:paraId="0DC8A8AC" w14:textId="77777777" w:rsidR="007E5A64" w:rsidRPr="00A7065B" w:rsidRDefault="007E5A64" w:rsidP="00B5508D">
            <w:pPr>
              <w:jc w:val="center"/>
              <w:rPr>
                <w:rFonts w:ascii="Arial" w:hAnsi="Arial" w:cs="Arial"/>
                <w:bCs/>
                <w:sz w:val="24"/>
                <w:szCs w:val="24"/>
                <w:lang w:val="sr-Latn-ME"/>
              </w:rPr>
            </w:pPr>
            <w:r w:rsidRPr="00A7065B">
              <w:rPr>
                <w:rFonts w:ascii="Arial" w:hAnsi="Arial" w:cs="Arial"/>
                <w:bCs/>
                <w:sz w:val="24"/>
                <w:szCs w:val="24"/>
                <w:lang w:val="sr-Latn-ME"/>
              </w:rPr>
              <w:t>1,700,000.00</w:t>
            </w:r>
          </w:p>
        </w:tc>
        <w:tc>
          <w:tcPr>
            <w:tcW w:w="1383" w:type="dxa"/>
            <w:shd w:val="clear" w:color="auto" w:fill="auto"/>
          </w:tcPr>
          <w:p w14:paraId="65FB94FD" w14:textId="366F60E4" w:rsidR="007E5A64" w:rsidRPr="00A7065B" w:rsidRDefault="00634741" w:rsidP="00B5508D">
            <w:pPr>
              <w:jc w:val="center"/>
              <w:rPr>
                <w:rFonts w:ascii="Arial" w:hAnsi="Arial" w:cs="Arial"/>
                <w:bCs/>
                <w:sz w:val="24"/>
                <w:szCs w:val="24"/>
                <w:lang w:val="sr-Latn-ME"/>
              </w:rPr>
            </w:pPr>
            <w:r w:rsidRPr="00A7065B">
              <w:rPr>
                <w:rFonts w:ascii="Arial" w:hAnsi="Arial" w:cs="Arial"/>
                <w:bCs/>
                <w:sz w:val="24"/>
                <w:szCs w:val="24"/>
                <w:lang w:val="sr-Latn-ME"/>
              </w:rPr>
              <w:t>1.157.690,00</w:t>
            </w:r>
          </w:p>
        </w:tc>
        <w:tc>
          <w:tcPr>
            <w:tcW w:w="1317" w:type="dxa"/>
            <w:shd w:val="clear" w:color="auto" w:fill="auto"/>
          </w:tcPr>
          <w:p w14:paraId="7F8FAB30" w14:textId="7B3D1CF2" w:rsidR="007E5A64" w:rsidRPr="00A7065B" w:rsidRDefault="00634741" w:rsidP="00B5508D">
            <w:pPr>
              <w:jc w:val="center"/>
              <w:rPr>
                <w:rFonts w:ascii="Arial" w:hAnsi="Arial" w:cs="Arial"/>
                <w:bCs/>
                <w:sz w:val="24"/>
                <w:szCs w:val="24"/>
                <w:lang w:val="sr-Latn-ME"/>
              </w:rPr>
            </w:pPr>
            <w:r w:rsidRPr="00A7065B">
              <w:rPr>
                <w:rFonts w:ascii="Arial" w:hAnsi="Arial" w:cs="Arial"/>
                <w:bCs/>
                <w:sz w:val="24"/>
                <w:szCs w:val="24"/>
                <w:lang w:val="sr-Latn-ME"/>
              </w:rPr>
              <w:t>1.287.548,00</w:t>
            </w:r>
          </w:p>
        </w:tc>
        <w:tc>
          <w:tcPr>
            <w:tcW w:w="2352" w:type="dxa"/>
            <w:shd w:val="clear" w:color="auto" w:fill="auto"/>
          </w:tcPr>
          <w:p w14:paraId="45A74540" w14:textId="53F57A20" w:rsidR="007E5A64" w:rsidRPr="00A7065B" w:rsidRDefault="00634741" w:rsidP="00DD15B6">
            <w:pPr>
              <w:jc w:val="both"/>
              <w:rPr>
                <w:rFonts w:ascii="Arial" w:hAnsi="Arial" w:cs="Arial"/>
                <w:bCs/>
                <w:sz w:val="24"/>
                <w:szCs w:val="24"/>
                <w:lang w:val="sr-Latn-ME"/>
              </w:rPr>
            </w:pPr>
            <w:r w:rsidRPr="00A7065B">
              <w:rPr>
                <w:rFonts w:ascii="Arial" w:hAnsi="Arial" w:cs="Arial"/>
                <w:bCs/>
                <w:sz w:val="24"/>
                <w:szCs w:val="24"/>
                <w:lang w:val="sr-Latn-ME"/>
              </w:rPr>
              <w:t xml:space="preserve">Potpisan ugovor o izvođenju radova po principu „ključ u ruke“. Završena izrada i revizija projektne dokumentacije. Riješeni imovinsko pravni odnosi. Pribavljena građevinska dozvola. Potpisan ugovor sa vršiocem stručnog nadzora. </w:t>
            </w:r>
          </w:p>
        </w:tc>
      </w:tr>
      <w:tr w:rsidR="00A7065B" w:rsidRPr="00A7065B" w14:paraId="359ECAE8" w14:textId="77777777" w:rsidTr="00015A64">
        <w:trPr>
          <w:trHeight w:val="300"/>
        </w:trPr>
        <w:tc>
          <w:tcPr>
            <w:tcW w:w="3140" w:type="dxa"/>
            <w:shd w:val="clear" w:color="auto" w:fill="auto"/>
          </w:tcPr>
          <w:p w14:paraId="714BF220" w14:textId="59EDE197" w:rsidR="007E5A64" w:rsidRPr="00A7065B" w:rsidRDefault="00634741" w:rsidP="00634741">
            <w:pPr>
              <w:pStyle w:val="Heading6"/>
              <w:jc w:val="left"/>
              <w:rPr>
                <w:rFonts w:ascii="Arial" w:hAnsi="Arial" w:cs="Arial"/>
                <w:sz w:val="24"/>
                <w:szCs w:val="24"/>
                <w:lang w:val="sr-Latn-ME"/>
              </w:rPr>
            </w:pPr>
            <w:r w:rsidRPr="00A7065B">
              <w:rPr>
                <w:rFonts w:ascii="Arial" w:hAnsi="Arial" w:cs="Arial"/>
                <w:sz w:val="24"/>
                <w:szCs w:val="24"/>
                <w:lang w:val="sr-Latn-ME"/>
              </w:rPr>
              <w:t>Izgradnja TS 35/10 kV „Bigova“</w:t>
            </w:r>
          </w:p>
        </w:tc>
        <w:tc>
          <w:tcPr>
            <w:tcW w:w="1384" w:type="dxa"/>
            <w:shd w:val="clear" w:color="auto" w:fill="auto"/>
          </w:tcPr>
          <w:p w14:paraId="0994B9E1" w14:textId="77777777" w:rsidR="007E5A64" w:rsidRPr="00A7065B" w:rsidRDefault="007E5A64" w:rsidP="00B5508D">
            <w:pPr>
              <w:jc w:val="center"/>
              <w:rPr>
                <w:rFonts w:ascii="Arial" w:hAnsi="Arial" w:cs="Arial"/>
                <w:bCs/>
                <w:sz w:val="24"/>
                <w:szCs w:val="24"/>
                <w:lang w:val="sr-Latn-ME"/>
              </w:rPr>
            </w:pPr>
            <w:r w:rsidRPr="00A7065B">
              <w:rPr>
                <w:rFonts w:ascii="Arial" w:hAnsi="Arial" w:cs="Arial"/>
                <w:bCs/>
                <w:sz w:val="24"/>
                <w:szCs w:val="24"/>
                <w:lang w:val="sr-Latn-ME"/>
              </w:rPr>
              <w:t>1,520,000.00</w:t>
            </w:r>
          </w:p>
        </w:tc>
        <w:tc>
          <w:tcPr>
            <w:tcW w:w="1383" w:type="dxa"/>
            <w:shd w:val="clear" w:color="auto" w:fill="auto"/>
          </w:tcPr>
          <w:p w14:paraId="29AB90C8" w14:textId="00D6CFFE" w:rsidR="007E5A64" w:rsidRPr="00A7065B" w:rsidRDefault="00634741" w:rsidP="00B5508D">
            <w:pPr>
              <w:jc w:val="center"/>
              <w:rPr>
                <w:rFonts w:ascii="Arial" w:hAnsi="Arial" w:cs="Arial"/>
                <w:bCs/>
                <w:sz w:val="24"/>
                <w:szCs w:val="24"/>
                <w:lang w:val="sr-Latn-ME"/>
              </w:rPr>
            </w:pPr>
            <w:r w:rsidRPr="00A7065B">
              <w:rPr>
                <w:rFonts w:ascii="Arial" w:hAnsi="Arial" w:cs="Arial"/>
                <w:bCs/>
                <w:sz w:val="24"/>
                <w:szCs w:val="24"/>
                <w:lang w:val="sr-Latn-ME"/>
              </w:rPr>
              <w:t>72.653,00</w:t>
            </w:r>
          </w:p>
        </w:tc>
        <w:tc>
          <w:tcPr>
            <w:tcW w:w="1317" w:type="dxa"/>
            <w:shd w:val="clear" w:color="auto" w:fill="auto"/>
          </w:tcPr>
          <w:p w14:paraId="35DE0A4B" w14:textId="050D1839" w:rsidR="007E5A64" w:rsidRPr="00A7065B" w:rsidRDefault="00634741" w:rsidP="00B5508D">
            <w:pPr>
              <w:jc w:val="center"/>
              <w:rPr>
                <w:rFonts w:ascii="Arial" w:hAnsi="Arial" w:cs="Arial"/>
                <w:bCs/>
                <w:sz w:val="24"/>
                <w:szCs w:val="24"/>
                <w:lang w:val="sr-Latn-ME"/>
              </w:rPr>
            </w:pPr>
            <w:r w:rsidRPr="00A7065B">
              <w:rPr>
                <w:rFonts w:ascii="Arial" w:hAnsi="Arial" w:cs="Arial"/>
                <w:bCs/>
                <w:sz w:val="24"/>
                <w:szCs w:val="24"/>
                <w:lang w:val="sr-Latn-ME"/>
              </w:rPr>
              <w:t>74.220,00</w:t>
            </w:r>
          </w:p>
        </w:tc>
        <w:tc>
          <w:tcPr>
            <w:tcW w:w="2352" w:type="dxa"/>
            <w:shd w:val="clear" w:color="auto" w:fill="auto"/>
          </w:tcPr>
          <w:p w14:paraId="223DBD95" w14:textId="1F3D9FA6" w:rsidR="007E5A64" w:rsidRPr="00A7065B" w:rsidRDefault="007E5A64" w:rsidP="00DD15B6">
            <w:pPr>
              <w:jc w:val="both"/>
              <w:rPr>
                <w:rFonts w:ascii="Arial" w:hAnsi="Arial" w:cs="Arial"/>
                <w:bCs/>
                <w:sz w:val="24"/>
                <w:szCs w:val="24"/>
                <w:lang w:val="sr-Latn-ME"/>
              </w:rPr>
            </w:pPr>
            <w:r w:rsidRPr="00A7065B">
              <w:rPr>
                <w:rFonts w:ascii="Arial" w:hAnsi="Arial" w:cs="Arial"/>
                <w:bCs/>
                <w:sz w:val="24"/>
                <w:szCs w:val="24"/>
                <w:lang w:val="sr-Latn-ME"/>
              </w:rPr>
              <w:t>Pribavljeni Urbanističko tehnički uslovi. Završena izrada i revizija projektne dokumentacije za uklapanje TS u 10kV mrežu.</w:t>
            </w:r>
            <w:r w:rsidR="00634741" w:rsidRPr="00A7065B">
              <w:rPr>
                <w:rFonts w:ascii="Arial" w:hAnsi="Arial" w:cs="Arial"/>
                <w:bCs/>
                <w:sz w:val="24"/>
                <w:szCs w:val="24"/>
                <w:lang w:val="sr-Latn-ME"/>
              </w:rPr>
              <w:t xml:space="preserve"> Potpisan ugovor za izgradnju po sistemu „ključ u ruke“. U toku izrada projektne dokumentacije</w:t>
            </w:r>
            <w:r w:rsidR="00DD15B6" w:rsidRPr="00A7065B">
              <w:rPr>
                <w:rFonts w:ascii="Arial" w:hAnsi="Arial" w:cs="Arial"/>
                <w:bCs/>
                <w:sz w:val="24"/>
                <w:szCs w:val="24"/>
                <w:lang w:val="sr-Latn-ME"/>
              </w:rPr>
              <w:t xml:space="preserve"> za izgradnju TS i potpisan ugovor sa revidentom. Imovinsko pravni odnosi riješeni u cjelosti. </w:t>
            </w:r>
          </w:p>
        </w:tc>
      </w:tr>
      <w:tr w:rsidR="00A7065B" w:rsidRPr="00A7065B" w14:paraId="23327979" w14:textId="77777777" w:rsidTr="004C1842">
        <w:trPr>
          <w:trHeight w:val="75"/>
        </w:trPr>
        <w:tc>
          <w:tcPr>
            <w:tcW w:w="3140" w:type="dxa"/>
            <w:shd w:val="clear" w:color="auto" w:fill="auto"/>
          </w:tcPr>
          <w:p w14:paraId="5B1362BE" w14:textId="27151DDA" w:rsidR="00DD15B6" w:rsidRPr="00A7065B" w:rsidRDefault="00DD15B6" w:rsidP="00634741">
            <w:pPr>
              <w:pStyle w:val="Heading6"/>
              <w:jc w:val="left"/>
              <w:rPr>
                <w:rFonts w:ascii="Arial" w:hAnsi="Arial" w:cs="Arial"/>
                <w:sz w:val="24"/>
                <w:szCs w:val="24"/>
                <w:lang w:val="sr-Latn-ME"/>
              </w:rPr>
            </w:pPr>
            <w:r w:rsidRPr="00A7065B">
              <w:rPr>
                <w:rFonts w:ascii="Arial" w:hAnsi="Arial" w:cs="Arial"/>
                <w:sz w:val="24"/>
                <w:szCs w:val="24"/>
                <w:lang w:val="sr-Latn-ME"/>
              </w:rPr>
              <w:t>Ukupno:</w:t>
            </w:r>
          </w:p>
        </w:tc>
        <w:tc>
          <w:tcPr>
            <w:tcW w:w="1384" w:type="dxa"/>
            <w:shd w:val="clear" w:color="auto" w:fill="auto"/>
          </w:tcPr>
          <w:p w14:paraId="11BFEA18" w14:textId="200742F2" w:rsidR="00DD15B6" w:rsidRPr="00A7065B" w:rsidRDefault="00DD15B6" w:rsidP="00B5508D">
            <w:pPr>
              <w:jc w:val="center"/>
              <w:rPr>
                <w:rFonts w:ascii="Arial" w:hAnsi="Arial" w:cs="Arial"/>
                <w:bCs/>
                <w:sz w:val="24"/>
                <w:szCs w:val="24"/>
                <w:lang w:val="sr-Latn-ME"/>
              </w:rPr>
            </w:pPr>
            <w:r w:rsidRPr="00A7065B">
              <w:rPr>
                <w:rFonts w:ascii="Arial" w:hAnsi="Arial" w:cs="Arial"/>
                <w:bCs/>
                <w:sz w:val="24"/>
                <w:szCs w:val="24"/>
                <w:lang w:val="sr-Latn-ME"/>
              </w:rPr>
              <w:t>3.312.017,00</w:t>
            </w:r>
          </w:p>
        </w:tc>
        <w:tc>
          <w:tcPr>
            <w:tcW w:w="1383" w:type="dxa"/>
            <w:shd w:val="clear" w:color="auto" w:fill="auto"/>
          </w:tcPr>
          <w:p w14:paraId="0A8450BF" w14:textId="02F38100" w:rsidR="00DD15B6" w:rsidRPr="00A7065B" w:rsidRDefault="00DD15B6" w:rsidP="00B5508D">
            <w:pPr>
              <w:jc w:val="center"/>
              <w:rPr>
                <w:rFonts w:ascii="Arial" w:hAnsi="Arial" w:cs="Arial"/>
                <w:bCs/>
                <w:sz w:val="24"/>
                <w:szCs w:val="24"/>
                <w:lang w:val="sr-Latn-ME"/>
              </w:rPr>
            </w:pPr>
            <w:r w:rsidRPr="00A7065B">
              <w:rPr>
                <w:rFonts w:ascii="Arial" w:hAnsi="Arial" w:cs="Arial"/>
                <w:bCs/>
                <w:sz w:val="24"/>
                <w:szCs w:val="24"/>
                <w:lang w:val="sr-Latn-ME"/>
              </w:rPr>
              <w:t>1.268.566,00</w:t>
            </w:r>
          </w:p>
        </w:tc>
        <w:tc>
          <w:tcPr>
            <w:tcW w:w="1317" w:type="dxa"/>
            <w:shd w:val="clear" w:color="auto" w:fill="auto"/>
          </w:tcPr>
          <w:p w14:paraId="111A6171" w14:textId="3DB3EE99" w:rsidR="00DD15B6" w:rsidRPr="00A7065B" w:rsidRDefault="00DD15B6" w:rsidP="00B5508D">
            <w:pPr>
              <w:jc w:val="center"/>
              <w:rPr>
                <w:rFonts w:ascii="Arial" w:hAnsi="Arial" w:cs="Arial"/>
                <w:bCs/>
                <w:sz w:val="24"/>
                <w:szCs w:val="24"/>
                <w:lang w:val="sr-Latn-ME"/>
              </w:rPr>
            </w:pPr>
            <w:r w:rsidRPr="00A7065B">
              <w:rPr>
                <w:rFonts w:ascii="Arial" w:hAnsi="Arial" w:cs="Arial"/>
                <w:bCs/>
                <w:sz w:val="24"/>
                <w:szCs w:val="24"/>
                <w:lang w:val="sr-Latn-ME"/>
              </w:rPr>
              <w:t>1.400.992,00</w:t>
            </w:r>
          </w:p>
        </w:tc>
        <w:tc>
          <w:tcPr>
            <w:tcW w:w="2352" w:type="dxa"/>
            <w:shd w:val="clear" w:color="auto" w:fill="auto"/>
          </w:tcPr>
          <w:p w14:paraId="3C18EC6A" w14:textId="77777777" w:rsidR="00DD15B6" w:rsidRPr="00A7065B" w:rsidRDefault="00DD15B6" w:rsidP="00DD15B6">
            <w:pPr>
              <w:jc w:val="both"/>
              <w:rPr>
                <w:rFonts w:ascii="Arial" w:hAnsi="Arial" w:cs="Arial"/>
                <w:bCs/>
                <w:sz w:val="24"/>
                <w:szCs w:val="24"/>
                <w:lang w:val="sr-Latn-ME"/>
              </w:rPr>
            </w:pPr>
          </w:p>
        </w:tc>
      </w:tr>
    </w:tbl>
    <w:tbl>
      <w:tblPr>
        <w:tblW w:w="1920" w:type="dxa"/>
        <w:tblLook w:val="04A0" w:firstRow="1" w:lastRow="0" w:firstColumn="1" w:lastColumn="0" w:noHBand="0" w:noVBand="1"/>
      </w:tblPr>
      <w:tblGrid>
        <w:gridCol w:w="960"/>
        <w:gridCol w:w="960"/>
      </w:tblGrid>
      <w:tr w:rsidR="00A7065B" w:rsidRPr="00A7065B" w14:paraId="35A2BDCD" w14:textId="77777777" w:rsidTr="00B5508D">
        <w:trPr>
          <w:trHeight w:val="300"/>
        </w:trPr>
        <w:tc>
          <w:tcPr>
            <w:tcW w:w="960" w:type="dxa"/>
            <w:tcBorders>
              <w:top w:val="nil"/>
              <w:left w:val="nil"/>
              <w:bottom w:val="nil"/>
              <w:right w:val="nil"/>
            </w:tcBorders>
            <w:shd w:val="clear" w:color="auto" w:fill="auto"/>
            <w:noWrap/>
            <w:vAlign w:val="bottom"/>
            <w:hideMark/>
          </w:tcPr>
          <w:p w14:paraId="27DAEE97" w14:textId="77777777" w:rsidR="007E5A64" w:rsidRPr="00A7065B" w:rsidRDefault="007E5A64" w:rsidP="00B5508D">
            <w:pPr>
              <w:jc w:val="right"/>
              <w:rPr>
                <w:rFonts w:ascii="Arial" w:hAnsi="Arial" w:cs="Arial"/>
                <w:lang w:val="sr-Latn-ME"/>
              </w:rPr>
            </w:pPr>
          </w:p>
        </w:tc>
        <w:tc>
          <w:tcPr>
            <w:tcW w:w="960" w:type="dxa"/>
            <w:tcBorders>
              <w:top w:val="nil"/>
              <w:left w:val="nil"/>
              <w:bottom w:val="nil"/>
              <w:right w:val="nil"/>
            </w:tcBorders>
            <w:shd w:val="clear" w:color="auto" w:fill="auto"/>
            <w:noWrap/>
            <w:vAlign w:val="bottom"/>
            <w:hideMark/>
          </w:tcPr>
          <w:p w14:paraId="14FFD533" w14:textId="77777777" w:rsidR="007E5A64" w:rsidRPr="00A7065B" w:rsidRDefault="007E5A64" w:rsidP="00B5508D">
            <w:pPr>
              <w:jc w:val="right"/>
              <w:rPr>
                <w:rFonts w:ascii="Arial" w:hAnsi="Arial" w:cs="Arial"/>
                <w:lang w:val="sr-Latn-ME"/>
              </w:rPr>
            </w:pPr>
          </w:p>
        </w:tc>
      </w:tr>
    </w:tbl>
    <w:p w14:paraId="338704AA" w14:textId="77777777" w:rsidR="007E5A64" w:rsidRPr="00A7065B" w:rsidRDefault="007E5A64" w:rsidP="007E5A64">
      <w:pPr>
        <w:pStyle w:val="Caption"/>
        <w:keepNext/>
        <w:spacing w:before="0" w:after="0"/>
        <w:rPr>
          <w:rFonts w:ascii="Arial" w:hAnsi="Arial" w:cs="Arial"/>
          <w:lang w:val="sr-Latn-ME"/>
        </w:rPr>
      </w:pPr>
      <w:r w:rsidRPr="00A7065B">
        <w:rPr>
          <w:rFonts w:ascii="Arial" w:hAnsi="Arial" w:cs="Arial"/>
          <w:lang w:val="sr-Latn-ME"/>
        </w:rPr>
        <w:t>Tabela 2 Pregled aktivnosti na nivou sekundarne distributivne mreže</w:t>
      </w:r>
    </w:p>
    <w:tbl>
      <w:tblPr>
        <w:tblStyle w:val="TableGrid"/>
        <w:tblW w:w="0" w:type="auto"/>
        <w:tblLook w:val="04A0" w:firstRow="1" w:lastRow="0" w:firstColumn="1" w:lastColumn="0" w:noHBand="0" w:noVBand="1"/>
      </w:tblPr>
      <w:tblGrid>
        <w:gridCol w:w="2137"/>
        <w:gridCol w:w="1618"/>
        <w:gridCol w:w="1617"/>
        <w:gridCol w:w="1537"/>
        <w:gridCol w:w="2441"/>
      </w:tblGrid>
      <w:tr w:rsidR="00A7065B" w:rsidRPr="00A7065B" w14:paraId="60296097" w14:textId="77777777" w:rsidTr="004F53D4">
        <w:trPr>
          <w:trHeight w:val="300"/>
        </w:trPr>
        <w:tc>
          <w:tcPr>
            <w:tcW w:w="2137" w:type="dxa"/>
            <w:shd w:val="clear" w:color="auto" w:fill="D9D9D9" w:themeFill="background1" w:themeFillShade="D9"/>
            <w:hideMark/>
          </w:tcPr>
          <w:p w14:paraId="43729721" w14:textId="77777777" w:rsidR="007E5A64" w:rsidRPr="00A7065B" w:rsidRDefault="007E5A64" w:rsidP="00B5508D">
            <w:pPr>
              <w:rPr>
                <w:rFonts w:ascii="Arial" w:hAnsi="Arial" w:cs="Arial"/>
                <w:b/>
                <w:bCs/>
                <w:sz w:val="24"/>
                <w:szCs w:val="24"/>
                <w:lang w:val="sr-Latn-ME"/>
              </w:rPr>
            </w:pPr>
            <w:r w:rsidRPr="00A7065B">
              <w:rPr>
                <w:rFonts w:ascii="Arial" w:hAnsi="Arial" w:cs="Arial"/>
                <w:b/>
                <w:bCs/>
                <w:sz w:val="24"/>
                <w:szCs w:val="24"/>
                <w:lang w:val="sr-Latn-ME"/>
              </w:rPr>
              <w:t>Naziv investicije – SEKUNDARNA MREŽA</w:t>
            </w:r>
          </w:p>
        </w:tc>
        <w:tc>
          <w:tcPr>
            <w:tcW w:w="1618" w:type="dxa"/>
            <w:shd w:val="clear" w:color="auto" w:fill="D9D9D9" w:themeFill="background1" w:themeFillShade="D9"/>
            <w:hideMark/>
          </w:tcPr>
          <w:p w14:paraId="1E1CB0F2" w14:textId="77777777" w:rsidR="007E5A64" w:rsidRPr="00A7065B" w:rsidRDefault="007E5A64" w:rsidP="00B5508D">
            <w:pPr>
              <w:rPr>
                <w:rFonts w:ascii="Arial" w:hAnsi="Arial" w:cs="Arial"/>
                <w:b/>
                <w:bCs/>
                <w:sz w:val="24"/>
                <w:szCs w:val="24"/>
                <w:lang w:val="sr-Latn-ME"/>
              </w:rPr>
            </w:pPr>
            <w:r w:rsidRPr="00A7065B">
              <w:rPr>
                <w:rFonts w:ascii="Arial" w:hAnsi="Arial" w:cs="Arial"/>
                <w:b/>
                <w:bCs/>
                <w:sz w:val="24"/>
                <w:szCs w:val="24"/>
                <w:lang w:val="sr-Latn-ME"/>
              </w:rPr>
              <w:t>Ukupni planirani iznos bez PDV-a (€)</w:t>
            </w:r>
          </w:p>
        </w:tc>
        <w:tc>
          <w:tcPr>
            <w:tcW w:w="1617" w:type="dxa"/>
            <w:shd w:val="clear" w:color="auto" w:fill="D9D9D9" w:themeFill="background1" w:themeFillShade="D9"/>
            <w:hideMark/>
          </w:tcPr>
          <w:p w14:paraId="4DBCF33A" w14:textId="212C4F36" w:rsidR="007E5A64" w:rsidRPr="00A7065B" w:rsidRDefault="007E5A64" w:rsidP="00B5508D">
            <w:pPr>
              <w:rPr>
                <w:rFonts w:ascii="Arial" w:hAnsi="Arial" w:cs="Arial"/>
                <w:b/>
                <w:bCs/>
                <w:sz w:val="24"/>
                <w:szCs w:val="24"/>
                <w:lang w:val="sr-Latn-ME"/>
              </w:rPr>
            </w:pPr>
            <w:r w:rsidRPr="00A7065B">
              <w:rPr>
                <w:rFonts w:ascii="Arial" w:hAnsi="Arial" w:cs="Arial"/>
                <w:b/>
                <w:bCs/>
                <w:sz w:val="24"/>
                <w:szCs w:val="24"/>
                <w:lang w:val="sr-Latn-ME"/>
              </w:rPr>
              <w:t>Realizovano u 202</w:t>
            </w:r>
            <w:r w:rsidR="00DD15B6" w:rsidRPr="00A7065B">
              <w:rPr>
                <w:rFonts w:ascii="Arial" w:hAnsi="Arial" w:cs="Arial"/>
                <w:b/>
                <w:bCs/>
                <w:sz w:val="24"/>
                <w:szCs w:val="24"/>
                <w:lang w:val="sr-Latn-ME"/>
              </w:rPr>
              <w:t>4</w:t>
            </w:r>
            <w:r w:rsidRPr="00A7065B">
              <w:rPr>
                <w:rFonts w:ascii="Arial" w:hAnsi="Arial" w:cs="Arial"/>
                <w:b/>
                <w:bCs/>
                <w:sz w:val="24"/>
                <w:szCs w:val="24"/>
                <w:lang w:val="sr-Latn-ME"/>
              </w:rPr>
              <w:t xml:space="preserve"> - bez PDV-a (€)</w:t>
            </w:r>
          </w:p>
        </w:tc>
        <w:tc>
          <w:tcPr>
            <w:tcW w:w="1537" w:type="dxa"/>
            <w:shd w:val="clear" w:color="auto" w:fill="D9D9D9" w:themeFill="background1" w:themeFillShade="D9"/>
            <w:hideMark/>
          </w:tcPr>
          <w:p w14:paraId="64CBE491" w14:textId="77777777" w:rsidR="007E5A64" w:rsidRPr="00A7065B" w:rsidRDefault="007E5A64" w:rsidP="00B5508D">
            <w:pPr>
              <w:rPr>
                <w:rFonts w:ascii="Arial" w:hAnsi="Arial" w:cs="Arial"/>
                <w:b/>
                <w:bCs/>
                <w:sz w:val="24"/>
                <w:szCs w:val="24"/>
                <w:lang w:val="sr-Latn-ME"/>
              </w:rPr>
            </w:pPr>
            <w:r w:rsidRPr="00A7065B">
              <w:rPr>
                <w:rFonts w:ascii="Arial" w:hAnsi="Arial" w:cs="Arial"/>
                <w:b/>
                <w:bCs/>
                <w:sz w:val="24"/>
                <w:szCs w:val="24"/>
                <w:lang w:val="sr-Latn-ME"/>
              </w:rPr>
              <w:t>Ukupno realizovano</w:t>
            </w:r>
          </w:p>
        </w:tc>
        <w:tc>
          <w:tcPr>
            <w:tcW w:w="2441" w:type="dxa"/>
            <w:shd w:val="clear" w:color="auto" w:fill="D9D9D9" w:themeFill="background1" w:themeFillShade="D9"/>
            <w:hideMark/>
          </w:tcPr>
          <w:p w14:paraId="7D0C691C" w14:textId="77777777" w:rsidR="007E5A64" w:rsidRPr="00A7065B" w:rsidRDefault="007E5A64" w:rsidP="00B5508D">
            <w:pPr>
              <w:rPr>
                <w:rFonts w:ascii="Arial" w:hAnsi="Arial" w:cs="Arial"/>
                <w:b/>
                <w:bCs/>
                <w:sz w:val="24"/>
                <w:szCs w:val="24"/>
                <w:lang w:val="sr-Latn-ME"/>
              </w:rPr>
            </w:pPr>
            <w:r w:rsidRPr="00A7065B">
              <w:rPr>
                <w:rFonts w:ascii="Arial" w:hAnsi="Arial" w:cs="Arial"/>
                <w:b/>
                <w:bCs/>
                <w:sz w:val="24"/>
                <w:szCs w:val="24"/>
                <w:lang w:val="sr-Latn-ME"/>
              </w:rPr>
              <w:t>Kratki opis</w:t>
            </w:r>
          </w:p>
        </w:tc>
      </w:tr>
      <w:tr w:rsidR="00A7065B" w:rsidRPr="00A7065B" w14:paraId="3F7F696F" w14:textId="77777777" w:rsidTr="004F53D4">
        <w:trPr>
          <w:trHeight w:val="300"/>
        </w:trPr>
        <w:tc>
          <w:tcPr>
            <w:tcW w:w="2137" w:type="dxa"/>
            <w:hideMark/>
          </w:tcPr>
          <w:p w14:paraId="2E6B5FCA" w14:textId="6F570175" w:rsidR="007E5A64" w:rsidRPr="00A7065B" w:rsidRDefault="00DD15B6" w:rsidP="00B5508D">
            <w:pPr>
              <w:rPr>
                <w:rFonts w:ascii="Arial" w:hAnsi="Arial" w:cs="Arial"/>
                <w:b/>
                <w:bCs/>
                <w:sz w:val="24"/>
                <w:szCs w:val="24"/>
                <w:lang w:val="sr-Latn-ME"/>
              </w:rPr>
            </w:pPr>
            <w:r w:rsidRPr="00A7065B">
              <w:rPr>
                <w:rFonts w:ascii="Arial" w:hAnsi="Arial" w:cs="Arial"/>
                <w:b/>
                <w:bCs/>
                <w:sz w:val="24"/>
                <w:szCs w:val="24"/>
                <w:lang w:val="sr-Latn-ME"/>
              </w:rPr>
              <w:t>Izgradnja DTS 10/0,4 kV, 630 kVA "Popovići - Zagora" I uklapanje u SN mrežu, KO</w:t>
            </w:r>
          </w:p>
        </w:tc>
        <w:tc>
          <w:tcPr>
            <w:tcW w:w="1618" w:type="dxa"/>
            <w:noWrap/>
            <w:hideMark/>
          </w:tcPr>
          <w:p w14:paraId="6846A78A" w14:textId="75A8031F" w:rsidR="007E5A64" w:rsidRPr="00A7065B" w:rsidRDefault="00DD15B6" w:rsidP="00B5508D">
            <w:pPr>
              <w:jc w:val="center"/>
              <w:rPr>
                <w:rFonts w:ascii="Arial" w:hAnsi="Arial" w:cs="Arial"/>
                <w:sz w:val="24"/>
                <w:szCs w:val="24"/>
                <w:lang w:val="sr-Latn-ME"/>
              </w:rPr>
            </w:pPr>
            <w:r w:rsidRPr="00A7065B">
              <w:rPr>
                <w:rFonts w:ascii="Arial" w:hAnsi="Arial" w:cs="Arial"/>
                <w:sz w:val="24"/>
                <w:szCs w:val="24"/>
                <w:lang w:val="sr-Latn-ME"/>
              </w:rPr>
              <w:t>89.250,00</w:t>
            </w:r>
          </w:p>
        </w:tc>
        <w:tc>
          <w:tcPr>
            <w:tcW w:w="1617" w:type="dxa"/>
            <w:noWrap/>
            <w:hideMark/>
          </w:tcPr>
          <w:p w14:paraId="79964D32" w14:textId="6FD952AC" w:rsidR="007E5A64" w:rsidRPr="00A7065B" w:rsidRDefault="00DD15B6" w:rsidP="00B5508D">
            <w:pPr>
              <w:jc w:val="center"/>
              <w:rPr>
                <w:rFonts w:ascii="Arial" w:hAnsi="Arial" w:cs="Arial"/>
                <w:sz w:val="24"/>
                <w:szCs w:val="24"/>
                <w:lang w:val="sr-Latn-ME"/>
              </w:rPr>
            </w:pPr>
            <w:r w:rsidRPr="00A7065B">
              <w:rPr>
                <w:rFonts w:ascii="Arial" w:hAnsi="Arial" w:cs="Arial"/>
                <w:sz w:val="24"/>
                <w:szCs w:val="24"/>
                <w:lang w:val="sr-Latn-ME"/>
              </w:rPr>
              <w:t>146.164,00</w:t>
            </w:r>
          </w:p>
        </w:tc>
        <w:tc>
          <w:tcPr>
            <w:tcW w:w="1537" w:type="dxa"/>
            <w:noWrap/>
            <w:hideMark/>
          </w:tcPr>
          <w:p w14:paraId="161C5EDE" w14:textId="58AAEA75" w:rsidR="007E5A64" w:rsidRPr="00A7065B" w:rsidRDefault="00DD15B6" w:rsidP="00B5508D">
            <w:pPr>
              <w:jc w:val="center"/>
              <w:rPr>
                <w:rFonts w:ascii="Arial" w:hAnsi="Arial" w:cs="Arial"/>
                <w:sz w:val="24"/>
                <w:szCs w:val="24"/>
                <w:lang w:val="sr-Latn-ME"/>
              </w:rPr>
            </w:pPr>
            <w:r w:rsidRPr="00A7065B">
              <w:rPr>
                <w:rFonts w:ascii="Arial" w:hAnsi="Arial" w:cs="Arial"/>
                <w:sz w:val="24"/>
                <w:szCs w:val="24"/>
                <w:lang w:val="sr-Latn-ME"/>
              </w:rPr>
              <w:t>154.576,00</w:t>
            </w:r>
          </w:p>
        </w:tc>
        <w:tc>
          <w:tcPr>
            <w:tcW w:w="2441" w:type="dxa"/>
            <w:noWrap/>
            <w:hideMark/>
          </w:tcPr>
          <w:p w14:paraId="59702D1C" w14:textId="65F702C4" w:rsidR="007E5A64" w:rsidRPr="00A7065B" w:rsidRDefault="00DD15B6" w:rsidP="00DD15B6">
            <w:pPr>
              <w:jc w:val="both"/>
              <w:rPr>
                <w:rFonts w:ascii="Arial" w:hAnsi="Arial" w:cs="Arial"/>
                <w:sz w:val="24"/>
                <w:szCs w:val="24"/>
                <w:lang w:val="sr-Latn-ME"/>
              </w:rPr>
            </w:pPr>
            <w:r w:rsidRPr="00A7065B">
              <w:rPr>
                <w:rFonts w:ascii="Arial" w:hAnsi="Arial" w:cs="Arial"/>
                <w:sz w:val="24"/>
                <w:szCs w:val="24"/>
                <w:lang w:val="sr-Latn-ME"/>
              </w:rPr>
              <w:t>Radovi završeni. Objekat pušten pod napon.</w:t>
            </w:r>
          </w:p>
        </w:tc>
      </w:tr>
      <w:tr w:rsidR="00A7065B" w:rsidRPr="00A7065B" w14:paraId="1DAD9EA7" w14:textId="77777777" w:rsidTr="004F53D4">
        <w:trPr>
          <w:trHeight w:val="600"/>
        </w:trPr>
        <w:tc>
          <w:tcPr>
            <w:tcW w:w="2137" w:type="dxa"/>
            <w:hideMark/>
          </w:tcPr>
          <w:p w14:paraId="15FC8E22" w14:textId="60C12690" w:rsidR="007E5A64" w:rsidRPr="00A7065B" w:rsidRDefault="00DD15B6" w:rsidP="00B5508D">
            <w:pPr>
              <w:rPr>
                <w:rFonts w:ascii="Arial" w:hAnsi="Arial" w:cs="Arial"/>
                <w:b/>
                <w:bCs/>
                <w:sz w:val="24"/>
                <w:szCs w:val="24"/>
                <w:lang w:val="sr-Latn-ME"/>
              </w:rPr>
            </w:pPr>
            <w:r w:rsidRPr="00A7065B">
              <w:rPr>
                <w:rFonts w:ascii="Arial" w:hAnsi="Arial" w:cs="Arial"/>
                <w:b/>
                <w:bCs/>
                <w:sz w:val="24"/>
                <w:szCs w:val="24"/>
                <w:lang w:val="sr-Latn-ME"/>
              </w:rPr>
              <w:t>Rekonstrukcija TS Rivijera, zamjena SN Bloka, KO</w:t>
            </w:r>
          </w:p>
        </w:tc>
        <w:tc>
          <w:tcPr>
            <w:tcW w:w="1618" w:type="dxa"/>
            <w:noWrap/>
            <w:hideMark/>
          </w:tcPr>
          <w:p w14:paraId="14E57AC8" w14:textId="140FB1E1" w:rsidR="007E5A64" w:rsidRPr="00A7065B" w:rsidRDefault="00DD15B6" w:rsidP="00B5508D">
            <w:pPr>
              <w:jc w:val="center"/>
              <w:rPr>
                <w:rFonts w:ascii="Arial" w:hAnsi="Arial" w:cs="Arial"/>
                <w:sz w:val="24"/>
                <w:szCs w:val="24"/>
                <w:lang w:val="sr-Latn-ME"/>
              </w:rPr>
            </w:pPr>
            <w:r w:rsidRPr="00A7065B">
              <w:rPr>
                <w:rFonts w:ascii="Arial" w:hAnsi="Arial" w:cs="Arial"/>
                <w:sz w:val="24"/>
                <w:szCs w:val="24"/>
                <w:lang w:val="sr-Latn-ME"/>
              </w:rPr>
              <w:t>12.750,00</w:t>
            </w:r>
          </w:p>
        </w:tc>
        <w:tc>
          <w:tcPr>
            <w:tcW w:w="1617" w:type="dxa"/>
            <w:noWrap/>
            <w:hideMark/>
          </w:tcPr>
          <w:p w14:paraId="42A4089F" w14:textId="6E8D5769" w:rsidR="007E5A64" w:rsidRPr="00A7065B" w:rsidRDefault="00DD15B6" w:rsidP="00B5508D">
            <w:pPr>
              <w:jc w:val="center"/>
              <w:rPr>
                <w:rFonts w:ascii="Arial" w:hAnsi="Arial" w:cs="Arial"/>
                <w:sz w:val="24"/>
                <w:szCs w:val="24"/>
                <w:lang w:val="sr-Latn-ME"/>
              </w:rPr>
            </w:pPr>
            <w:r w:rsidRPr="00A7065B">
              <w:rPr>
                <w:rFonts w:ascii="Arial" w:hAnsi="Arial" w:cs="Arial"/>
                <w:sz w:val="24"/>
                <w:szCs w:val="24"/>
                <w:lang w:val="sr-Latn-ME"/>
              </w:rPr>
              <w:t>7.996,00</w:t>
            </w:r>
          </w:p>
        </w:tc>
        <w:tc>
          <w:tcPr>
            <w:tcW w:w="1537" w:type="dxa"/>
            <w:noWrap/>
            <w:hideMark/>
          </w:tcPr>
          <w:p w14:paraId="29EB9DEB" w14:textId="5AF5BE54" w:rsidR="007E5A64" w:rsidRPr="00A7065B" w:rsidRDefault="00DD15B6" w:rsidP="00B5508D">
            <w:pPr>
              <w:jc w:val="center"/>
              <w:rPr>
                <w:rFonts w:ascii="Arial" w:hAnsi="Arial" w:cs="Arial"/>
                <w:sz w:val="24"/>
                <w:szCs w:val="24"/>
                <w:lang w:val="sr-Latn-ME"/>
              </w:rPr>
            </w:pPr>
            <w:r w:rsidRPr="00A7065B">
              <w:rPr>
                <w:rFonts w:ascii="Arial" w:hAnsi="Arial" w:cs="Arial"/>
                <w:sz w:val="24"/>
                <w:szCs w:val="24"/>
                <w:lang w:val="sr-Latn-ME"/>
              </w:rPr>
              <w:t>7.996,00</w:t>
            </w:r>
          </w:p>
        </w:tc>
        <w:tc>
          <w:tcPr>
            <w:tcW w:w="2441" w:type="dxa"/>
            <w:noWrap/>
            <w:hideMark/>
          </w:tcPr>
          <w:p w14:paraId="4F161843" w14:textId="2876704E" w:rsidR="007E5A64" w:rsidRPr="00A7065B" w:rsidRDefault="00DD15B6" w:rsidP="00DD15B6">
            <w:pPr>
              <w:rPr>
                <w:rFonts w:ascii="Arial" w:hAnsi="Arial" w:cs="Arial"/>
                <w:sz w:val="24"/>
                <w:szCs w:val="24"/>
                <w:lang w:val="sr-Latn-ME"/>
              </w:rPr>
            </w:pPr>
            <w:r w:rsidRPr="00A7065B">
              <w:rPr>
                <w:rFonts w:ascii="Arial" w:hAnsi="Arial" w:cs="Arial"/>
                <w:sz w:val="24"/>
                <w:szCs w:val="24"/>
                <w:lang w:val="sr-Latn-ME"/>
              </w:rPr>
              <w:t>Radovi završeni.</w:t>
            </w:r>
          </w:p>
        </w:tc>
      </w:tr>
      <w:tr w:rsidR="00A7065B" w:rsidRPr="00A7065B" w14:paraId="3885D7BA" w14:textId="77777777" w:rsidTr="004F53D4">
        <w:trPr>
          <w:trHeight w:val="750"/>
        </w:trPr>
        <w:tc>
          <w:tcPr>
            <w:tcW w:w="2137" w:type="dxa"/>
            <w:hideMark/>
          </w:tcPr>
          <w:p w14:paraId="28AC3E1E" w14:textId="4F267761" w:rsidR="007E5A64" w:rsidRPr="00A7065B" w:rsidRDefault="00DD15B6" w:rsidP="00B5508D">
            <w:pPr>
              <w:rPr>
                <w:rFonts w:ascii="Arial" w:hAnsi="Arial" w:cs="Arial"/>
                <w:b/>
                <w:bCs/>
                <w:sz w:val="24"/>
                <w:szCs w:val="24"/>
                <w:lang w:val="sr-Latn-ME"/>
              </w:rPr>
            </w:pPr>
            <w:r w:rsidRPr="00A7065B">
              <w:rPr>
                <w:rFonts w:ascii="Arial" w:hAnsi="Arial" w:cs="Arial"/>
                <w:b/>
                <w:bCs/>
                <w:sz w:val="24"/>
                <w:szCs w:val="24"/>
                <w:lang w:val="sr-Latn-ME"/>
              </w:rPr>
              <w:t>Izgradnja TS 10/0,4 kV „Vranovići“ sa priključnim podzemnim KB 10kV</w:t>
            </w:r>
            <w:r w:rsidR="007E5A64" w:rsidRPr="00A7065B">
              <w:rPr>
                <w:rFonts w:ascii="Arial" w:hAnsi="Arial" w:cs="Arial"/>
                <w:b/>
                <w:bCs/>
                <w:sz w:val="24"/>
                <w:szCs w:val="24"/>
                <w:lang w:val="sr-Latn-ME"/>
              </w:rPr>
              <w:t xml:space="preserve"> </w:t>
            </w:r>
          </w:p>
        </w:tc>
        <w:tc>
          <w:tcPr>
            <w:tcW w:w="1618" w:type="dxa"/>
            <w:noWrap/>
            <w:hideMark/>
          </w:tcPr>
          <w:p w14:paraId="72D7C961" w14:textId="0AEAC2A9" w:rsidR="007E5A64" w:rsidRPr="00A7065B" w:rsidRDefault="00DD15B6" w:rsidP="00B5508D">
            <w:pPr>
              <w:jc w:val="center"/>
              <w:rPr>
                <w:rFonts w:ascii="Arial" w:hAnsi="Arial" w:cs="Arial"/>
                <w:sz w:val="24"/>
                <w:szCs w:val="24"/>
                <w:lang w:val="sr-Latn-ME"/>
              </w:rPr>
            </w:pPr>
            <w:r w:rsidRPr="00A7065B">
              <w:rPr>
                <w:rFonts w:ascii="Arial" w:hAnsi="Arial" w:cs="Arial"/>
                <w:sz w:val="24"/>
                <w:szCs w:val="24"/>
                <w:lang w:val="sr-Latn-ME"/>
              </w:rPr>
              <w:t>60.000,00</w:t>
            </w:r>
          </w:p>
        </w:tc>
        <w:tc>
          <w:tcPr>
            <w:tcW w:w="1617" w:type="dxa"/>
            <w:noWrap/>
            <w:hideMark/>
          </w:tcPr>
          <w:p w14:paraId="5B558F30" w14:textId="7AF503D9" w:rsidR="007E5A64" w:rsidRPr="00A7065B" w:rsidRDefault="00DD15B6" w:rsidP="00B5508D">
            <w:pPr>
              <w:jc w:val="center"/>
              <w:rPr>
                <w:rFonts w:ascii="Arial" w:hAnsi="Arial" w:cs="Arial"/>
                <w:sz w:val="24"/>
                <w:szCs w:val="24"/>
                <w:lang w:val="sr-Latn-ME"/>
              </w:rPr>
            </w:pPr>
            <w:r w:rsidRPr="00A7065B">
              <w:rPr>
                <w:rFonts w:ascii="Arial" w:hAnsi="Arial" w:cs="Arial"/>
                <w:sz w:val="24"/>
                <w:szCs w:val="24"/>
                <w:lang w:val="sr-Latn-ME"/>
              </w:rPr>
              <w:t>8.564,00</w:t>
            </w:r>
          </w:p>
        </w:tc>
        <w:tc>
          <w:tcPr>
            <w:tcW w:w="1537" w:type="dxa"/>
            <w:noWrap/>
            <w:hideMark/>
          </w:tcPr>
          <w:p w14:paraId="7C631580" w14:textId="31CA7538" w:rsidR="007E5A64" w:rsidRPr="00A7065B" w:rsidRDefault="00DD15B6" w:rsidP="00B5508D">
            <w:pPr>
              <w:jc w:val="center"/>
              <w:rPr>
                <w:rFonts w:ascii="Arial" w:hAnsi="Arial" w:cs="Arial"/>
                <w:sz w:val="24"/>
                <w:szCs w:val="24"/>
                <w:lang w:val="sr-Latn-ME"/>
              </w:rPr>
            </w:pPr>
            <w:r w:rsidRPr="00A7065B">
              <w:rPr>
                <w:rFonts w:ascii="Arial" w:hAnsi="Arial" w:cs="Arial"/>
                <w:sz w:val="24"/>
                <w:szCs w:val="24"/>
                <w:lang w:val="sr-Latn-ME"/>
              </w:rPr>
              <w:t>13.066,00</w:t>
            </w:r>
          </w:p>
        </w:tc>
        <w:tc>
          <w:tcPr>
            <w:tcW w:w="2441" w:type="dxa"/>
            <w:noWrap/>
            <w:hideMark/>
          </w:tcPr>
          <w:p w14:paraId="003CD361" w14:textId="25F45EF7" w:rsidR="007E5A64" w:rsidRPr="00A7065B" w:rsidRDefault="00DD15B6" w:rsidP="00DD15B6">
            <w:pPr>
              <w:jc w:val="both"/>
              <w:rPr>
                <w:rFonts w:ascii="Arial" w:hAnsi="Arial" w:cs="Arial"/>
                <w:sz w:val="24"/>
                <w:szCs w:val="24"/>
                <w:lang w:val="sr-Latn-ME"/>
              </w:rPr>
            </w:pPr>
            <w:r w:rsidRPr="00A7065B">
              <w:rPr>
                <w:rFonts w:ascii="Arial" w:hAnsi="Arial" w:cs="Arial"/>
                <w:sz w:val="24"/>
                <w:szCs w:val="24"/>
                <w:lang w:val="sr-Latn-ME"/>
              </w:rPr>
              <w:t>Privacljeni UTU. Završena izrada i revizija projektne dokumentacije. U toku rješavanje imovinsko pravnih</w:t>
            </w:r>
            <w:r w:rsidR="004F53D4">
              <w:rPr>
                <w:rFonts w:ascii="Arial" w:hAnsi="Arial" w:cs="Arial"/>
                <w:sz w:val="24"/>
                <w:szCs w:val="24"/>
                <w:lang w:val="sr-Latn-ME"/>
              </w:rPr>
              <w:t xml:space="preserve"> </w:t>
            </w:r>
            <w:r w:rsidRPr="00A7065B">
              <w:rPr>
                <w:rFonts w:ascii="Arial" w:hAnsi="Arial" w:cs="Arial"/>
                <w:sz w:val="24"/>
                <w:szCs w:val="24"/>
                <w:lang w:val="sr-Latn-ME"/>
              </w:rPr>
              <w:t xml:space="preserve">odnosa. </w:t>
            </w:r>
          </w:p>
        </w:tc>
      </w:tr>
      <w:tr w:rsidR="00A7065B" w:rsidRPr="00A7065B" w14:paraId="528F0CE7" w14:textId="77777777" w:rsidTr="004F53D4">
        <w:trPr>
          <w:trHeight w:val="600"/>
        </w:trPr>
        <w:tc>
          <w:tcPr>
            <w:tcW w:w="2137" w:type="dxa"/>
            <w:hideMark/>
          </w:tcPr>
          <w:p w14:paraId="501B9D02" w14:textId="77777777" w:rsidR="007E5A64" w:rsidRPr="00A7065B" w:rsidRDefault="007E5A64" w:rsidP="00B5508D">
            <w:pPr>
              <w:rPr>
                <w:rFonts w:ascii="Arial" w:hAnsi="Arial" w:cs="Arial"/>
                <w:b/>
                <w:bCs/>
                <w:sz w:val="24"/>
                <w:szCs w:val="24"/>
                <w:lang w:val="sr-Latn-ME"/>
              </w:rPr>
            </w:pPr>
            <w:r w:rsidRPr="00A7065B">
              <w:rPr>
                <w:rFonts w:ascii="Arial" w:hAnsi="Arial" w:cs="Arial"/>
                <w:b/>
                <w:bCs/>
                <w:sz w:val="24"/>
                <w:szCs w:val="24"/>
                <w:lang w:val="sr-Latn-ME"/>
              </w:rPr>
              <w:t>Izgradnja  podzemnog voda 10kV BTS 10/0,4kV "Tunel TV - TS 10/0,4kV "Br.7"</w:t>
            </w:r>
          </w:p>
        </w:tc>
        <w:tc>
          <w:tcPr>
            <w:tcW w:w="1618" w:type="dxa"/>
            <w:noWrap/>
            <w:hideMark/>
          </w:tcPr>
          <w:p w14:paraId="4E6326CC" w14:textId="4C021291"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77</w:t>
            </w:r>
            <w:r w:rsidR="00DD15B6" w:rsidRPr="00A7065B">
              <w:rPr>
                <w:rFonts w:ascii="Arial" w:hAnsi="Arial" w:cs="Arial"/>
                <w:sz w:val="24"/>
                <w:szCs w:val="24"/>
                <w:lang w:val="sr-Latn-ME"/>
              </w:rPr>
              <w:t>.</w:t>
            </w:r>
            <w:r w:rsidRPr="00A7065B">
              <w:rPr>
                <w:rFonts w:ascii="Arial" w:hAnsi="Arial" w:cs="Arial"/>
                <w:sz w:val="24"/>
                <w:szCs w:val="24"/>
                <w:lang w:val="sr-Latn-ME"/>
              </w:rPr>
              <w:t>000</w:t>
            </w:r>
            <w:r w:rsidR="00DD15B6" w:rsidRPr="00A7065B">
              <w:rPr>
                <w:rFonts w:ascii="Arial" w:hAnsi="Arial" w:cs="Arial"/>
                <w:sz w:val="24"/>
                <w:szCs w:val="24"/>
                <w:lang w:val="sr-Latn-ME"/>
              </w:rPr>
              <w:t>,</w:t>
            </w:r>
            <w:r w:rsidRPr="00A7065B">
              <w:rPr>
                <w:rFonts w:ascii="Arial" w:hAnsi="Arial" w:cs="Arial"/>
                <w:sz w:val="24"/>
                <w:szCs w:val="24"/>
                <w:lang w:val="sr-Latn-ME"/>
              </w:rPr>
              <w:t>00</w:t>
            </w:r>
          </w:p>
        </w:tc>
        <w:tc>
          <w:tcPr>
            <w:tcW w:w="1617" w:type="dxa"/>
            <w:noWrap/>
            <w:hideMark/>
          </w:tcPr>
          <w:p w14:paraId="4CD44E7A" w14:textId="2AB60702" w:rsidR="007E5A64" w:rsidRPr="00A7065B" w:rsidRDefault="00DD15B6" w:rsidP="00B5508D">
            <w:pPr>
              <w:jc w:val="center"/>
              <w:rPr>
                <w:rFonts w:ascii="Arial" w:hAnsi="Arial" w:cs="Arial"/>
                <w:sz w:val="24"/>
                <w:szCs w:val="24"/>
                <w:lang w:val="sr-Latn-ME"/>
              </w:rPr>
            </w:pPr>
            <w:r w:rsidRPr="00A7065B">
              <w:rPr>
                <w:rFonts w:ascii="Arial" w:hAnsi="Arial" w:cs="Arial"/>
                <w:sz w:val="24"/>
                <w:szCs w:val="24"/>
                <w:lang w:val="sr-Latn-ME"/>
              </w:rPr>
              <w:t>5.065,00</w:t>
            </w:r>
          </w:p>
        </w:tc>
        <w:tc>
          <w:tcPr>
            <w:tcW w:w="1537" w:type="dxa"/>
            <w:noWrap/>
            <w:hideMark/>
          </w:tcPr>
          <w:p w14:paraId="07D38D85" w14:textId="323338EA" w:rsidR="007E5A64" w:rsidRPr="00A7065B" w:rsidRDefault="00DD15B6" w:rsidP="00B5508D">
            <w:pPr>
              <w:jc w:val="center"/>
              <w:rPr>
                <w:rFonts w:ascii="Arial" w:hAnsi="Arial" w:cs="Arial"/>
                <w:sz w:val="24"/>
                <w:szCs w:val="24"/>
                <w:lang w:val="sr-Latn-ME"/>
              </w:rPr>
            </w:pPr>
            <w:r w:rsidRPr="00A7065B">
              <w:rPr>
                <w:rFonts w:ascii="Arial" w:hAnsi="Arial" w:cs="Arial"/>
                <w:sz w:val="24"/>
                <w:szCs w:val="24"/>
                <w:lang w:val="sr-Latn-ME"/>
              </w:rPr>
              <w:t>6.514,00</w:t>
            </w:r>
          </w:p>
        </w:tc>
        <w:tc>
          <w:tcPr>
            <w:tcW w:w="2441" w:type="dxa"/>
            <w:noWrap/>
            <w:hideMark/>
          </w:tcPr>
          <w:p w14:paraId="59E8C9B5" w14:textId="59D4E7D8" w:rsidR="007E5A64" w:rsidRPr="00A7065B" w:rsidRDefault="00DD15B6" w:rsidP="00DD15B6">
            <w:pPr>
              <w:jc w:val="both"/>
              <w:rPr>
                <w:rFonts w:ascii="Arial" w:hAnsi="Arial" w:cs="Arial"/>
                <w:sz w:val="24"/>
                <w:szCs w:val="24"/>
                <w:lang w:val="sr-Latn-ME"/>
              </w:rPr>
            </w:pPr>
            <w:r w:rsidRPr="00A7065B">
              <w:rPr>
                <w:rFonts w:ascii="Arial" w:hAnsi="Arial" w:cs="Arial"/>
                <w:sz w:val="24"/>
                <w:szCs w:val="24"/>
                <w:lang w:val="sr-Latn-ME"/>
              </w:rPr>
              <w:t xml:space="preserve">Pribavljeni UTU. Završena izrada i revizija projektne dokumentacije. U toku rješavanje imovinsko pravnih odnosa. </w:t>
            </w:r>
          </w:p>
        </w:tc>
      </w:tr>
      <w:tr w:rsidR="00A7065B" w:rsidRPr="00A7065B" w14:paraId="390B8125" w14:textId="77777777" w:rsidTr="004F53D4">
        <w:trPr>
          <w:trHeight w:val="900"/>
        </w:trPr>
        <w:tc>
          <w:tcPr>
            <w:tcW w:w="2137" w:type="dxa"/>
            <w:hideMark/>
          </w:tcPr>
          <w:p w14:paraId="683A4C76" w14:textId="77777777" w:rsidR="007E5A64" w:rsidRPr="00A7065B" w:rsidRDefault="007E5A64" w:rsidP="00B5508D">
            <w:pPr>
              <w:rPr>
                <w:rFonts w:ascii="Arial" w:hAnsi="Arial" w:cs="Arial"/>
                <w:b/>
                <w:bCs/>
                <w:sz w:val="24"/>
                <w:szCs w:val="24"/>
                <w:lang w:val="sr-Latn-ME"/>
              </w:rPr>
            </w:pPr>
            <w:r w:rsidRPr="00A7065B">
              <w:rPr>
                <w:rFonts w:ascii="Arial" w:hAnsi="Arial" w:cs="Arial"/>
                <w:b/>
                <w:bCs/>
                <w:sz w:val="24"/>
                <w:szCs w:val="24"/>
                <w:lang w:val="sr-Latn-ME"/>
              </w:rPr>
              <w:t>Izgradnja DTS 10/0,4 kV, 630 kVA "N6" sa uklapanjem u SN mrežu, KO</w:t>
            </w:r>
          </w:p>
        </w:tc>
        <w:tc>
          <w:tcPr>
            <w:tcW w:w="1618" w:type="dxa"/>
            <w:noWrap/>
            <w:hideMark/>
          </w:tcPr>
          <w:p w14:paraId="1F944CA5" w14:textId="198EE72E"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99</w:t>
            </w:r>
            <w:r w:rsidR="00014D0C" w:rsidRPr="00A7065B">
              <w:rPr>
                <w:rFonts w:ascii="Arial" w:hAnsi="Arial" w:cs="Arial"/>
                <w:sz w:val="24"/>
                <w:szCs w:val="24"/>
                <w:lang w:val="sr-Latn-ME"/>
              </w:rPr>
              <w:t>.</w:t>
            </w:r>
            <w:r w:rsidRPr="00A7065B">
              <w:rPr>
                <w:rFonts w:ascii="Arial" w:hAnsi="Arial" w:cs="Arial"/>
                <w:sz w:val="24"/>
                <w:szCs w:val="24"/>
                <w:lang w:val="sr-Latn-ME"/>
              </w:rPr>
              <w:t>000</w:t>
            </w:r>
            <w:r w:rsidR="00014D0C" w:rsidRPr="00A7065B">
              <w:rPr>
                <w:rFonts w:ascii="Arial" w:hAnsi="Arial" w:cs="Arial"/>
                <w:sz w:val="24"/>
                <w:szCs w:val="24"/>
                <w:lang w:val="sr-Latn-ME"/>
              </w:rPr>
              <w:t>,</w:t>
            </w:r>
            <w:r w:rsidRPr="00A7065B">
              <w:rPr>
                <w:rFonts w:ascii="Arial" w:hAnsi="Arial" w:cs="Arial"/>
                <w:sz w:val="24"/>
                <w:szCs w:val="24"/>
                <w:lang w:val="sr-Latn-ME"/>
              </w:rPr>
              <w:t>00</w:t>
            </w:r>
          </w:p>
        </w:tc>
        <w:tc>
          <w:tcPr>
            <w:tcW w:w="1617" w:type="dxa"/>
            <w:noWrap/>
            <w:hideMark/>
          </w:tcPr>
          <w:p w14:paraId="174D207F" w14:textId="62FA61AB" w:rsidR="007E5A64" w:rsidRPr="00A7065B" w:rsidRDefault="00014D0C" w:rsidP="00B5508D">
            <w:pPr>
              <w:jc w:val="center"/>
              <w:rPr>
                <w:rFonts w:ascii="Arial" w:hAnsi="Arial" w:cs="Arial"/>
                <w:sz w:val="24"/>
                <w:szCs w:val="24"/>
                <w:lang w:val="sr-Latn-ME"/>
              </w:rPr>
            </w:pPr>
            <w:r w:rsidRPr="00A7065B">
              <w:rPr>
                <w:rFonts w:ascii="Arial" w:hAnsi="Arial" w:cs="Arial"/>
                <w:sz w:val="24"/>
                <w:szCs w:val="24"/>
                <w:lang w:val="sr-Latn-ME"/>
              </w:rPr>
              <w:t>3.442,00</w:t>
            </w:r>
          </w:p>
        </w:tc>
        <w:tc>
          <w:tcPr>
            <w:tcW w:w="1537" w:type="dxa"/>
            <w:noWrap/>
            <w:hideMark/>
          </w:tcPr>
          <w:p w14:paraId="04E477B7" w14:textId="2A5F9043" w:rsidR="007E5A64" w:rsidRPr="00A7065B" w:rsidRDefault="00014D0C" w:rsidP="00B5508D">
            <w:pPr>
              <w:jc w:val="center"/>
              <w:rPr>
                <w:rFonts w:ascii="Arial" w:hAnsi="Arial" w:cs="Arial"/>
                <w:sz w:val="24"/>
                <w:szCs w:val="24"/>
                <w:lang w:val="sr-Latn-ME"/>
              </w:rPr>
            </w:pPr>
            <w:r w:rsidRPr="00A7065B">
              <w:rPr>
                <w:rFonts w:ascii="Arial" w:hAnsi="Arial" w:cs="Arial"/>
                <w:sz w:val="24"/>
                <w:szCs w:val="24"/>
                <w:lang w:val="sr-Latn-ME"/>
              </w:rPr>
              <w:t>4.842,00</w:t>
            </w:r>
          </w:p>
        </w:tc>
        <w:tc>
          <w:tcPr>
            <w:tcW w:w="2441" w:type="dxa"/>
            <w:noWrap/>
            <w:hideMark/>
          </w:tcPr>
          <w:p w14:paraId="4BD15736" w14:textId="77777777" w:rsidR="007E5A64" w:rsidRPr="00A7065B" w:rsidRDefault="007E5A64" w:rsidP="00014D0C">
            <w:pPr>
              <w:jc w:val="both"/>
              <w:rPr>
                <w:rFonts w:ascii="Arial" w:hAnsi="Arial" w:cs="Arial"/>
                <w:sz w:val="24"/>
                <w:szCs w:val="24"/>
                <w:lang w:val="sr-Latn-ME"/>
              </w:rPr>
            </w:pPr>
            <w:r w:rsidRPr="00A7065B">
              <w:rPr>
                <w:rFonts w:ascii="Arial" w:hAnsi="Arial" w:cs="Arial"/>
                <w:sz w:val="24"/>
                <w:szCs w:val="24"/>
                <w:lang w:val="sr-Latn-ME"/>
              </w:rPr>
              <w:t>Pribavljena Odluka o lokaciji. Završena izrada projektne dokumentacije, u toku revizija. U toku rješavanje imovinsko pravnih odnosa.</w:t>
            </w:r>
          </w:p>
        </w:tc>
      </w:tr>
      <w:tr w:rsidR="00A7065B" w:rsidRPr="00A7065B" w14:paraId="3B9E7859" w14:textId="77777777" w:rsidTr="004F53D4">
        <w:trPr>
          <w:trHeight w:val="600"/>
        </w:trPr>
        <w:tc>
          <w:tcPr>
            <w:tcW w:w="2137" w:type="dxa"/>
            <w:hideMark/>
          </w:tcPr>
          <w:p w14:paraId="096629B5" w14:textId="291E3380" w:rsidR="007E5A64" w:rsidRPr="00A7065B" w:rsidRDefault="00014D0C" w:rsidP="00B5508D">
            <w:pPr>
              <w:rPr>
                <w:rFonts w:ascii="Arial" w:hAnsi="Arial" w:cs="Arial"/>
                <w:b/>
                <w:bCs/>
                <w:sz w:val="24"/>
                <w:szCs w:val="24"/>
                <w:lang w:val="sr-Latn-ME"/>
              </w:rPr>
            </w:pPr>
            <w:r w:rsidRPr="00A7065B">
              <w:rPr>
                <w:rFonts w:ascii="Arial" w:hAnsi="Arial" w:cs="Arial"/>
                <w:b/>
                <w:bCs/>
                <w:sz w:val="24"/>
                <w:szCs w:val="24"/>
                <w:lang w:val="sr-Latn-ME"/>
              </w:rPr>
              <w:t>Rekonstrukcija TS 10/0,4 kV „Muo centar“ – zamjena NN blok – KO</w:t>
            </w:r>
          </w:p>
        </w:tc>
        <w:tc>
          <w:tcPr>
            <w:tcW w:w="1618" w:type="dxa"/>
            <w:noWrap/>
            <w:hideMark/>
          </w:tcPr>
          <w:p w14:paraId="2F5AC040" w14:textId="4CB959DE" w:rsidR="007E5A64" w:rsidRPr="00A7065B" w:rsidRDefault="00014D0C" w:rsidP="00B5508D">
            <w:pPr>
              <w:jc w:val="center"/>
              <w:rPr>
                <w:rFonts w:ascii="Arial" w:hAnsi="Arial" w:cs="Arial"/>
                <w:sz w:val="24"/>
                <w:szCs w:val="24"/>
                <w:lang w:val="sr-Latn-ME"/>
              </w:rPr>
            </w:pPr>
            <w:r w:rsidRPr="00A7065B">
              <w:rPr>
                <w:rFonts w:ascii="Arial" w:hAnsi="Arial" w:cs="Arial"/>
                <w:sz w:val="24"/>
                <w:szCs w:val="24"/>
                <w:lang w:val="sr-Latn-ME"/>
              </w:rPr>
              <w:t>6.000,00</w:t>
            </w:r>
          </w:p>
        </w:tc>
        <w:tc>
          <w:tcPr>
            <w:tcW w:w="1617" w:type="dxa"/>
            <w:noWrap/>
            <w:hideMark/>
          </w:tcPr>
          <w:p w14:paraId="478E1344" w14:textId="4AA82047" w:rsidR="007E5A64" w:rsidRPr="00A7065B" w:rsidRDefault="00014D0C" w:rsidP="00B5508D">
            <w:pPr>
              <w:jc w:val="center"/>
              <w:rPr>
                <w:rFonts w:ascii="Arial" w:hAnsi="Arial" w:cs="Arial"/>
                <w:sz w:val="24"/>
                <w:szCs w:val="24"/>
                <w:lang w:val="sr-Latn-ME"/>
              </w:rPr>
            </w:pPr>
            <w:r w:rsidRPr="00A7065B">
              <w:rPr>
                <w:rFonts w:ascii="Arial" w:hAnsi="Arial" w:cs="Arial"/>
                <w:sz w:val="24"/>
                <w:szCs w:val="24"/>
                <w:lang w:val="sr-Latn-ME"/>
              </w:rPr>
              <w:t>5.802,00</w:t>
            </w:r>
          </w:p>
        </w:tc>
        <w:tc>
          <w:tcPr>
            <w:tcW w:w="1537" w:type="dxa"/>
            <w:noWrap/>
            <w:hideMark/>
          </w:tcPr>
          <w:p w14:paraId="30860480" w14:textId="079E6DEB" w:rsidR="007E5A64" w:rsidRPr="00A7065B" w:rsidRDefault="00014D0C" w:rsidP="00B5508D">
            <w:pPr>
              <w:jc w:val="center"/>
              <w:rPr>
                <w:rFonts w:ascii="Arial" w:hAnsi="Arial" w:cs="Arial"/>
                <w:sz w:val="24"/>
                <w:szCs w:val="24"/>
                <w:lang w:val="sr-Latn-ME"/>
              </w:rPr>
            </w:pPr>
            <w:r w:rsidRPr="00A7065B">
              <w:rPr>
                <w:rFonts w:ascii="Arial" w:hAnsi="Arial" w:cs="Arial"/>
                <w:sz w:val="24"/>
                <w:szCs w:val="24"/>
                <w:lang w:val="sr-Latn-ME"/>
              </w:rPr>
              <w:t>5.802,00</w:t>
            </w:r>
          </w:p>
        </w:tc>
        <w:tc>
          <w:tcPr>
            <w:tcW w:w="2441" w:type="dxa"/>
            <w:noWrap/>
            <w:hideMark/>
          </w:tcPr>
          <w:p w14:paraId="20677273" w14:textId="6A608FE7" w:rsidR="007E5A64" w:rsidRPr="00A7065B" w:rsidRDefault="00403333" w:rsidP="00403333">
            <w:pPr>
              <w:rPr>
                <w:rFonts w:ascii="Arial" w:hAnsi="Arial" w:cs="Arial"/>
                <w:sz w:val="24"/>
                <w:szCs w:val="24"/>
                <w:lang w:val="sr-Latn-ME"/>
              </w:rPr>
            </w:pPr>
            <w:r w:rsidRPr="00A7065B">
              <w:rPr>
                <w:rFonts w:ascii="Arial" w:hAnsi="Arial" w:cs="Arial"/>
                <w:sz w:val="24"/>
                <w:szCs w:val="24"/>
                <w:lang w:val="sr-Latn-ME"/>
              </w:rPr>
              <w:t xml:space="preserve">Radovi završeni. </w:t>
            </w:r>
          </w:p>
        </w:tc>
      </w:tr>
      <w:tr w:rsidR="00A7065B" w:rsidRPr="00A7065B" w14:paraId="3341C12F" w14:textId="77777777" w:rsidTr="004F53D4">
        <w:trPr>
          <w:trHeight w:val="600"/>
        </w:trPr>
        <w:tc>
          <w:tcPr>
            <w:tcW w:w="2137" w:type="dxa"/>
            <w:hideMark/>
          </w:tcPr>
          <w:p w14:paraId="16B123AB" w14:textId="2E32CD36" w:rsidR="00403333" w:rsidRPr="00A7065B" w:rsidRDefault="00403333" w:rsidP="00E40485">
            <w:pPr>
              <w:rPr>
                <w:rFonts w:ascii="Arial" w:hAnsi="Arial" w:cs="Arial"/>
                <w:b/>
                <w:bCs/>
                <w:sz w:val="24"/>
                <w:szCs w:val="24"/>
                <w:lang w:val="sr-Latn-ME"/>
              </w:rPr>
            </w:pPr>
            <w:r w:rsidRPr="00A7065B">
              <w:rPr>
                <w:rFonts w:ascii="Arial" w:hAnsi="Arial" w:cs="Arial"/>
                <w:b/>
                <w:bCs/>
                <w:sz w:val="24"/>
                <w:szCs w:val="24"/>
                <w:lang w:val="sr-Latn-ME"/>
              </w:rPr>
              <w:t>Rekonstrukcija TS 10/0,4 kV „Peani“ – zamjena TR - KO</w:t>
            </w:r>
          </w:p>
        </w:tc>
        <w:tc>
          <w:tcPr>
            <w:tcW w:w="1618" w:type="dxa"/>
            <w:noWrap/>
            <w:hideMark/>
          </w:tcPr>
          <w:p w14:paraId="24B20368" w14:textId="431C9AB7" w:rsidR="00403333" w:rsidRPr="00A7065B" w:rsidRDefault="00403333" w:rsidP="00E40485">
            <w:pPr>
              <w:jc w:val="center"/>
              <w:rPr>
                <w:rFonts w:ascii="Arial" w:hAnsi="Arial" w:cs="Arial"/>
                <w:sz w:val="24"/>
                <w:szCs w:val="24"/>
                <w:lang w:val="sr-Latn-ME"/>
              </w:rPr>
            </w:pPr>
            <w:r w:rsidRPr="00A7065B">
              <w:rPr>
                <w:rFonts w:ascii="Arial" w:hAnsi="Arial" w:cs="Arial"/>
                <w:sz w:val="24"/>
                <w:szCs w:val="24"/>
                <w:lang w:val="sr-Latn-ME"/>
              </w:rPr>
              <w:t>10.500,00</w:t>
            </w:r>
          </w:p>
        </w:tc>
        <w:tc>
          <w:tcPr>
            <w:tcW w:w="1617" w:type="dxa"/>
            <w:noWrap/>
            <w:hideMark/>
          </w:tcPr>
          <w:p w14:paraId="5C396DAB" w14:textId="492D8656" w:rsidR="00403333" w:rsidRPr="00A7065B" w:rsidRDefault="00403333" w:rsidP="00E40485">
            <w:pPr>
              <w:jc w:val="center"/>
              <w:rPr>
                <w:rFonts w:ascii="Arial" w:hAnsi="Arial" w:cs="Arial"/>
                <w:sz w:val="24"/>
                <w:szCs w:val="24"/>
                <w:lang w:val="sr-Latn-ME"/>
              </w:rPr>
            </w:pPr>
            <w:r w:rsidRPr="00A7065B">
              <w:rPr>
                <w:rFonts w:ascii="Arial" w:hAnsi="Arial" w:cs="Arial"/>
                <w:sz w:val="24"/>
                <w:szCs w:val="24"/>
                <w:lang w:val="sr-Latn-ME"/>
              </w:rPr>
              <w:t>14.624,00</w:t>
            </w:r>
          </w:p>
        </w:tc>
        <w:tc>
          <w:tcPr>
            <w:tcW w:w="1537" w:type="dxa"/>
            <w:noWrap/>
            <w:hideMark/>
          </w:tcPr>
          <w:p w14:paraId="22311E80" w14:textId="34E37354" w:rsidR="00403333" w:rsidRPr="00A7065B" w:rsidRDefault="00403333" w:rsidP="00E40485">
            <w:pPr>
              <w:jc w:val="center"/>
              <w:rPr>
                <w:rFonts w:ascii="Arial" w:hAnsi="Arial" w:cs="Arial"/>
                <w:sz w:val="24"/>
                <w:szCs w:val="24"/>
                <w:lang w:val="sr-Latn-ME"/>
              </w:rPr>
            </w:pPr>
            <w:r w:rsidRPr="00A7065B">
              <w:rPr>
                <w:rFonts w:ascii="Arial" w:hAnsi="Arial" w:cs="Arial"/>
                <w:sz w:val="24"/>
                <w:szCs w:val="24"/>
                <w:lang w:val="sr-Latn-ME"/>
              </w:rPr>
              <w:t>14.624,00</w:t>
            </w:r>
          </w:p>
        </w:tc>
        <w:tc>
          <w:tcPr>
            <w:tcW w:w="2441" w:type="dxa"/>
            <w:noWrap/>
            <w:hideMark/>
          </w:tcPr>
          <w:p w14:paraId="516BE51F" w14:textId="77777777" w:rsidR="00403333" w:rsidRPr="00A7065B" w:rsidRDefault="00403333" w:rsidP="00E40485">
            <w:pPr>
              <w:rPr>
                <w:rFonts w:ascii="Arial" w:hAnsi="Arial" w:cs="Arial"/>
                <w:sz w:val="24"/>
                <w:szCs w:val="24"/>
                <w:lang w:val="sr-Latn-ME"/>
              </w:rPr>
            </w:pPr>
            <w:r w:rsidRPr="00A7065B">
              <w:rPr>
                <w:rFonts w:ascii="Arial" w:hAnsi="Arial" w:cs="Arial"/>
                <w:sz w:val="24"/>
                <w:szCs w:val="24"/>
                <w:lang w:val="sr-Latn-ME"/>
              </w:rPr>
              <w:t xml:space="preserve">Radovi završeni. </w:t>
            </w:r>
          </w:p>
        </w:tc>
      </w:tr>
      <w:tr w:rsidR="00A7065B" w:rsidRPr="00A7065B" w14:paraId="58F9F474" w14:textId="77777777" w:rsidTr="004F53D4">
        <w:trPr>
          <w:trHeight w:val="600"/>
        </w:trPr>
        <w:tc>
          <w:tcPr>
            <w:tcW w:w="2137" w:type="dxa"/>
            <w:hideMark/>
          </w:tcPr>
          <w:p w14:paraId="4CE9B547" w14:textId="77777777" w:rsidR="00403333" w:rsidRPr="00A7065B" w:rsidRDefault="00403333" w:rsidP="00E40485">
            <w:pPr>
              <w:rPr>
                <w:rFonts w:ascii="Arial" w:hAnsi="Arial" w:cs="Arial"/>
                <w:b/>
                <w:bCs/>
                <w:sz w:val="24"/>
                <w:szCs w:val="24"/>
                <w:lang w:val="sr-Latn-ME"/>
              </w:rPr>
            </w:pPr>
            <w:r w:rsidRPr="00A7065B">
              <w:rPr>
                <w:rFonts w:ascii="Arial" w:hAnsi="Arial" w:cs="Arial"/>
                <w:b/>
                <w:bCs/>
                <w:sz w:val="24"/>
                <w:szCs w:val="24"/>
                <w:lang w:val="sr-Latn-ME"/>
              </w:rPr>
              <w:t>Izgradnja KDV 10 kV Jadran Perast - TS Dražin Vrt</w:t>
            </w:r>
          </w:p>
        </w:tc>
        <w:tc>
          <w:tcPr>
            <w:tcW w:w="1618" w:type="dxa"/>
            <w:noWrap/>
            <w:hideMark/>
          </w:tcPr>
          <w:p w14:paraId="3CDC41C8" w14:textId="6CF68BD0" w:rsidR="00403333" w:rsidRPr="00A7065B" w:rsidRDefault="00403333" w:rsidP="00E40485">
            <w:pPr>
              <w:jc w:val="center"/>
              <w:rPr>
                <w:rFonts w:ascii="Arial" w:hAnsi="Arial" w:cs="Arial"/>
                <w:sz w:val="24"/>
                <w:szCs w:val="24"/>
                <w:lang w:val="sr-Latn-ME"/>
              </w:rPr>
            </w:pPr>
            <w:r w:rsidRPr="00A7065B">
              <w:rPr>
                <w:rFonts w:ascii="Arial" w:hAnsi="Arial" w:cs="Arial"/>
                <w:sz w:val="24"/>
                <w:szCs w:val="24"/>
                <w:lang w:val="sr-Latn-ME"/>
              </w:rPr>
              <w:t>113.500,00</w:t>
            </w:r>
          </w:p>
        </w:tc>
        <w:tc>
          <w:tcPr>
            <w:tcW w:w="1617" w:type="dxa"/>
            <w:noWrap/>
            <w:hideMark/>
          </w:tcPr>
          <w:p w14:paraId="68D45917" w14:textId="47D9B037" w:rsidR="00403333" w:rsidRPr="00A7065B" w:rsidRDefault="00403333" w:rsidP="00E40485">
            <w:pPr>
              <w:jc w:val="center"/>
              <w:rPr>
                <w:rFonts w:ascii="Arial" w:hAnsi="Arial" w:cs="Arial"/>
                <w:sz w:val="24"/>
                <w:szCs w:val="24"/>
                <w:lang w:val="sr-Latn-ME"/>
              </w:rPr>
            </w:pPr>
            <w:r w:rsidRPr="00A7065B">
              <w:rPr>
                <w:rFonts w:ascii="Arial" w:hAnsi="Arial" w:cs="Arial"/>
                <w:sz w:val="24"/>
                <w:szCs w:val="24"/>
                <w:lang w:val="sr-Latn-ME"/>
              </w:rPr>
              <w:t>1.610,00</w:t>
            </w:r>
          </w:p>
        </w:tc>
        <w:tc>
          <w:tcPr>
            <w:tcW w:w="1537" w:type="dxa"/>
            <w:noWrap/>
            <w:hideMark/>
          </w:tcPr>
          <w:p w14:paraId="356AB37A" w14:textId="02BB7F5F" w:rsidR="00403333" w:rsidRPr="00A7065B" w:rsidRDefault="00403333" w:rsidP="00E40485">
            <w:pPr>
              <w:jc w:val="center"/>
              <w:rPr>
                <w:rFonts w:ascii="Arial" w:hAnsi="Arial" w:cs="Arial"/>
                <w:sz w:val="24"/>
                <w:szCs w:val="24"/>
                <w:lang w:val="sr-Latn-ME"/>
              </w:rPr>
            </w:pPr>
            <w:r w:rsidRPr="00A7065B">
              <w:rPr>
                <w:rFonts w:ascii="Arial" w:hAnsi="Arial" w:cs="Arial"/>
                <w:sz w:val="24"/>
                <w:szCs w:val="24"/>
                <w:lang w:val="sr-Latn-ME"/>
              </w:rPr>
              <w:t>3.085,00</w:t>
            </w:r>
          </w:p>
        </w:tc>
        <w:tc>
          <w:tcPr>
            <w:tcW w:w="2441" w:type="dxa"/>
            <w:noWrap/>
            <w:hideMark/>
          </w:tcPr>
          <w:p w14:paraId="59742D47" w14:textId="261C1A5F" w:rsidR="00403333" w:rsidRPr="00A7065B" w:rsidRDefault="00403333" w:rsidP="00403333">
            <w:pPr>
              <w:jc w:val="both"/>
              <w:rPr>
                <w:rFonts w:ascii="Arial" w:hAnsi="Arial" w:cs="Arial"/>
                <w:sz w:val="24"/>
                <w:szCs w:val="24"/>
                <w:lang w:val="sr-Latn-ME"/>
              </w:rPr>
            </w:pPr>
            <w:r w:rsidRPr="00A7065B">
              <w:rPr>
                <w:rFonts w:ascii="Arial" w:hAnsi="Arial" w:cs="Arial"/>
                <w:sz w:val="24"/>
                <w:szCs w:val="24"/>
                <w:lang w:val="sr-Latn-ME"/>
              </w:rPr>
              <w:t>Pribavljena Odluka o lokaciji. Završena izrada i revizija projektne dokumentacije. U toku rješavanje imovinsko pravnih odnosa.</w:t>
            </w:r>
          </w:p>
        </w:tc>
      </w:tr>
      <w:tr w:rsidR="00A7065B" w:rsidRPr="00A7065B" w14:paraId="189821BA" w14:textId="77777777" w:rsidTr="004F53D4">
        <w:trPr>
          <w:trHeight w:val="600"/>
        </w:trPr>
        <w:tc>
          <w:tcPr>
            <w:tcW w:w="2137" w:type="dxa"/>
            <w:hideMark/>
          </w:tcPr>
          <w:p w14:paraId="348E3303" w14:textId="7B1F76FE" w:rsidR="00403333" w:rsidRPr="00A7065B" w:rsidRDefault="00403333" w:rsidP="00E40485">
            <w:pPr>
              <w:rPr>
                <w:rFonts w:ascii="Arial" w:hAnsi="Arial" w:cs="Arial"/>
                <w:b/>
                <w:bCs/>
                <w:sz w:val="24"/>
                <w:szCs w:val="24"/>
                <w:lang w:val="sr-Latn-ME"/>
              </w:rPr>
            </w:pPr>
            <w:r w:rsidRPr="00A7065B">
              <w:rPr>
                <w:rFonts w:ascii="Arial" w:hAnsi="Arial" w:cs="Arial"/>
                <w:b/>
                <w:bCs/>
                <w:sz w:val="24"/>
                <w:szCs w:val="24"/>
                <w:lang w:val="sr-Latn-ME"/>
              </w:rPr>
              <w:t>Izgradnja KDV TS Dražin Vrt - Orahovac</w:t>
            </w:r>
          </w:p>
        </w:tc>
        <w:tc>
          <w:tcPr>
            <w:tcW w:w="1618" w:type="dxa"/>
            <w:noWrap/>
            <w:hideMark/>
          </w:tcPr>
          <w:p w14:paraId="4E47CAF0" w14:textId="484F3FAB" w:rsidR="00403333" w:rsidRPr="00A7065B" w:rsidRDefault="00403333" w:rsidP="00E40485">
            <w:pPr>
              <w:jc w:val="center"/>
              <w:rPr>
                <w:rFonts w:ascii="Arial" w:hAnsi="Arial" w:cs="Arial"/>
                <w:sz w:val="24"/>
                <w:szCs w:val="24"/>
                <w:lang w:val="sr-Latn-ME"/>
              </w:rPr>
            </w:pPr>
            <w:r w:rsidRPr="00A7065B">
              <w:rPr>
                <w:rFonts w:ascii="Arial" w:hAnsi="Arial" w:cs="Arial"/>
                <w:sz w:val="24"/>
                <w:szCs w:val="24"/>
                <w:lang w:val="sr-Latn-ME"/>
              </w:rPr>
              <w:t>113.500,00</w:t>
            </w:r>
          </w:p>
        </w:tc>
        <w:tc>
          <w:tcPr>
            <w:tcW w:w="1617" w:type="dxa"/>
            <w:noWrap/>
            <w:hideMark/>
          </w:tcPr>
          <w:p w14:paraId="334132A7" w14:textId="20D0B28F" w:rsidR="00403333" w:rsidRPr="00A7065B" w:rsidRDefault="00403333" w:rsidP="00E40485">
            <w:pPr>
              <w:jc w:val="center"/>
              <w:rPr>
                <w:rFonts w:ascii="Arial" w:hAnsi="Arial" w:cs="Arial"/>
                <w:sz w:val="24"/>
                <w:szCs w:val="24"/>
                <w:lang w:val="sr-Latn-ME"/>
              </w:rPr>
            </w:pPr>
            <w:r w:rsidRPr="00A7065B">
              <w:rPr>
                <w:rFonts w:ascii="Arial" w:hAnsi="Arial" w:cs="Arial"/>
                <w:sz w:val="24"/>
                <w:szCs w:val="24"/>
                <w:lang w:val="sr-Latn-ME"/>
              </w:rPr>
              <w:t>817,00</w:t>
            </w:r>
          </w:p>
        </w:tc>
        <w:tc>
          <w:tcPr>
            <w:tcW w:w="1537" w:type="dxa"/>
            <w:noWrap/>
            <w:hideMark/>
          </w:tcPr>
          <w:p w14:paraId="674105DC" w14:textId="3D81A045" w:rsidR="00403333" w:rsidRPr="00A7065B" w:rsidRDefault="00403333" w:rsidP="00E40485">
            <w:pPr>
              <w:jc w:val="center"/>
              <w:rPr>
                <w:rFonts w:ascii="Arial" w:hAnsi="Arial" w:cs="Arial"/>
                <w:sz w:val="24"/>
                <w:szCs w:val="24"/>
                <w:lang w:val="sr-Latn-ME"/>
              </w:rPr>
            </w:pPr>
            <w:r w:rsidRPr="00A7065B">
              <w:rPr>
                <w:rFonts w:ascii="Arial" w:hAnsi="Arial" w:cs="Arial"/>
                <w:sz w:val="24"/>
                <w:szCs w:val="24"/>
                <w:lang w:val="sr-Latn-ME"/>
              </w:rPr>
              <w:t>962,00</w:t>
            </w:r>
          </w:p>
        </w:tc>
        <w:tc>
          <w:tcPr>
            <w:tcW w:w="2441" w:type="dxa"/>
            <w:noWrap/>
            <w:hideMark/>
          </w:tcPr>
          <w:p w14:paraId="448AB6EB" w14:textId="08F8496C" w:rsidR="00403333" w:rsidRPr="00A7065B" w:rsidRDefault="00403333" w:rsidP="00403333">
            <w:pPr>
              <w:jc w:val="both"/>
              <w:rPr>
                <w:rFonts w:ascii="Arial" w:hAnsi="Arial" w:cs="Arial"/>
                <w:sz w:val="24"/>
                <w:szCs w:val="24"/>
                <w:lang w:val="sr-Latn-ME"/>
              </w:rPr>
            </w:pPr>
            <w:r w:rsidRPr="00A7065B">
              <w:rPr>
                <w:rFonts w:ascii="Arial" w:hAnsi="Arial" w:cs="Arial"/>
                <w:sz w:val="24"/>
                <w:szCs w:val="24"/>
                <w:lang w:val="sr-Latn-ME"/>
              </w:rPr>
              <w:t xml:space="preserve">Pribavljena Odluka o lokaciji. Potpisani ugovori sa projektantom i revidentom. U roku rješavanje imovinsko pravnih odnosa. </w:t>
            </w:r>
          </w:p>
        </w:tc>
      </w:tr>
      <w:tr w:rsidR="00A7065B" w:rsidRPr="00A7065B" w14:paraId="024848C5" w14:textId="77777777" w:rsidTr="004F53D4">
        <w:trPr>
          <w:trHeight w:val="600"/>
        </w:trPr>
        <w:tc>
          <w:tcPr>
            <w:tcW w:w="2137" w:type="dxa"/>
            <w:hideMark/>
          </w:tcPr>
          <w:p w14:paraId="58CE336F" w14:textId="77777777" w:rsidR="00403333" w:rsidRPr="00A7065B" w:rsidRDefault="00403333" w:rsidP="00752BA2">
            <w:pPr>
              <w:rPr>
                <w:rFonts w:ascii="Arial" w:hAnsi="Arial" w:cs="Arial"/>
                <w:b/>
                <w:bCs/>
                <w:sz w:val="24"/>
                <w:szCs w:val="24"/>
                <w:lang w:val="sr-Latn-ME"/>
              </w:rPr>
            </w:pPr>
            <w:r w:rsidRPr="00A7065B">
              <w:rPr>
                <w:rFonts w:ascii="Arial" w:hAnsi="Arial" w:cs="Arial"/>
                <w:b/>
                <w:bCs/>
                <w:sz w:val="24"/>
                <w:szCs w:val="24"/>
                <w:lang w:val="sr-Latn-ME"/>
              </w:rPr>
              <w:t>Izgradnja MBTS Tujković 2 1x630 kVA, KO</w:t>
            </w:r>
          </w:p>
        </w:tc>
        <w:tc>
          <w:tcPr>
            <w:tcW w:w="1618" w:type="dxa"/>
            <w:noWrap/>
            <w:hideMark/>
          </w:tcPr>
          <w:p w14:paraId="79980974" w14:textId="51019176" w:rsidR="00403333" w:rsidRPr="00A7065B" w:rsidRDefault="00403333" w:rsidP="00752BA2">
            <w:pPr>
              <w:jc w:val="center"/>
              <w:rPr>
                <w:rFonts w:ascii="Arial" w:hAnsi="Arial" w:cs="Arial"/>
                <w:sz w:val="24"/>
                <w:szCs w:val="24"/>
                <w:lang w:val="sr-Latn-ME"/>
              </w:rPr>
            </w:pPr>
            <w:r w:rsidRPr="00A7065B">
              <w:rPr>
                <w:rFonts w:ascii="Arial" w:hAnsi="Arial" w:cs="Arial"/>
                <w:sz w:val="24"/>
                <w:szCs w:val="24"/>
                <w:lang w:val="sr-Latn-ME"/>
              </w:rPr>
              <w:t>46.750,00</w:t>
            </w:r>
          </w:p>
        </w:tc>
        <w:tc>
          <w:tcPr>
            <w:tcW w:w="1617" w:type="dxa"/>
            <w:noWrap/>
            <w:hideMark/>
          </w:tcPr>
          <w:p w14:paraId="58AFA911" w14:textId="6B9E2C89" w:rsidR="00403333" w:rsidRPr="00A7065B" w:rsidRDefault="00403333" w:rsidP="00752BA2">
            <w:pPr>
              <w:jc w:val="center"/>
              <w:rPr>
                <w:rFonts w:ascii="Arial" w:hAnsi="Arial" w:cs="Arial"/>
                <w:sz w:val="24"/>
                <w:szCs w:val="24"/>
                <w:lang w:val="sr-Latn-ME"/>
              </w:rPr>
            </w:pPr>
            <w:r w:rsidRPr="00A7065B">
              <w:rPr>
                <w:rFonts w:ascii="Arial" w:hAnsi="Arial" w:cs="Arial"/>
                <w:sz w:val="24"/>
                <w:szCs w:val="24"/>
                <w:lang w:val="sr-Latn-ME"/>
              </w:rPr>
              <w:t>204,00</w:t>
            </w:r>
          </w:p>
        </w:tc>
        <w:tc>
          <w:tcPr>
            <w:tcW w:w="1537" w:type="dxa"/>
            <w:noWrap/>
            <w:hideMark/>
          </w:tcPr>
          <w:p w14:paraId="65F5C9D0" w14:textId="2D2E89DC" w:rsidR="00403333" w:rsidRPr="00A7065B" w:rsidRDefault="00403333" w:rsidP="00752BA2">
            <w:pPr>
              <w:jc w:val="center"/>
              <w:rPr>
                <w:rFonts w:ascii="Arial" w:hAnsi="Arial" w:cs="Arial"/>
                <w:sz w:val="24"/>
                <w:szCs w:val="24"/>
                <w:lang w:val="sr-Latn-ME"/>
              </w:rPr>
            </w:pPr>
            <w:r w:rsidRPr="00A7065B">
              <w:rPr>
                <w:rFonts w:ascii="Arial" w:hAnsi="Arial" w:cs="Arial"/>
                <w:sz w:val="24"/>
                <w:szCs w:val="24"/>
                <w:lang w:val="sr-Latn-ME"/>
              </w:rPr>
              <w:t>933,00</w:t>
            </w:r>
          </w:p>
        </w:tc>
        <w:tc>
          <w:tcPr>
            <w:tcW w:w="2441" w:type="dxa"/>
            <w:noWrap/>
            <w:hideMark/>
          </w:tcPr>
          <w:p w14:paraId="214C2C32" w14:textId="681F5DBA" w:rsidR="00403333" w:rsidRPr="00A7065B" w:rsidRDefault="00403333" w:rsidP="00403333">
            <w:pPr>
              <w:jc w:val="both"/>
              <w:rPr>
                <w:rFonts w:ascii="Arial" w:hAnsi="Arial" w:cs="Arial"/>
                <w:sz w:val="24"/>
                <w:szCs w:val="24"/>
                <w:lang w:val="sr-Latn-ME"/>
              </w:rPr>
            </w:pPr>
            <w:r w:rsidRPr="00A7065B">
              <w:rPr>
                <w:rFonts w:ascii="Arial" w:hAnsi="Arial" w:cs="Arial"/>
                <w:sz w:val="24"/>
                <w:szCs w:val="24"/>
                <w:lang w:val="sr-Latn-ME"/>
              </w:rPr>
              <w:t xml:space="preserve">Završena izrada projektnog zadatka. Potrebna izmjena Odluke o lokaciji. Potpisani ugovori sa projektantom i revidentom. U toku rješavanje imovinsko pravnih odnosa. </w:t>
            </w:r>
          </w:p>
        </w:tc>
      </w:tr>
      <w:tr w:rsidR="00A7065B" w:rsidRPr="00A7065B" w14:paraId="3AAEE744" w14:textId="77777777" w:rsidTr="004F53D4">
        <w:trPr>
          <w:trHeight w:val="600"/>
        </w:trPr>
        <w:tc>
          <w:tcPr>
            <w:tcW w:w="2137" w:type="dxa"/>
          </w:tcPr>
          <w:p w14:paraId="46A6D982" w14:textId="20AA2F7B" w:rsidR="00403333" w:rsidRPr="00A7065B" w:rsidRDefault="00403333" w:rsidP="00B5508D">
            <w:pPr>
              <w:rPr>
                <w:rFonts w:ascii="Arial" w:hAnsi="Arial" w:cs="Arial"/>
                <w:b/>
                <w:bCs/>
                <w:sz w:val="24"/>
                <w:szCs w:val="24"/>
                <w:lang w:val="sr-Latn-ME"/>
              </w:rPr>
            </w:pPr>
            <w:r w:rsidRPr="00A7065B">
              <w:rPr>
                <w:rFonts w:ascii="Arial" w:hAnsi="Arial" w:cs="Arial"/>
                <w:b/>
                <w:bCs/>
                <w:sz w:val="24"/>
                <w:szCs w:val="24"/>
                <w:lang w:val="sr-Latn-ME"/>
              </w:rPr>
              <w:t>Izgradnja STS 10/0,4 kV, 160 kVA, „Gornji Orahovac“ sa priključnim nadzemnim 10kV vodom, KO</w:t>
            </w:r>
          </w:p>
        </w:tc>
        <w:tc>
          <w:tcPr>
            <w:tcW w:w="1618" w:type="dxa"/>
            <w:noWrap/>
          </w:tcPr>
          <w:p w14:paraId="09F32AD2" w14:textId="5C20DA2C" w:rsidR="00403333" w:rsidRPr="00A7065B" w:rsidRDefault="00403333" w:rsidP="00B5508D">
            <w:pPr>
              <w:jc w:val="center"/>
              <w:rPr>
                <w:rFonts w:ascii="Arial" w:hAnsi="Arial" w:cs="Arial"/>
                <w:sz w:val="24"/>
                <w:szCs w:val="24"/>
                <w:lang w:val="sr-Latn-ME"/>
              </w:rPr>
            </w:pPr>
            <w:r w:rsidRPr="00A7065B">
              <w:rPr>
                <w:rFonts w:ascii="Arial" w:hAnsi="Arial" w:cs="Arial"/>
                <w:sz w:val="24"/>
                <w:szCs w:val="24"/>
                <w:lang w:val="sr-Latn-ME"/>
              </w:rPr>
              <w:t>66.300,00</w:t>
            </w:r>
          </w:p>
        </w:tc>
        <w:tc>
          <w:tcPr>
            <w:tcW w:w="1617" w:type="dxa"/>
            <w:noWrap/>
          </w:tcPr>
          <w:p w14:paraId="50BE5E8E" w14:textId="15BBF689" w:rsidR="00403333" w:rsidRPr="00A7065B" w:rsidRDefault="00403333" w:rsidP="00B5508D">
            <w:pPr>
              <w:jc w:val="center"/>
              <w:rPr>
                <w:rFonts w:ascii="Arial" w:hAnsi="Arial" w:cs="Arial"/>
                <w:sz w:val="24"/>
                <w:szCs w:val="24"/>
                <w:lang w:val="sr-Latn-ME"/>
              </w:rPr>
            </w:pPr>
            <w:r w:rsidRPr="00A7065B">
              <w:rPr>
                <w:rFonts w:ascii="Arial" w:hAnsi="Arial" w:cs="Arial"/>
                <w:sz w:val="24"/>
                <w:szCs w:val="24"/>
                <w:lang w:val="sr-Latn-ME"/>
              </w:rPr>
              <w:t>27.390,00</w:t>
            </w:r>
          </w:p>
        </w:tc>
        <w:tc>
          <w:tcPr>
            <w:tcW w:w="1537" w:type="dxa"/>
            <w:noWrap/>
          </w:tcPr>
          <w:p w14:paraId="323E4421" w14:textId="341322E5" w:rsidR="00403333" w:rsidRPr="00A7065B" w:rsidRDefault="00403333" w:rsidP="00B5508D">
            <w:pPr>
              <w:jc w:val="center"/>
              <w:rPr>
                <w:rFonts w:ascii="Arial" w:hAnsi="Arial" w:cs="Arial"/>
                <w:sz w:val="24"/>
                <w:szCs w:val="24"/>
                <w:lang w:val="sr-Latn-ME"/>
              </w:rPr>
            </w:pPr>
            <w:r w:rsidRPr="00A7065B">
              <w:rPr>
                <w:rFonts w:ascii="Arial" w:hAnsi="Arial" w:cs="Arial"/>
                <w:sz w:val="24"/>
                <w:szCs w:val="24"/>
                <w:lang w:val="sr-Latn-ME"/>
              </w:rPr>
              <w:t>27.927,00</w:t>
            </w:r>
          </w:p>
        </w:tc>
        <w:tc>
          <w:tcPr>
            <w:tcW w:w="2441" w:type="dxa"/>
            <w:noWrap/>
          </w:tcPr>
          <w:p w14:paraId="19C877F6" w14:textId="6B95C027" w:rsidR="00403333" w:rsidRPr="00A7065B" w:rsidRDefault="00403333" w:rsidP="00B5508D">
            <w:pPr>
              <w:jc w:val="center"/>
              <w:rPr>
                <w:rFonts w:ascii="Arial" w:hAnsi="Arial" w:cs="Arial"/>
                <w:sz w:val="24"/>
                <w:szCs w:val="24"/>
                <w:lang w:val="sr-Latn-ME"/>
              </w:rPr>
            </w:pPr>
            <w:r w:rsidRPr="00A7065B">
              <w:rPr>
                <w:rFonts w:ascii="Arial" w:hAnsi="Arial" w:cs="Arial"/>
                <w:sz w:val="24"/>
                <w:szCs w:val="24"/>
                <w:lang w:val="sr-Latn-ME"/>
              </w:rPr>
              <w:t xml:space="preserve">Završena izrada projektnog zadatka. Pribavljena Odluka o lokaciji. Potpisani ugovori sa projektantom i revidentom. U toku rješavanje imovinsko pravnih odnosa. </w:t>
            </w:r>
          </w:p>
        </w:tc>
      </w:tr>
      <w:tr w:rsidR="00A7065B" w:rsidRPr="00A7065B" w14:paraId="58370FB1" w14:textId="77777777" w:rsidTr="004F53D4">
        <w:trPr>
          <w:trHeight w:val="600"/>
        </w:trPr>
        <w:tc>
          <w:tcPr>
            <w:tcW w:w="2137" w:type="dxa"/>
            <w:hideMark/>
          </w:tcPr>
          <w:p w14:paraId="497BCE9D" w14:textId="09177577" w:rsidR="007E5A64" w:rsidRPr="00A7065B" w:rsidRDefault="007E5A64" w:rsidP="00B5508D">
            <w:pPr>
              <w:rPr>
                <w:rFonts w:ascii="Arial" w:hAnsi="Arial" w:cs="Arial"/>
                <w:b/>
                <w:bCs/>
                <w:sz w:val="24"/>
                <w:szCs w:val="24"/>
                <w:lang w:val="sr-Latn-ME"/>
              </w:rPr>
            </w:pPr>
            <w:r w:rsidRPr="00A7065B">
              <w:rPr>
                <w:rFonts w:ascii="Arial" w:hAnsi="Arial" w:cs="Arial"/>
                <w:b/>
                <w:bCs/>
                <w:sz w:val="24"/>
                <w:szCs w:val="24"/>
                <w:lang w:val="sr-Latn-ME"/>
              </w:rPr>
              <w:t>Izgradnja K</w:t>
            </w:r>
            <w:r w:rsidR="00403333" w:rsidRPr="00A7065B">
              <w:rPr>
                <w:rFonts w:ascii="Arial" w:hAnsi="Arial" w:cs="Arial"/>
                <w:b/>
                <w:bCs/>
                <w:sz w:val="24"/>
                <w:szCs w:val="24"/>
                <w:lang w:val="sr-Latn-ME"/>
              </w:rPr>
              <w:t>B 10kV „TS 35/10 kV Grbalj – TS 10/0,4 kV Lastva Grbaljska“</w:t>
            </w:r>
          </w:p>
        </w:tc>
        <w:tc>
          <w:tcPr>
            <w:tcW w:w="1618" w:type="dxa"/>
            <w:noWrap/>
            <w:hideMark/>
          </w:tcPr>
          <w:p w14:paraId="2DB24689" w14:textId="3EB64B28" w:rsidR="007E5A64" w:rsidRPr="00A7065B" w:rsidRDefault="00403333" w:rsidP="00B5508D">
            <w:pPr>
              <w:jc w:val="center"/>
              <w:rPr>
                <w:rFonts w:ascii="Arial" w:hAnsi="Arial" w:cs="Arial"/>
                <w:sz w:val="24"/>
                <w:szCs w:val="24"/>
                <w:lang w:val="sr-Latn-ME"/>
              </w:rPr>
            </w:pPr>
            <w:r w:rsidRPr="00A7065B">
              <w:rPr>
                <w:rFonts w:ascii="Arial" w:hAnsi="Arial" w:cs="Arial"/>
                <w:sz w:val="24"/>
                <w:szCs w:val="24"/>
                <w:lang w:val="sr-Latn-ME"/>
              </w:rPr>
              <w:t>500.000,00</w:t>
            </w:r>
          </w:p>
        </w:tc>
        <w:tc>
          <w:tcPr>
            <w:tcW w:w="1617" w:type="dxa"/>
            <w:noWrap/>
            <w:hideMark/>
          </w:tcPr>
          <w:p w14:paraId="2B48C605" w14:textId="768A67E0" w:rsidR="007E5A64" w:rsidRPr="00A7065B" w:rsidRDefault="00403333" w:rsidP="00B5508D">
            <w:pPr>
              <w:jc w:val="center"/>
              <w:rPr>
                <w:rFonts w:ascii="Arial" w:hAnsi="Arial" w:cs="Arial"/>
                <w:sz w:val="24"/>
                <w:szCs w:val="24"/>
                <w:lang w:val="sr-Latn-ME"/>
              </w:rPr>
            </w:pPr>
            <w:r w:rsidRPr="00A7065B">
              <w:rPr>
                <w:rFonts w:ascii="Arial" w:hAnsi="Arial" w:cs="Arial"/>
                <w:sz w:val="24"/>
                <w:szCs w:val="24"/>
                <w:lang w:val="sr-Latn-ME"/>
              </w:rPr>
              <w:t>28.625,00</w:t>
            </w:r>
          </w:p>
        </w:tc>
        <w:tc>
          <w:tcPr>
            <w:tcW w:w="1537" w:type="dxa"/>
            <w:noWrap/>
            <w:hideMark/>
          </w:tcPr>
          <w:p w14:paraId="21E175E6" w14:textId="369A0C70" w:rsidR="007E5A64" w:rsidRPr="00A7065B" w:rsidRDefault="00403333" w:rsidP="00B5508D">
            <w:pPr>
              <w:jc w:val="center"/>
              <w:rPr>
                <w:rFonts w:ascii="Arial" w:hAnsi="Arial" w:cs="Arial"/>
                <w:sz w:val="24"/>
                <w:szCs w:val="24"/>
                <w:lang w:val="sr-Latn-ME"/>
              </w:rPr>
            </w:pPr>
            <w:r w:rsidRPr="00A7065B">
              <w:rPr>
                <w:rFonts w:ascii="Arial" w:hAnsi="Arial" w:cs="Arial"/>
                <w:sz w:val="24"/>
                <w:szCs w:val="24"/>
                <w:lang w:val="sr-Latn-ME"/>
              </w:rPr>
              <w:t>33.500,00</w:t>
            </w:r>
          </w:p>
        </w:tc>
        <w:tc>
          <w:tcPr>
            <w:tcW w:w="2441" w:type="dxa"/>
            <w:noWrap/>
            <w:hideMark/>
          </w:tcPr>
          <w:p w14:paraId="6174C85A" w14:textId="3D38DA0B" w:rsidR="007E5A64" w:rsidRPr="00A7065B" w:rsidRDefault="00403333" w:rsidP="00403333">
            <w:pPr>
              <w:jc w:val="both"/>
              <w:rPr>
                <w:rFonts w:ascii="Arial" w:hAnsi="Arial" w:cs="Arial"/>
                <w:sz w:val="24"/>
                <w:szCs w:val="24"/>
                <w:lang w:val="sr-Latn-ME"/>
              </w:rPr>
            </w:pPr>
            <w:r w:rsidRPr="00A7065B">
              <w:rPr>
                <w:rFonts w:ascii="Arial" w:hAnsi="Arial" w:cs="Arial"/>
                <w:sz w:val="24"/>
                <w:szCs w:val="24"/>
                <w:lang w:val="sr-Latn-ME"/>
              </w:rPr>
              <w:t xml:space="preserve">Pribavljena Odluka o lokaciji za kablove faza I – pravac Kotor. U tou postupak javne nabavke i odabira revidenta za kablove faza I – pravac Kotor. U toku pribavljanje Odluke o lokaciji za vod do TS Kula Lastva. </w:t>
            </w:r>
          </w:p>
        </w:tc>
      </w:tr>
      <w:tr w:rsidR="00A7065B" w:rsidRPr="00A7065B" w14:paraId="1A8879E9" w14:textId="77777777" w:rsidTr="004F53D4">
        <w:trPr>
          <w:trHeight w:val="600"/>
        </w:trPr>
        <w:tc>
          <w:tcPr>
            <w:tcW w:w="2137" w:type="dxa"/>
            <w:hideMark/>
          </w:tcPr>
          <w:p w14:paraId="6AF23A10" w14:textId="77777777" w:rsidR="007E5A64" w:rsidRPr="00A7065B" w:rsidRDefault="007E5A64" w:rsidP="00B5508D">
            <w:pPr>
              <w:rPr>
                <w:rFonts w:ascii="Arial" w:hAnsi="Arial" w:cs="Arial"/>
                <w:b/>
                <w:bCs/>
                <w:sz w:val="24"/>
                <w:szCs w:val="24"/>
                <w:lang w:val="sr-Latn-ME"/>
              </w:rPr>
            </w:pPr>
            <w:r w:rsidRPr="00A7065B">
              <w:rPr>
                <w:rFonts w:ascii="Arial" w:hAnsi="Arial" w:cs="Arial"/>
                <w:b/>
                <w:bCs/>
                <w:sz w:val="24"/>
                <w:szCs w:val="24"/>
                <w:lang w:val="sr-Latn-ME"/>
              </w:rPr>
              <w:t>Izgradnja DTS Dom zdravlja (Industrijska zona) 10/0,4kV, 630 kVA(na mjestu postojeće BTS)</w:t>
            </w:r>
          </w:p>
        </w:tc>
        <w:tc>
          <w:tcPr>
            <w:tcW w:w="1618" w:type="dxa"/>
            <w:noWrap/>
            <w:hideMark/>
          </w:tcPr>
          <w:p w14:paraId="69AA72D8" w14:textId="38B53279" w:rsidR="007E5A64" w:rsidRPr="00A7065B" w:rsidRDefault="0033609C" w:rsidP="00B5508D">
            <w:pPr>
              <w:jc w:val="center"/>
              <w:rPr>
                <w:rFonts w:ascii="Arial" w:hAnsi="Arial" w:cs="Arial"/>
                <w:sz w:val="24"/>
                <w:szCs w:val="24"/>
                <w:lang w:val="sr-Latn-ME"/>
              </w:rPr>
            </w:pPr>
            <w:r w:rsidRPr="00A7065B">
              <w:rPr>
                <w:rFonts w:ascii="Arial" w:hAnsi="Arial" w:cs="Arial"/>
                <w:sz w:val="24"/>
                <w:szCs w:val="24"/>
                <w:lang w:val="sr-Latn-ME"/>
              </w:rPr>
              <w:t>50.000,00</w:t>
            </w:r>
          </w:p>
        </w:tc>
        <w:tc>
          <w:tcPr>
            <w:tcW w:w="1617" w:type="dxa"/>
            <w:noWrap/>
            <w:hideMark/>
          </w:tcPr>
          <w:p w14:paraId="4B04AC33" w14:textId="37A975EA" w:rsidR="007E5A64" w:rsidRPr="00A7065B" w:rsidRDefault="0033609C" w:rsidP="00B5508D">
            <w:pPr>
              <w:jc w:val="center"/>
              <w:rPr>
                <w:rFonts w:ascii="Arial" w:hAnsi="Arial" w:cs="Arial"/>
                <w:sz w:val="24"/>
                <w:szCs w:val="24"/>
                <w:lang w:val="sr-Latn-ME"/>
              </w:rPr>
            </w:pPr>
            <w:r w:rsidRPr="00A7065B">
              <w:rPr>
                <w:rFonts w:ascii="Arial" w:hAnsi="Arial" w:cs="Arial"/>
                <w:sz w:val="24"/>
                <w:szCs w:val="24"/>
                <w:lang w:val="sr-Latn-ME"/>
              </w:rPr>
              <w:t>68.247,00</w:t>
            </w:r>
          </w:p>
        </w:tc>
        <w:tc>
          <w:tcPr>
            <w:tcW w:w="1537" w:type="dxa"/>
            <w:noWrap/>
            <w:hideMark/>
          </w:tcPr>
          <w:p w14:paraId="0D4EF14E" w14:textId="1DFF085B" w:rsidR="007E5A64" w:rsidRPr="00A7065B" w:rsidRDefault="0033609C" w:rsidP="00B5508D">
            <w:pPr>
              <w:jc w:val="center"/>
              <w:rPr>
                <w:rFonts w:ascii="Arial" w:hAnsi="Arial" w:cs="Arial"/>
                <w:sz w:val="24"/>
                <w:szCs w:val="24"/>
                <w:lang w:val="sr-Latn-ME"/>
              </w:rPr>
            </w:pPr>
            <w:r w:rsidRPr="00A7065B">
              <w:rPr>
                <w:rFonts w:ascii="Arial" w:hAnsi="Arial" w:cs="Arial"/>
                <w:sz w:val="24"/>
                <w:szCs w:val="24"/>
                <w:lang w:val="sr-Latn-ME"/>
              </w:rPr>
              <w:t>73.648,00</w:t>
            </w:r>
          </w:p>
        </w:tc>
        <w:tc>
          <w:tcPr>
            <w:tcW w:w="2441" w:type="dxa"/>
            <w:noWrap/>
            <w:hideMark/>
          </w:tcPr>
          <w:p w14:paraId="288BE978" w14:textId="7F52D318" w:rsidR="007E5A64" w:rsidRPr="00A7065B" w:rsidRDefault="0033609C" w:rsidP="0033609C">
            <w:pPr>
              <w:jc w:val="both"/>
              <w:rPr>
                <w:rFonts w:ascii="Arial" w:hAnsi="Arial" w:cs="Arial"/>
                <w:sz w:val="24"/>
                <w:szCs w:val="24"/>
                <w:lang w:val="sr-Latn-ME"/>
              </w:rPr>
            </w:pPr>
            <w:r w:rsidRPr="00A7065B">
              <w:rPr>
                <w:rFonts w:ascii="Arial" w:hAnsi="Arial" w:cs="Arial"/>
                <w:sz w:val="24"/>
                <w:szCs w:val="24"/>
                <w:lang w:val="sr-Latn-ME"/>
              </w:rPr>
              <w:t>Radovi završeni, objekat pušten pod napon.</w:t>
            </w:r>
          </w:p>
        </w:tc>
      </w:tr>
      <w:tr w:rsidR="00A7065B" w:rsidRPr="00A7065B" w14:paraId="1D5D1499" w14:textId="77777777" w:rsidTr="004F53D4">
        <w:trPr>
          <w:trHeight w:val="600"/>
        </w:trPr>
        <w:tc>
          <w:tcPr>
            <w:tcW w:w="2137" w:type="dxa"/>
            <w:hideMark/>
          </w:tcPr>
          <w:p w14:paraId="00B9A6E8" w14:textId="41FF8991" w:rsidR="007E5A64" w:rsidRPr="00A7065B" w:rsidRDefault="0033609C" w:rsidP="00B5508D">
            <w:pPr>
              <w:rPr>
                <w:rFonts w:ascii="Arial" w:hAnsi="Arial" w:cs="Arial"/>
                <w:b/>
                <w:bCs/>
                <w:sz w:val="24"/>
                <w:szCs w:val="24"/>
                <w:lang w:val="sr-Latn-ME"/>
              </w:rPr>
            </w:pPr>
            <w:r w:rsidRPr="00A7065B">
              <w:rPr>
                <w:rFonts w:ascii="Arial" w:hAnsi="Arial" w:cs="Arial"/>
                <w:b/>
                <w:bCs/>
                <w:sz w:val="24"/>
                <w:szCs w:val="24"/>
                <w:lang w:val="sr-Latn-ME"/>
              </w:rPr>
              <w:t>Izgradnja KB 10kV i uklašanje TS 35/10 kV „Grbalj 2“ u 10kV mrežu</w:t>
            </w:r>
          </w:p>
        </w:tc>
        <w:tc>
          <w:tcPr>
            <w:tcW w:w="1618" w:type="dxa"/>
            <w:noWrap/>
            <w:hideMark/>
          </w:tcPr>
          <w:p w14:paraId="6D44BBCA" w14:textId="62413CBF" w:rsidR="007E5A64" w:rsidRPr="00A7065B" w:rsidRDefault="0033609C" w:rsidP="00B5508D">
            <w:pPr>
              <w:jc w:val="center"/>
              <w:rPr>
                <w:rFonts w:ascii="Arial" w:hAnsi="Arial" w:cs="Arial"/>
                <w:sz w:val="24"/>
                <w:szCs w:val="24"/>
                <w:lang w:val="sr-Latn-ME"/>
              </w:rPr>
            </w:pPr>
            <w:r w:rsidRPr="00A7065B">
              <w:rPr>
                <w:rFonts w:ascii="Arial" w:hAnsi="Arial" w:cs="Arial"/>
                <w:sz w:val="24"/>
                <w:szCs w:val="24"/>
                <w:lang w:val="sr-Latn-ME"/>
              </w:rPr>
              <w:t>71.000,00</w:t>
            </w:r>
          </w:p>
        </w:tc>
        <w:tc>
          <w:tcPr>
            <w:tcW w:w="1617" w:type="dxa"/>
            <w:noWrap/>
            <w:hideMark/>
          </w:tcPr>
          <w:p w14:paraId="00E5265B" w14:textId="0C893FC2" w:rsidR="007E5A64" w:rsidRPr="00A7065B" w:rsidRDefault="0033609C" w:rsidP="00B5508D">
            <w:pPr>
              <w:jc w:val="center"/>
              <w:rPr>
                <w:rFonts w:ascii="Arial" w:hAnsi="Arial" w:cs="Arial"/>
                <w:sz w:val="24"/>
                <w:szCs w:val="24"/>
                <w:lang w:val="sr-Latn-ME"/>
              </w:rPr>
            </w:pPr>
            <w:r w:rsidRPr="00A7065B">
              <w:rPr>
                <w:rFonts w:ascii="Arial" w:hAnsi="Arial" w:cs="Arial"/>
                <w:sz w:val="24"/>
                <w:szCs w:val="24"/>
                <w:lang w:val="sr-Latn-ME"/>
              </w:rPr>
              <w:t>14.450,00</w:t>
            </w:r>
          </w:p>
        </w:tc>
        <w:tc>
          <w:tcPr>
            <w:tcW w:w="1537" w:type="dxa"/>
            <w:noWrap/>
            <w:hideMark/>
          </w:tcPr>
          <w:p w14:paraId="71FD1459" w14:textId="6D21F5F2" w:rsidR="007E5A64" w:rsidRPr="00A7065B" w:rsidRDefault="0033609C" w:rsidP="00B5508D">
            <w:pPr>
              <w:jc w:val="center"/>
              <w:rPr>
                <w:rFonts w:ascii="Arial" w:hAnsi="Arial" w:cs="Arial"/>
                <w:sz w:val="24"/>
                <w:szCs w:val="24"/>
                <w:lang w:val="sr-Latn-ME"/>
              </w:rPr>
            </w:pPr>
            <w:r w:rsidRPr="00A7065B">
              <w:rPr>
                <w:rFonts w:ascii="Arial" w:hAnsi="Arial" w:cs="Arial"/>
                <w:sz w:val="24"/>
                <w:szCs w:val="24"/>
                <w:lang w:val="sr-Latn-ME"/>
              </w:rPr>
              <w:t>16.100,00</w:t>
            </w:r>
          </w:p>
        </w:tc>
        <w:tc>
          <w:tcPr>
            <w:tcW w:w="2441" w:type="dxa"/>
            <w:noWrap/>
            <w:hideMark/>
          </w:tcPr>
          <w:p w14:paraId="15028961" w14:textId="2B1DBCE7" w:rsidR="007E5A64" w:rsidRPr="00A7065B" w:rsidRDefault="0033609C" w:rsidP="0033609C">
            <w:pPr>
              <w:jc w:val="both"/>
              <w:rPr>
                <w:rFonts w:ascii="Arial" w:hAnsi="Arial" w:cs="Arial"/>
                <w:sz w:val="24"/>
                <w:szCs w:val="24"/>
                <w:lang w:val="sr-Latn-ME"/>
              </w:rPr>
            </w:pPr>
            <w:r w:rsidRPr="00A7065B">
              <w:rPr>
                <w:rFonts w:ascii="Arial" w:hAnsi="Arial" w:cs="Arial"/>
                <w:sz w:val="24"/>
                <w:szCs w:val="24"/>
                <w:lang w:val="sr-Latn-ME"/>
              </w:rPr>
              <w:t xml:space="preserve">Pribavljena Odluka o lokaciji za kablove faza I – pravac Kotor. Završena izrada i revizija projektne dokumentacije za kablove faza I – pravac Kotor. U toku pribavljanje Odluke o lokaciji za vod do MBTS Boemex. </w:t>
            </w:r>
          </w:p>
        </w:tc>
      </w:tr>
      <w:tr w:rsidR="00A7065B" w:rsidRPr="00A7065B" w14:paraId="37774BAB" w14:textId="77777777" w:rsidTr="004F53D4">
        <w:trPr>
          <w:trHeight w:val="600"/>
        </w:trPr>
        <w:tc>
          <w:tcPr>
            <w:tcW w:w="2137" w:type="dxa"/>
          </w:tcPr>
          <w:p w14:paraId="03C37A0A" w14:textId="0E315148" w:rsidR="0033609C" w:rsidRPr="00A7065B" w:rsidRDefault="0033609C" w:rsidP="00B5508D">
            <w:pPr>
              <w:rPr>
                <w:rFonts w:ascii="Arial" w:hAnsi="Arial" w:cs="Arial"/>
                <w:b/>
                <w:bCs/>
                <w:sz w:val="24"/>
                <w:szCs w:val="24"/>
                <w:lang w:val="sr-Latn-ME"/>
              </w:rPr>
            </w:pPr>
            <w:r w:rsidRPr="00A7065B">
              <w:rPr>
                <w:rFonts w:ascii="Arial" w:hAnsi="Arial" w:cs="Arial"/>
                <w:b/>
                <w:bCs/>
                <w:sz w:val="24"/>
                <w:szCs w:val="24"/>
                <w:lang w:val="sr-Latn-ME"/>
              </w:rPr>
              <w:t xml:space="preserve">Rekonstrukcija MBTS Tunel Kotor (zamjena SN bloka) </w:t>
            </w:r>
          </w:p>
        </w:tc>
        <w:tc>
          <w:tcPr>
            <w:tcW w:w="1618" w:type="dxa"/>
            <w:noWrap/>
          </w:tcPr>
          <w:p w14:paraId="7D2D8D7F" w14:textId="08C79FCE" w:rsidR="0033609C" w:rsidRPr="00A7065B" w:rsidRDefault="0033609C" w:rsidP="00B5508D">
            <w:pPr>
              <w:jc w:val="center"/>
              <w:rPr>
                <w:rFonts w:ascii="Arial" w:hAnsi="Arial" w:cs="Arial"/>
                <w:sz w:val="24"/>
                <w:szCs w:val="24"/>
                <w:lang w:val="sr-Latn-ME"/>
              </w:rPr>
            </w:pPr>
            <w:r w:rsidRPr="00A7065B">
              <w:rPr>
                <w:rFonts w:ascii="Arial" w:hAnsi="Arial" w:cs="Arial"/>
                <w:sz w:val="24"/>
                <w:szCs w:val="24"/>
                <w:lang w:val="sr-Latn-ME"/>
              </w:rPr>
              <w:t>9.700,00</w:t>
            </w:r>
          </w:p>
        </w:tc>
        <w:tc>
          <w:tcPr>
            <w:tcW w:w="1617" w:type="dxa"/>
            <w:noWrap/>
          </w:tcPr>
          <w:p w14:paraId="579A465C" w14:textId="5C9A0B4F" w:rsidR="0033609C" w:rsidRPr="00A7065B" w:rsidRDefault="0033609C" w:rsidP="00B5508D">
            <w:pPr>
              <w:jc w:val="center"/>
              <w:rPr>
                <w:rFonts w:ascii="Arial" w:hAnsi="Arial" w:cs="Arial"/>
                <w:sz w:val="24"/>
                <w:szCs w:val="24"/>
                <w:lang w:val="sr-Latn-ME"/>
              </w:rPr>
            </w:pPr>
            <w:r w:rsidRPr="00A7065B">
              <w:rPr>
                <w:rFonts w:ascii="Arial" w:hAnsi="Arial" w:cs="Arial"/>
                <w:sz w:val="24"/>
                <w:szCs w:val="24"/>
                <w:lang w:val="sr-Latn-ME"/>
              </w:rPr>
              <w:t>9.578,00</w:t>
            </w:r>
          </w:p>
        </w:tc>
        <w:tc>
          <w:tcPr>
            <w:tcW w:w="1537" w:type="dxa"/>
            <w:noWrap/>
          </w:tcPr>
          <w:p w14:paraId="548A0FC3" w14:textId="6C394B9D" w:rsidR="0033609C" w:rsidRPr="00A7065B" w:rsidRDefault="0033609C" w:rsidP="00B5508D">
            <w:pPr>
              <w:jc w:val="center"/>
              <w:rPr>
                <w:rFonts w:ascii="Arial" w:hAnsi="Arial" w:cs="Arial"/>
                <w:sz w:val="24"/>
                <w:szCs w:val="24"/>
                <w:lang w:val="sr-Latn-ME"/>
              </w:rPr>
            </w:pPr>
            <w:r w:rsidRPr="00A7065B">
              <w:rPr>
                <w:rFonts w:ascii="Arial" w:hAnsi="Arial" w:cs="Arial"/>
                <w:sz w:val="24"/>
                <w:szCs w:val="24"/>
                <w:lang w:val="sr-Latn-ME"/>
              </w:rPr>
              <w:t>9.578,00</w:t>
            </w:r>
          </w:p>
        </w:tc>
        <w:tc>
          <w:tcPr>
            <w:tcW w:w="2441" w:type="dxa"/>
            <w:noWrap/>
          </w:tcPr>
          <w:p w14:paraId="4F8B8B99" w14:textId="282F64F8" w:rsidR="0033609C" w:rsidRPr="00A7065B" w:rsidRDefault="0033609C" w:rsidP="0033609C">
            <w:pPr>
              <w:jc w:val="both"/>
              <w:rPr>
                <w:rFonts w:ascii="Arial" w:hAnsi="Arial" w:cs="Arial"/>
                <w:sz w:val="24"/>
                <w:szCs w:val="24"/>
                <w:lang w:val="sr-Latn-ME"/>
              </w:rPr>
            </w:pPr>
            <w:r w:rsidRPr="00A7065B">
              <w:rPr>
                <w:rFonts w:ascii="Arial" w:hAnsi="Arial" w:cs="Arial"/>
                <w:sz w:val="24"/>
                <w:szCs w:val="24"/>
                <w:lang w:val="sr-Latn-ME"/>
              </w:rPr>
              <w:t xml:space="preserve">U toku su pripremne aktivnosti. </w:t>
            </w:r>
          </w:p>
        </w:tc>
      </w:tr>
      <w:tr w:rsidR="00A7065B" w:rsidRPr="00A7065B" w14:paraId="22E7FBE8" w14:textId="77777777" w:rsidTr="004F53D4">
        <w:trPr>
          <w:trHeight w:val="600"/>
        </w:trPr>
        <w:tc>
          <w:tcPr>
            <w:tcW w:w="2137" w:type="dxa"/>
          </w:tcPr>
          <w:p w14:paraId="60B750FE" w14:textId="24CC26DB" w:rsidR="0033609C" w:rsidRPr="00A7065B" w:rsidRDefault="0033609C" w:rsidP="00B5508D">
            <w:pPr>
              <w:rPr>
                <w:rFonts w:ascii="Arial" w:hAnsi="Arial" w:cs="Arial"/>
                <w:b/>
                <w:bCs/>
                <w:sz w:val="24"/>
                <w:szCs w:val="24"/>
                <w:lang w:val="sr-Latn-ME"/>
              </w:rPr>
            </w:pPr>
            <w:r w:rsidRPr="00A7065B">
              <w:rPr>
                <w:rFonts w:ascii="Arial" w:hAnsi="Arial" w:cs="Arial"/>
                <w:b/>
                <w:bCs/>
                <w:sz w:val="24"/>
                <w:szCs w:val="24"/>
                <w:lang w:val="sr-Latn-ME"/>
              </w:rPr>
              <w:t xml:space="preserve">Rekonstrukcija MBTS Sveti Stasije 2 (zamjena NN postrojenja) </w:t>
            </w:r>
          </w:p>
        </w:tc>
        <w:tc>
          <w:tcPr>
            <w:tcW w:w="1618" w:type="dxa"/>
            <w:noWrap/>
          </w:tcPr>
          <w:p w14:paraId="73AB09B2" w14:textId="5030C1B0" w:rsidR="0033609C" w:rsidRPr="00A7065B" w:rsidRDefault="0033609C" w:rsidP="00B5508D">
            <w:pPr>
              <w:jc w:val="center"/>
              <w:rPr>
                <w:rFonts w:ascii="Arial" w:hAnsi="Arial" w:cs="Arial"/>
                <w:sz w:val="24"/>
                <w:szCs w:val="24"/>
                <w:lang w:val="sr-Latn-ME"/>
              </w:rPr>
            </w:pPr>
            <w:r w:rsidRPr="00A7065B">
              <w:rPr>
                <w:rFonts w:ascii="Arial" w:hAnsi="Arial" w:cs="Arial"/>
                <w:sz w:val="24"/>
                <w:szCs w:val="24"/>
                <w:lang w:val="sr-Latn-ME"/>
              </w:rPr>
              <w:t>5.000,00</w:t>
            </w:r>
          </w:p>
        </w:tc>
        <w:tc>
          <w:tcPr>
            <w:tcW w:w="1617" w:type="dxa"/>
            <w:noWrap/>
          </w:tcPr>
          <w:p w14:paraId="039FE150" w14:textId="2009830A" w:rsidR="0033609C" w:rsidRPr="00A7065B" w:rsidRDefault="0033609C" w:rsidP="00B5508D">
            <w:pPr>
              <w:jc w:val="center"/>
              <w:rPr>
                <w:rFonts w:ascii="Arial" w:hAnsi="Arial" w:cs="Arial"/>
                <w:sz w:val="24"/>
                <w:szCs w:val="24"/>
                <w:lang w:val="sr-Latn-ME"/>
              </w:rPr>
            </w:pPr>
            <w:r w:rsidRPr="00A7065B">
              <w:rPr>
                <w:rFonts w:ascii="Arial" w:hAnsi="Arial" w:cs="Arial"/>
                <w:sz w:val="24"/>
                <w:szCs w:val="24"/>
                <w:lang w:val="sr-Latn-ME"/>
              </w:rPr>
              <w:t>9.147,00</w:t>
            </w:r>
          </w:p>
        </w:tc>
        <w:tc>
          <w:tcPr>
            <w:tcW w:w="1537" w:type="dxa"/>
            <w:noWrap/>
          </w:tcPr>
          <w:p w14:paraId="2793600E" w14:textId="5F39C2A0" w:rsidR="0033609C" w:rsidRPr="00A7065B" w:rsidRDefault="0033609C" w:rsidP="00B5508D">
            <w:pPr>
              <w:jc w:val="center"/>
              <w:rPr>
                <w:rFonts w:ascii="Arial" w:hAnsi="Arial" w:cs="Arial"/>
                <w:sz w:val="24"/>
                <w:szCs w:val="24"/>
                <w:lang w:val="sr-Latn-ME"/>
              </w:rPr>
            </w:pPr>
            <w:r w:rsidRPr="00A7065B">
              <w:rPr>
                <w:rFonts w:ascii="Arial" w:hAnsi="Arial" w:cs="Arial"/>
                <w:sz w:val="24"/>
                <w:szCs w:val="24"/>
                <w:lang w:val="sr-Latn-ME"/>
              </w:rPr>
              <w:t>9.147,00</w:t>
            </w:r>
          </w:p>
        </w:tc>
        <w:tc>
          <w:tcPr>
            <w:tcW w:w="2441" w:type="dxa"/>
            <w:noWrap/>
          </w:tcPr>
          <w:p w14:paraId="5BD8B015" w14:textId="2DF651E4" w:rsidR="0033609C" w:rsidRPr="00A7065B" w:rsidRDefault="0033609C" w:rsidP="0033609C">
            <w:pPr>
              <w:jc w:val="both"/>
              <w:rPr>
                <w:rFonts w:ascii="Arial" w:hAnsi="Arial" w:cs="Arial"/>
                <w:sz w:val="24"/>
                <w:szCs w:val="24"/>
                <w:lang w:val="sr-Latn-ME"/>
              </w:rPr>
            </w:pPr>
            <w:r w:rsidRPr="00A7065B">
              <w:rPr>
                <w:rFonts w:ascii="Arial" w:hAnsi="Arial" w:cs="Arial"/>
                <w:sz w:val="24"/>
                <w:szCs w:val="24"/>
                <w:lang w:val="sr-Latn-ME"/>
              </w:rPr>
              <w:t xml:space="preserve">Radovi završeni. </w:t>
            </w:r>
          </w:p>
        </w:tc>
      </w:tr>
      <w:tr w:rsidR="00A7065B" w:rsidRPr="00A7065B" w14:paraId="003FF929" w14:textId="77777777" w:rsidTr="004F53D4">
        <w:trPr>
          <w:trHeight w:val="600"/>
        </w:trPr>
        <w:tc>
          <w:tcPr>
            <w:tcW w:w="2137" w:type="dxa"/>
          </w:tcPr>
          <w:p w14:paraId="5A952240" w14:textId="7EE98591" w:rsidR="0033609C" w:rsidRPr="00A7065B" w:rsidRDefault="0033609C" w:rsidP="00B5508D">
            <w:pPr>
              <w:rPr>
                <w:rFonts w:ascii="Arial" w:hAnsi="Arial" w:cs="Arial"/>
                <w:b/>
                <w:bCs/>
                <w:sz w:val="24"/>
                <w:szCs w:val="24"/>
                <w:lang w:val="sr-Latn-ME"/>
              </w:rPr>
            </w:pPr>
            <w:r w:rsidRPr="00A7065B">
              <w:rPr>
                <w:rFonts w:ascii="Arial" w:hAnsi="Arial" w:cs="Arial"/>
                <w:b/>
                <w:bCs/>
                <w:sz w:val="24"/>
                <w:szCs w:val="24"/>
                <w:lang w:val="sr-Latn-ME"/>
              </w:rPr>
              <w:t>Rekonstrukcija MBTS Novo naselje Risan (zamjena SN i NN postrojenja)</w:t>
            </w:r>
          </w:p>
        </w:tc>
        <w:tc>
          <w:tcPr>
            <w:tcW w:w="1618" w:type="dxa"/>
            <w:noWrap/>
          </w:tcPr>
          <w:p w14:paraId="264FE085" w14:textId="06C00650" w:rsidR="0033609C" w:rsidRPr="00A7065B" w:rsidRDefault="0033609C" w:rsidP="00B5508D">
            <w:pPr>
              <w:jc w:val="center"/>
              <w:rPr>
                <w:rFonts w:ascii="Arial" w:hAnsi="Arial" w:cs="Arial"/>
                <w:sz w:val="24"/>
                <w:szCs w:val="24"/>
                <w:lang w:val="sr-Latn-ME"/>
              </w:rPr>
            </w:pPr>
            <w:r w:rsidRPr="00A7065B">
              <w:rPr>
                <w:rFonts w:ascii="Arial" w:hAnsi="Arial" w:cs="Arial"/>
                <w:sz w:val="24"/>
                <w:szCs w:val="24"/>
                <w:lang w:val="sr-Latn-ME"/>
              </w:rPr>
              <w:t>14.500,00</w:t>
            </w:r>
          </w:p>
        </w:tc>
        <w:tc>
          <w:tcPr>
            <w:tcW w:w="1617" w:type="dxa"/>
            <w:noWrap/>
          </w:tcPr>
          <w:p w14:paraId="61651E0A" w14:textId="4C260FCF" w:rsidR="0033609C" w:rsidRPr="00A7065B" w:rsidRDefault="0033609C" w:rsidP="00B5508D">
            <w:pPr>
              <w:jc w:val="center"/>
              <w:rPr>
                <w:rFonts w:ascii="Arial" w:hAnsi="Arial" w:cs="Arial"/>
                <w:sz w:val="24"/>
                <w:szCs w:val="24"/>
                <w:lang w:val="sr-Latn-ME"/>
              </w:rPr>
            </w:pPr>
            <w:r w:rsidRPr="00A7065B">
              <w:rPr>
                <w:rFonts w:ascii="Arial" w:hAnsi="Arial" w:cs="Arial"/>
                <w:sz w:val="24"/>
                <w:szCs w:val="24"/>
                <w:lang w:val="sr-Latn-ME"/>
              </w:rPr>
              <w:t>8.126,00</w:t>
            </w:r>
          </w:p>
        </w:tc>
        <w:tc>
          <w:tcPr>
            <w:tcW w:w="1537" w:type="dxa"/>
            <w:noWrap/>
          </w:tcPr>
          <w:p w14:paraId="7F3E49A9" w14:textId="263F24C9" w:rsidR="0033609C" w:rsidRPr="00A7065B" w:rsidRDefault="0033609C" w:rsidP="00B5508D">
            <w:pPr>
              <w:jc w:val="center"/>
              <w:rPr>
                <w:rFonts w:ascii="Arial" w:hAnsi="Arial" w:cs="Arial"/>
                <w:sz w:val="24"/>
                <w:szCs w:val="24"/>
                <w:lang w:val="sr-Latn-ME"/>
              </w:rPr>
            </w:pPr>
            <w:r w:rsidRPr="00A7065B">
              <w:rPr>
                <w:rFonts w:ascii="Arial" w:hAnsi="Arial" w:cs="Arial"/>
                <w:sz w:val="24"/>
                <w:szCs w:val="24"/>
                <w:lang w:val="sr-Latn-ME"/>
              </w:rPr>
              <w:t>8.126,00</w:t>
            </w:r>
          </w:p>
        </w:tc>
        <w:tc>
          <w:tcPr>
            <w:tcW w:w="2441" w:type="dxa"/>
            <w:noWrap/>
          </w:tcPr>
          <w:p w14:paraId="139CC50B" w14:textId="32BD37B7" w:rsidR="0033609C" w:rsidRPr="00A7065B" w:rsidRDefault="0033609C" w:rsidP="0033609C">
            <w:pPr>
              <w:jc w:val="both"/>
              <w:rPr>
                <w:rFonts w:ascii="Arial" w:hAnsi="Arial" w:cs="Arial"/>
                <w:sz w:val="24"/>
                <w:szCs w:val="24"/>
                <w:lang w:val="sr-Latn-ME"/>
              </w:rPr>
            </w:pPr>
            <w:r w:rsidRPr="00A7065B">
              <w:rPr>
                <w:rFonts w:ascii="Arial" w:hAnsi="Arial" w:cs="Arial"/>
                <w:sz w:val="24"/>
                <w:szCs w:val="24"/>
                <w:lang w:val="sr-Latn-ME"/>
              </w:rPr>
              <w:t xml:space="preserve">Završena zamjena SN bloka. U toku pripremne aktivnosti za zamjenu NN bloka. </w:t>
            </w:r>
          </w:p>
        </w:tc>
      </w:tr>
      <w:tr w:rsidR="00A7065B" w:rsidRPr="00A7065B" w14:paraId="1B2E1DEF" w14:textId="77777777" w:rsidTr="004F53D4">
        <w:trPr>
          <w:trHeight w:val="600"/>
        </w:trPr>
        <w:tc>
          <w:tcPr>
            <w:tcW w:w="2137" w:type="dxa"/>
          </w:tcPr>
          <w:p w14:paraId="5C5158CF" w14:textId="702E2EC2" w:rsidR="0033609C" w:rsidRPr="00A7065B" w:rsidRDefault="0033609C" w:rsidP="00B5508D">
            <w:pPr>
              <w:rPr>
                <w:rFonts w:ascii="Arial" w:hAnsi="Arial" w:cs="Arial"/>
                <w:b/>
                <w:bCs/>
                <w:sz w:val="24"/>
                <w:szCs w:val="24"/>
                <w:lang w:val="sr-Latn-ME"/>
              </w:rPr>
            </w:pPr>
            <w:r w:rsidRPr="00A7065B">
              <w:rPr>
                <w:rFonts w:ascii="Arial" w:hAnsi="Arial" w:cs="Arial"/>
                <w:b/>
                <w:bCs/>
                <w:sz w:val="24"/>
                <w:szCs w:val="24"/>
                <w:lang w:val="sr-Latn-ME"/>
              </w:rPr>
              <w:t>Izgradnja TS 10/0,4 kV“ broj 11“ sa uklapanjem u SN i NN mrežu, KO</w:t>
            </w:r>
          </w:p>
        </w:tc>
        <w:tc>
          <w:tcPr>
            <w:tcW w:w="1618" w:type="dxa"/>
            <w:noWrap/>
          </w:tcPr>
          <w:p w14:paraId="37C8ED98" w14:textId="72CDB8E5" w:rsidR="0033609C" w:rsidRPr="00A7065B" w:rsidRDefault="0033609C" w:rsidP="00B5508D">
            <w:pPr>
              <w:jc w:val="center"/>
              <w:rPr>
                <w:rFonts w:ascii="Arial" w:hAnsi="Arial" w:cs="Arial"/>
                <w:sz w:val="24"/>
                <w:szCs w:val="24"/>
                <w:lang w:val="sr-Latn-ME"/>
              </w:rPr>
            </w:pPr>
            <w:r w:rsidRPr="00A7065B">
              <w:rPr>
                <w:rFonts w:ascii="Arial" w:hAnsi="Arial" w:cs="Arial"/>
                <w:sz w:val="24"/>
                <w:szCs w:val="24"/>
                <w:lang w:val="sr-Latn-ME"/>
              </w:rPr>
              <w:t>125.000,00</w:t>
            </w:r>
          </w:p>
        </w:tc>
        <w:tc>
          <w:tcPr>
            <w:tcW w:w="1617" w:type="dxa"/>
            <w:noWrap/>
          </w:tcPr>
          <w:p w14:paraId="324FA561" w14:textId="336A1C60" w:rsidR="0033609C" w:rsidRPr="00A7065B" w:rsidRDefault="0033609C" w:rsidP="00B5508D">
            <w:pPr>
              <w:jc w:val="center"/>
              <w:rPr>
                <w:rFonts w:ascii="Arial" w:hAnsi="Arial" w:cs="Arial"/>
                <w:sz w:val="24"/>
                <w:szCs w:val="24"/>
                <w:lang w:val="sr-Latn-ME"/>
              </w:rPr>
            </w:pPr>
            <w:r w:rsidRPr="00A7065B">
              <w:rPr>
                <w:rFonts w:ascii="Arial" w:hAnsi="Arial" w:cs="Arial"/>
                <w:sz w:val="24"/>
                <w:szCs w:val="24"/>
                <w:lang w:val="sr-Latn-ME"/>
              </w:rPr>
              <w:t>204,00</w:t>
            </w:r>
          </w:p>
        </w:tc>
        <w:tc>
          <w:tcPr>
            <w:tcW w:w="1537" w:type="dxa"/>
            <w:noWrap/>
          </w:tcPr>
          <w:p w14:paraId="348846D1" w14:textId="761841E0" w:rsidR="0033609C" w:rsidRPr="00A7065B" w:rsidRDefault="0033609C" w:rsidP="00B5508D">
            <w:pPr>
              <w:jc w:val="center"/>
              <w:rPr>
                <w:rFonts w:ascii="Arial" w:hAnsi="Arial" w:cs="Arial"/>
                <w:sz w:val="24"/>
                <w:szCs w:val="24"/>
                <w:lang w:val="sr-Latn-ME"/>
              </w:rPr>
            </w:pPr>
            <w:r w:rsidRPr="00A7065B">
              <w:rPr>
                <w:rFonts w:ascii="Arial" w:hAnsi="Arial" w:cs="Arial"/>
                <w:sz w:val="24"/>
                <w:szCs w:val="24"/>
                <w:lang w:val="sr-Latn-ME"/>
              </w:rPr>
              <w:t>204,00</w:t>
            </w:r>
          </w:p>
        </w:tc>
        <w:tc>
          <w:tcPr>
            <w:tcW w:w="2441" w:type="dxa"/>
            <w:noWrap/>
          </w:tcPr>
          <w:p w14:paraId="6B118BD3" w14:textId="7A15FF6F" w:rsidR="0033609C" w:rsidRPr="00A7065B" w:rsidRDefault="0033609C" w:rsidP="0033609C">
            <w:pPr>
              <w:jc w:val="both"/>
              <w:rPr>
                <w:rFonts w:ascii="Arial" w:hAnsi="Arial" w:cs="Arial"/>
                <w:sz w:val="24"/>
                <w:szCs w:val="24"/>
                <w:lang w:val="sr-Latn-ME"/>
              </w:rPr>
            </w:pPr>
            <w:r w:rsidRPr="00A7065B">
              <w:rPr>
                <w:rFonts w:ascii="Arial" w:hAnsi="Arial" w:cs="Arial"/>
                <w:sz w:val="24"/>
                <w:szCs w:val="24"/>
                <w:lang w:val="sr-Latn-ME"/>
              </w:rPr>
              <w:t xml:space="preserve">Završena izrada proejktnog zadatka. U toku pribavljanje Odluke o lokaciji. </w:t>
            </w:r>
          </w:p>
        </w:tc>
      </w:tr>
      <w:tr w:rsidR="00A7065B" w:rsidRPr="00A7065B" w14:paraId="15B5C446" w14:textId="77777777" w:rsidTr="004F53D4">
        <w:trPr>
          <w:trHeight w:val="600"/>
        </w:trPr>
        <w:tc>
          <w:tcPr>
            <w:tcW w:w="2137" w:type="dxa"/>
          </w:tcPr>
          <w:p w14:paraId="4307837D" w14:textId="0659461F" w:rsidR="0033609C" w:rsidRPr="00A7065B" w:rsidRDefault="0033609C" w:rsidP="00B5508D">
            <w:pPr>
              <w:rPr>
                <w:rFonts w:ascii="Arial" w:hAnsi="Arial" w:cs="Arial"/>
                <w:b/>
                <w:bCs/>
                <w:sz w:val="24"/>
                <w:szCs w:val="24"/>
                <w:lang w:val="sr-Latn-ME"/>
              </w:rPr>
            </w:pPr>
            <w:r w:rsidRPr="00A7065B">
              <w:rPr>
                <w:rFonts w:ascii="Arial" w:hAnsi="Arial" w:cs="Arial"/>
                <w:b/>
                <w:bCs/>
                <w:sz w:val="24"/>
                <w:szCs w:val="24"/>
                <w:lang w:val="sr-Latn-ME"/>
              </w:rPr>
              <w:t xml:space="preserve">Ukupno: </w:t>
            </w:r>
          </w:p>
        </w:tc>
        <w:tc>
          <w:tcPr>
            <w:tcW w:w="1618" w:type="dxa"/>
            <w:noWrap/>
          </w:tcPr>
          <w:p w14:paraId="124C189F" w14:textId="4057B012" w:rsidR="0033609C" w:rsidRPr="00A7065B" w:rsidRDefault="0033609C" w:rsidP="00B5508D">
            <w:pPr>
              <w:jc w:val="center"/>
              <w:rPr>
                <w:rFonts w:ascii="Arial" w:hAnsi="Arial" w:cs="Arial"/>
                <w:sz w:val="24"/>
                <w:szCs w:val="24"/>
                <w:lang w:val="sr-Latn-ME"/>
              </w:rPr>
            </w:pPr>
            <w:r w:rsidRPr="00A7065B">
              <w:rPr>
                <w:rFonts w:ascii="Arial" w:hAnsi="Arial" w:cs="Arial"/>
                <w:sz w:val="24"/>
                <w:szCs w:val="24"/>
                <w:lang w:val="sr-Latn-ME"/>
              </w:rPr>
              <w:t>1.534.750,00</w:t>
            </w:r>
          </w:p>
        </w:tc>
        <w:tc>
          <w:tcPr>
            <w:tcW w:w="1617" w:type="dxa"/>
            <w:noWrap/>
          </w:tcPr>
          <w:p w14:paraId="0C5946CF" w14:textId="20D58867" w:rsidR="0033609C" w:rsidRPr="00A7065B" w:rsidRDefault="0033609C" w:rsidP="00B5508D">
            <w:pPr>
              <w:jc w:val="center"/>
              <w:rPr>
                <w:rFonts w:ascii="Arial" w:hAnsi="Arial" w:cs="Arial"/>
                <w:sz w:val="24"/>
                <w:szCs w:val="24"/>
                <w:lang w:val="sr-Latn-ME"/>
              </w:rPr>
            </w:pPr>
            <w:r w:rsidRPr="00A7065B">
              <w:rPr>
                <w:rFonts w:ascii="Arial" w:hAnsi="Arial" w:cs="Arial"/>
                <w:sz w:val="24"/>
                <w:szCs w:val="24"/>
                <w:lang w:val="sr-Latn-ME"/>
              </w:rPr>
              <w:t>360.116,00</w:t>
            </w:r>
          </w:p>
        </w:tc>
        <w:tc>
          <w:tcPr>
            <w:tcW w:w="1537" w:type="dxa"/>
            <w:noWrap/>
          </w:tcPr>
          <w:p w14:paraId="57FE2BC5" w14:textId="00F6E6E8" w:rsidR="0033609C" w:rsidRPr="00A7065B" w:rsidRDefault="0033609C" w:rsidP="00B5508D">
            <w:pPr>
              <w:jc w:val="center"/>
              <w:rPr>
                <w:rFonts w:ascii="Arial" w:hAnsi="Arial" w:cs="Arial"/>
                <w:sz w:val="24"/>
                <w:szCs w:val="24"/>
                <w:lang w:val="sr-Latn-ME"/>
              </w:rPr>
            </w:pPr>
            <w:r w:rsidRPr="00A7065B">
              <w:rPr>
                <w:rFonts w:ascii="Arial" w:hAnsi="Arial" w:cs="Arial"/>
                <w:sz w:val="24"/>
                <w:szCs w:val="24"/>
                <w:lang w:val="sr-Latn-ME"/>
              </w:rPr>
              <w:t>395.274,00</w:t>
            </w:r>
          </w:p>
        </w:tc>
        <w:tc>
          <w:tcPr>
            <w:tcW w:w="2441" w:type="dxa"/>
            <w:noWrap/>
          </w:tcPr>
          <w:p w14:paraId="4CE203BA" w14:textId="77777777" w:rsidR="0033609C" w:rsidRPr="00A7065B" w:rsidRDefault="0033609C" w:rsidP="0033609C">
            <w:pPr>
              <w:jc w:val="both"/>
              <w:rPr>
                <w:rFonts w:ascii="Arial" w:hAnsi="Arial" w:cs="Arial"/>
                <w:sz w:val="24"/>
                <w:szCs w:val="24"/>
                <w:lang w:val="sr-Latn-ME"/>
              </w:rPr>
            </w:pPr>
          </w:p>
        </w:tc>
      </w:tr>
    </w:tbl>
    <w:p w14:paraId="3B23CBC8" w14:textId="77777777" w:rsidR="004F53D4" w:rsidRDefault="004F53D4" w:rsidP="007E5A64">
      <w:pPr>
        <w:ind w:right="15" w:firstLine="720"/>
        <w:jc w:val="both"/>
        <w:rPr>
          <w:rFonts w:ascii="Arial" w:hAnsi="Arial" w:cs="Arial"/>
          <w:lang w:val="sr-Latn-ME"/>
        </w:rPr>
      </w:pPr>
    </w:p>
    <w:p w14:paraId="757408F4" w14:textId="2AEC025F" w:rsidR="007E5A64" w:rsidRPr="00A7065B" w:rsidRDefault="007E5A64" w:rsidP="007E5A64">
      <w:pPr>
        <w:ind w:right="15" w:firstLine="720"/>
        <w:jc w:val="both"/>
        <w:rPr>
          <w:rFonts w:ascii="Arial" w:hAnsi="Arial" w:cs="Arial"/>
          <w:lang w:val="sr-Latn-ME"/>
        </w:rPr>
      </w:pPr>
      <w:r w:rsidRPr="00A7065B">
        <w:rPr>
          <w:rFonts w:ascii="Arial" w:hAnsi="Arial" w:cs="Arial"/>
          <w:lang w:val="sr-Latn-ME"/>
        </w:rPr>
        <w:t>Tokom 202</w:t>
      </w:r>
      <w:r w:rsidR="0033609C" w:rsidRPr="00A7065B">
        <w:rPr>
          <w:rFonts w:ascii="Arial" w:hAnsi="Arial" w:cs="Arial"/>
          <w:lang w:val="sr-Latn-ME"/>
        </w:rPr>
        <w:t>5</w:t>
      </w:r>
      <w:r w:rsidRPr="00A7065B">
        <w:rPr>
          <w:rFonts w:ascii="Arial" w:hAnsi="Arial" w:cs="Arial"/>
          <w:lang w:val="sr-Latn-ME"/>
        </w:rPr>
        <w:t>. godine planirano je otpočinjanje realizacije određenog broja projekata u primarnoj i sekundarnoj mreži. Pregled aktivnosti dat je u Tabeli 3.</w:t>
      </w:r>
    </w:p>
    <w:p w14:paraId="2E0D10C5" w14:textId="2A696D6D" w:rsidR="007E5A64" w:rsidRPr="00A7065B" w:rsidRDefault="007E5A64" w:rsidP="007E5A64">
      <w:pPr>
        <w:pStyle w:val="Caption"/>
        <w:keepNext/>
        <w:spacing w:before="0" w:after="0"/>
        <w:rPr>
          <w:rFonts w:ascii="Arial" w:hAnsi="Arial" w:cs="Arial"/>
          <w:lang w:val="sr-Latn-ME"/>
        </w:rPr>
      </w:pPr>
      <w:r w:rsidRPr="00A7065B">
        <w:rPr>
          <w:rFonts w:ascii="Arial" w:hAnsi="Arial" w:cs="Arial"/>
          <w:lang w:val="sr-Latn-ME"/>
        </w:rPr>
        <w:t>Tabela 3. Pregled planiranih aktivnosti za 202</w:t>
      </w:r>
      <w:r w:rsidR="0033609C" w:rsidRPr="00A7065B">
        <w:rPr>
          <w:rFonts w:ascii="Arial" w:hAnsi="Arial" w:cs="Arial"/>
          <w:lang w:val="sr-Latn-ME"/>
        </w:rPr>
        <w:t>5</w:t>
      </w:r>
      <w:r w:rsidRPr="00A7065B">
        <w:rPr>
          <w:rFonts w:ascii="Arial" w:hAnsi="Arial" w:cs="Arial"/>
          <w:lang w:val="sr-Latn-ME"/>
        </w:rPr>
        <w:t xml:space="preserve">. godinu </w:t>
      </w:r>
    </w:p>
    <w:tbl>
      <w:tblPr>
        <w:tblStyle w:val="TableGrid"/>
        <w:tblW w:w="9355" w:type="dxa"/>
        <w:tblLook w:val="04A0" w:firstRow="1" w:lastRow="0" w:firstColumn="1" w:lastColumn="0" w:noHBand="0" w:noVBand="1"/>
      </w:tblPr>
      <w:tblGrid>
        <w:gridCol w:w="4675"/>
        <w:gridCol w:w="1418"/>
        <w:gridCol w:w="1170"/>
        <w:gridCol w:w="2160"/>
      </w:tblGrid>
      <w:tr w:rsidR="00A7065B" w:rsidRPr="00A7065B" w14:paraId="059CCDA5" w14:textId="77777777" w:rsidTr="006D711C">
        <w:trPr>
          <w:trHeight w:val="300"/>
        </w:trPr>
        <w:tc>
          <w:tcPr>
            <w:tcW w:w="4675" w:type="dxa"/>
            <w:vMerge w:val="restart"/>
            <w:shd w:val="clear" w:color="auto" w:fill="E7E6E6" w:themeFill="background2"/>
            <w:hideMark/>
          </w:tcPr>
          <w:p w14:paraId="46492E82" w14:textId="77777777" w:rsidR="007E5A64" w:rsidRPr="00A7065B" w:rsidRDefault="007E5A64" w:rsidP="00B5508D">
            <w:pPr>
              <w:tabs>
                <w:tab w:val="left" w:pos="2265"/>
              </w:tabs>
              <w:ind w:right="15"/>
              <w:contextualSpacing/>
              <w:jc w:val="both"/>
              <w:rPr>
                <w:rFonts w:ascii="Arial" w:hAnsi="Arial" w:cs="Arial"/>
                <w:b/>
                <w:sz w:val="24"/>
                <w:szCs w:val="24"/>
                <w:lang w:val="sr-Latn-ME"/>
              </w:rPr>
            </w:pPr>
            <w:r w:rsidRPr="00A7065B">
              <w:rPr>
                <w:rFonts w:ascii="Arial" w:hAnsi="Arial" w:cs="Arial"/>
                <w:b/>
                <w:sz w:val="24"/>
                <w:szCs w:val="24"/>
                <w:lang w:val="sr-Latn-ME"/>
              </w:rPr>
              <w:t>Naziv iz plana</w:t>
            </w:r>
          </w:p>
          <w:p w14:paraId="0089FC02" w14:textId="77777777" w:rsidR="007E5A64" w:rsidRPr="00A7065B" w:rsidRDefault="007E5A64" w:rsidP="00B5508D">
            <w:pPr>
              <w:tabs>
                <w:tab w:val="left" w:pos="2265"/>
              </w:tabs>
              <w:ind w:right="15"/>
              <w:contextualSpacing/>
              <w:jc w:val="both"/>
              <w:rPr>
                <w:rFonts w:ascii="Arial" w:hAnsi="Arial" w:cs="Arial"/>
                <w:b/>
                <w:sz w:val="24"/>
                <w:szCs w:val="24"/>
                <w:lang w:val="sr-Latn-ME"/>
              </w:rPr>
            </w:pPr>
            <w:r w:rsidRPr="00A7065B">
              <w:rPr>
                <w:rFonts w:ascii="Arial" w:hAnsi="Arial" w:cs="Arial"/>
                <w:b/>
                <w:sz w:val="24"/>
                <w:szCs w:val="24"/>
                <w:lang w:val="sr-Latn-ME"/>
              </w:rPr>
              <w:t>Primarna mreža</w:t>
            </w:r>
          </w:p>
        </w:tc>
        <w:tc>
          <w:tcPr>
            <w:tcW w:w="1350" w:type="dxa"/>
            <w:vMerge w:val="restart"/>
            <w:shd w:val="clear" w:color="auto" w:fill="E7E6E6" w:themeFill="background2"/>
            <w:hideMark/>
          </w:tcPr>
          <w:p w14:paraId="489596D8" w14:textId="77777777" w:rsidR="007E5A64" w:rsidRPr="00A7065B" w:rsidRDefault="007E5A64" w:rsidP="00B5508D">
            <w:pPr>
              <w:tabs>
                <w:tab w:val="left" w:pos="2265"/>
              </w:tabs>
              <w:ind w:right="15"/>
              <w:contextualSpacing/>
              <w:jc w:val="both"/>
              <w:rPr>
                <w:rFonts w:ascii="Arial" w:hAnsi="Arial" w:cs="Arial"/>
                <w:b/>
                <w:sz w:val="24"/>
                <w:szCs w:val="24"/>
                <w:lang w:val="sr-Latn-ME"/>
              </w:rPr>
            </w:pPr>
            <w:r w:rsidRPr="00A7065B">
              <w:rPr>
                <w:rFonts w:ascii="Arial" w:hAnsi="Arial" w:cs="Arial"/>
                <w:b/>
                <w:sz w:val="24"/>
                <w:szCs w:val="24"/>
                <w:lang w:val="sr-Latn-ME"/>
              </w:rPr>
              <w:t>Ukupni planirani iznos</w:t>
            </w:r>
          </w:p>
        </w:tc>
        <w:tc>
          <w:tcPr>
            <w:tcW w:w="3330" w:type="dxa"/>
            <w:gridSpan w:val="2"/>
            <w:shd w:val="clear" w:color="auto" w:fill="E7E6E6" w:themeFill="background2"/>
            <w:noWrap/>
            <w:hideMark/>
          </w:tcPr>
          <w:p w14:paraId="2DC8A633" w14:textId="77777777" w:rsidR="007E5A64" w:rsidRPr="00A7065B" w:rsidRDefault="007E5A64" w:rsidP="00B5508D">
            <w:pPr>
              <w:tabs>
                <w:tab w:val="left" w:pos="2265"/>
              </w:tabs>
              <w:ind w:right="15"/>
              <w:contextualSpacing/>
              <w:jc w:val="center"/>
              <w:rPr>
                <w:rFonts w:ascii="Arial" w:hAnsi="Arial" w:cs="Arial"/>
                <w:b/>
                <w:sz w:val="24"/>
                <w:szCs w:val="24"/>
                <w:lang w:val="sr-Latn-ME"/>
              </w:rPr>
            </w:pPr>
            <w:r w:rsidRPr="00A7065B">
              <w:rPr>
                <w:rFonts w:ascii="Arial" w:hAnsi="Arial" w:cs="Arial"/>
                <w:b/>
                <w:sz w:val="24"/>
                <w:szCs w:val="24"/>
                <w:lang w:val="sr-Latn-ME"/>
              </w:rPr>
              <w:t>Planski period</w:t>
            </w:r>
          </w:p>
        </w:tc>
      </w:tr>
      <w:tr w:rsidR="00A7065B" w:rsidRPr="00A7065B" w14:paraId="26D57539" w14:textId="77777777" w:rsidTr="006D711C">
        <w:trPr>
          <w:trHeight w:val="300"/>
        </w:trPr>
        <w:tc>
          <w:tcPr>
            <w:tcW w:w="4675" w:type="dxa"/>
            <w:vMerge/>
            <w:shd w:val="clear" w:color="auto" w:fill="E7E6E6" w:themeFill="background2"/>
            <w:hideMark/>
          </w:tcPr>
          <w:p w14:paraId="6B89E19F" w14:textId="77777777" w:rsidR="007E5A64" w:rsidRPr="00A7065B" w:rsidRDefault="007E5A64" w:rsidP="00B5508D">
            <w:pPr>
              <w:tabs>
                <w:tab w:val="left" w:pos="2265"/>
              </w:tabs>
              <w:ind w:right="15"/>
              <w:contextualSpacing/>
              <w:jc w:val="both"/>
              <w:rPr>
                <w:rFonts w:ascii="Arial" w:hAnsi="Arial" w:cs="Arial"/>
                <w:b/>
                <w:sz w:val="24"/>
                <w:szCs w:val="24"/>
                <w:lang w:val="sr-Latn-ME"/>
              </w:rPr>
            </w:pPr>
          </w:p>
        </w:tc>
        <w:tc>
          <w:tcPr>
            <w:tcW w:w="1350" w:type="dxa"/>
            <w:vMerge/>
            <w:shd w:val="clear" w:color="auto" w:fill="E7E6E6" w:themeFill="background2"/>
            <w:hideMark/>
          </w:tcPr>
          <w:p w14:paraId="23A170D2" w14:textId="77777777" w:rsidR="007E5A64" w:rsidRPr="00A7065B" w:rsidRDefault="007E5A64" w:rsidP="00B5508D">
            <w:pPr>
              <w:tabs>
                <w:tab w:val="left" w:pos="2265"/>
              </w:tabs>
              <w:ind w:right="15"/>
              <w:contextualSpacing/>
              <w:jc w:val="both"/>
              <w:rPr>
                <w:rFonts w:ascii="Arial" w:hAnsi="Arial" w:cs="Arial"/>
                <w:b/>
                <w:sz w:val="24"/>
                <w:szCs w:val="24"/>
                <w:lang w:val="sr-Latn-ME"/>
              </w:rPr>
            </w:pPr>
          </w:p>
        </w:tc>
        <w:tc>
          <w:tcPr>
            <w:tcW w:w="1170" w:type="dxa"/>
            <w:shd w:val="clear" w:color="auto" w:fill="E7E6E6" w:themeFill="background2"/>
            <w:hideMark/>
          </w:tcPr>
          <w:p w14:paraId="0371FD09" w14:textId="77777777" w:rsidR="007E5A64" w:rsidRPr="00A7065B" w:rsidRDefault="007E5A64" w:rsidP="00B5508D">
            <w:pPr>
              <w:tabs>
                <w:tab w:val="left" w:pos="2265"/>
              </w:tabs>
              <w:ind w:right="15"/>
              <w:contextualSpacing/>
              <w:jc w:val="both"/>
              <w:rPr>
                <w:rFonts w:ascii="Arial" w:hAnsi="Arial" w:cs="Arial"/>
                <w:b/>
                <w:sz w:val="24"/>
                <w:szCs w:val="24"/>
                <w:lang w:val="sr-Latn-ME"/>
              </w:rPr>
            </w:pPr>
            <w:r w:rsidRPr="00A7065B">
              <w:rPr>
                <w:rFonts w:ascii="Arial" w:hAnsi="Arial" w:cs="Arial"/>
                <w:b/>
                <w:sz w:val="24"/>
                <w:szCs w:val="24"/>
                <w:lang w:val="sr-Latn-ME"/>
              </w:rPr>
              <w:t>OD GOD</w:t>
            </w:r>
          </w:p>
        </w:tc>
        <w:tc>
          <w:tcPr>
            <w:tcW w:w="2160" w:type="dxa"/>
            <w:shd w:val="clear" w:color="auto" w:fill="E7E6E6" w:themeFill="background2"/>
          </w:tcPr>
          <w:p w14:paraId="47050674" w14:textId="77777777" w:rsidR="007E5A64" w:rsidRPr="00A7065B" w:rsidRDefault="007E5A64" w:rsidP="00B5508D">
            <w:pPr>
              <w:pStyle w:val="Heading8"/>
              <w:spacing w:before="0"/>
              <w:rPr>
                <w:rFonts w:ascii="Arial" w:hAnsi="Arial" w:cs="Arial"/>
                <w:color w:val="auto"/>
                <w:sz w:val="24"/>
                <w:szCs w:val="24"/>
                <w:lang w:val="sr-Latn-ME"/>
              </w:rPr>
            </w:pPr>
            <w:r w:rsidRPr="00A7065B">
              <w:rPr>
                <w:rFonts w:ascii="Arial" w:hAnsi="Arial" w:cs="Arial"/>
                <w:color w:val="auto"/>
                <w:sz w:val="24"/>
                <w:szCs w:val="24"/>
                <w:lang w:val="sr-Latn-ME"/>
              </w:rPr>
              <w:t>DO GOD</w:t>
            </w:r>
          </w:p>
        </w:tc>
      </w:tr>
      <w:tr w:rsidR="00A7065B" w:rsidRPr="00A7065B" w14:paraId="3A4E5A15" w14:textId="77777777" w:rsidTr="006D711C">
        <w:trPr>
          <w:trHeight w:val="300"/>
        </w:trPr>
        <w:tc>
          <w:tcPr>
            <w:tcW w:w="4675" w:type="dxa"/>
            <w:noWrap/>
            <w:hideMark/>
          </w:tcPr>
          <w:p w14:paraId="65FEC074" w14:textId="77777777" w:rsidR="007E5A64" w:rsidRPr="00A7065B" w:rsidRDefault="007E5A64" w:rsidP="00B5508D">
            <w:pPr>
              <w:rPr>
                <w:rFonts w:ascii="Arial" w:hAnsi="Arial" w:cs="Arial"/>
                <w:b/>
                <w:sz w:val="24"/>
                <w:szCs w:val="24"/>
                <w:lang w:val="sr-Latn-ME"/>
              </w:rPr>
            </w:pPr>
            <w:r w:rsidRPr="00A7065B">
              <w:rPr>
                <w:rFonts w:ascii="Arial" w:hAnsi="Arial" w:cs="Arial"/>
                <w:b/>
                <w:sz w:val="24"/>
                <w:szCs w:val="24"/>
                <w:lang w:val="sr-Latn-ME"/>
              </w:rPr>
              <w:t>Nabavka i ugradnja transformatora snage 8 MVA u TS 35/10kV "Grbalj"</w:t>
            </w:r>
          </w:p>
        </w:tc>
        <w:tc>
          <w:tcPr>
            <w:tcW w:w="1350" w:type="dxa"/>
            <w:noWrap/>
            <w:hideMark/>
          </w:tcPr>
          <w:p w14:paraId="792A1D8B" w14:textId="1211AD46" w:rsidR="007E5A64" w:rsidRPr="00A7065B" w:rsidRDefault="0033609C" w:rsidP="00B5508D">
            <w:pPr>
              <w:jc w:val="center"/>
              <w:rPr>
                <w:rFonts w:ascii="Arial" w:hAnsi="Arial" w:cs="Arial"/>
                <w:sz w:val="24"/>
                <w:szCs w:val="24"/>
                <w:lang w:val="sr-Latn-ME"/>
              </w:rPr>
            </w:pPr>
            <w:r w:rsidRPr="00A7065B">
              <w:rPr>
                <w:rFonts w:ascii="Arial" w:hAnsi="Arial" w:cs="Arial"/>
                <w:sz w:val="24"/>
                <w:szCs w:val="24"/>
                <w:lang w:val="sr-Latn-ME"/>
              </w:rPr>
              <w:t>120.000,00</w:t>
            </w:r>
          </w:p>
        </w:tc>
        <w:tc>
          <w:tcPr>
            <w:tcW w:w="1170" w:type="dxa"/>
            <w:noWrap/>
            <w:hideMark/>
          </w:tcPr>
          <w:p w14:paraId="5FBC63EA"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2024</w:t>
            </w:r>
          </w:p>
        </w:tc>
        <w:tc>
          <w:tcPr>
            <w:tcW w:w="2160" w:type="dxa"/>
            <w:noWrap/>
            <w:hideMark/>
          </w:tcPr>
          <w:p w14:paraId="5952031D"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2026</w:t>
            </w:r>
          </w:p>
        </w:tc>
      </w:tr>
    </w:tbl>
    <w:p w14:paraId="7792A46F" w14:textId="77777777" w:rsidR="007E5A64" w:rsidRPr="00A7065B" w:rsidRDefault="007E5A64" w:rsidP="007E5A64">
      <w:pPr>
        <w:tabs>
          <w:tab w:val="left" w:pos="2265"/>
        </w:tabs>
        <w:ind w:right="15"/>
        <w:contextualSpacing/>
        <w:jc w:val="both"/>
        <w:rPr>
          <w:rFonts w:ascii="Arial" w:hAnsi="Arial" w:cs="Arial"/>
          <w:lang w:val="sr-Latn-ME"/>
        </w:rPr>
      </w:pPr>
    </w:p>
    <w:p w14:paraId="4FBB20F2" w14:textId="77777777" w:rsidR="007E5A64" w:rsidRPr="00A7065B" w:rsidRDefault="007E5A64" w:rsidP="007E5A64">
      <w:pPr>
        <w:tabs>
          <w:tab w:val="left" w:pos="2265"/>
        </w:tabs>
        <w:ind w:right="15"/>
        <w:contextualSpacing/>
        <w:jc w:val="both"/>
        <w:rPr>
          <w:rFonts w:ascii="Arial" w:hAnsi="Arial" w:cs="Arial"/>
          <w:lang w:val="sr-Latn-ME"/>
        </w:rPr>
      </w:pPr>
    </w:p>
    <w:tbl>
      <w:tblPr>
        <w:tblStyle w:val="TableGrid"/>
        <w:tblW w:w="9355" w:type="dxa"/>
        <w:tblLook w:val="04A0" w:firstRow="1" w:lastRow="0" w:firstColumn="1" w:lastColumn="0" w:noHBand="0" w:noVBand="1"/>
      </w:tblPr>
      <w:tblGrid>
        <w:gridCol w:w="4407"/>
        <w:gridCol w:w="1618"/>
        <w:gridCol w:w="1170"/>
        <w:gridCol w:w="2160"/>
      </w:tblGrid>
      <w:tr w:rsidR="00A7065B" w:rsidRPr="00A7065B" w14:paraId="1410264D" w14:textId="77777777" w:rsidTr="006D711C">
        <w:trPr>
          <w:trHeight w:val="300"/>
        </w:trPr>
        <w:tc>
          <w:tcPr>
            <w:tcW w:w="4675" w:type="dxa"/>
            <w:vMerge w:val="restart"/>
            <w:shd w:val="clear" w:color="auto" w:fill="E7E6E6" w:themeFill="background2"/>
            <w:hideMark/>
          </w:tcPr>
          <w:p w14:paraId="58EBD009" w14:textId="77777777" w:rsidR="007E5A64" w:rsidRPr="00A7065B" w:rsidRDefault="007E5A64" w:rsidP="00B5508D">
            <w:pPr>
              <w:tabs>
                <w:tab w:val="left" w:pos="2265"/>
              </w:tabs>
              <w:ind w:right="15"/>
              <w:contextualSpacing/>
              <w:jc w:val="both"/>
              <w:rPr>
                <w:rFonts w:ascii="Arial" w:hAnsi="Arial" w:cs="Arial"/>
                <w:b/>
                <w:sz w:val="24"/>
                <w:szCs w:val="24"/>
                <w:lang w:val="sr-Latn-ME"/>
              </w:rPr>
            </w:pPr>
            <w:r w:rsidRPr="00A7065B">
              <w:rPr>
                <w:rFonts w:ascii="Arial" w:hAnsi="Arial" w:cs="Arial"/>
                <w:b/>
                <w:sz w:val="24"/>
                <w:szCs w:val="24"/>
                <w:lang w:val="sr-Latn-ME"/>
              </w:rPr>
              <w:t>Naziv iz plana</w:t>
            </w:r>
          </w:p>
          <w:p w14:paraId="6998C73A" w14:textId="77777777" w:rsidR="007E5A64" w:rsidRPr="00A7065B" w:rsidRDefault="007E5A64" w:rsidP="00B5508D">
            <w:pPr>
              <w:tabs>
                <w:tab w:val="left" w:pos="2265"/>
              </w:tabs>
              <w:ind w:right="15"/>
              <w:contextualSpacing/>
              <w:jc w:val="both"/>
              <w:rPr>
                <w:rFonts w:ascii="Arial" w:hAnsi="Arial" w:cs="Arial"/>
                <w:b/>
                <w:sz w:val="24"/>
                <w:szCs w:val="24"/>
                <w:lang w:val="sr-Latn-ME"/>
              </w:rPr>
            </w:pPr>
            <w:r w:rsidRPr="00A7065B">
              <w:rPr>
                <w:rFonts w:ascii="Arial" w:hAnsi="Arial" w:cs="Arial"/>
                <w:b/>
                <w:sz w:val="24"/>
                <w:szCs w:val="24"/>
                <w:lang w:val="sr-Latn-ME"/>
              </w:rPr>
              <w:t>Sekundarna mreža</w:t>
            </w:r>
          </w:p>
        </w:tc>
        <w:tc>
          <w:tcPr>
            <w:tcW w:w="1350" w:type="dxa"/>
            <w:vMerge w:val="restart"/>
            <w:shd w:val="clear" w:color="auto" w:fill="E7E6E6" w:themeFill="background2"/>
            <w:hideMark/>
          </w:tcPr>
          <w:p w14:paraId="251FF3BC" w14:textId="77777777" w:rsidR="007E5A64" w:rsidRPr="00A7065B" w:rsidRDefault="007E5A64" w:rsidP="00B5508D">
            <w:pPr>
              <w:tabs>
                <w:tab w:val="left" w:pos="2265"/>
              </w:tabs>
              <w:ind w:right="15"/>
              <w:contextualSpacing/>
              <w:jc w:val="both"/>
              <w:rPr>
                <w:rFonts w:ascii="Arial" w:hAnsi="Arial" w:cs="Arial"/>
                <w:b/>
                <w:sz w:val="24"/>
                <w:szCs w:val="24"/>
                <w:lang w:val="sr-Latn-ME"/>
              </w:rPr>
            </w:pPr>
            <w:r w:rsidRPr="00A7065B">
              <w:rPr>
                <w:rFonts w:ascii="Arial" w:hAnsi="Arial" w:cs="Arial"/>
                <w:b/>
                <w:sz w:val="24"/>
                <w:szCs w:val="24"/>
                <w:lang w:val="sr-Latn-ME"/>
              </w:rPr>
              <w:t>Ukupni planirani iznos</w:t>
            </w:r>
          </w:p>
        </w:tc>
        <w:tc>
          <w:tcPr>
            <w:tcW w:w="3330" w:type="dxa"/>
            <w:gridSpan w:val="2"/>
            <w:shd w:val="clear" w:color="auto" w:fill="E7E6E6" w:themeFill="background2"/>
            <w:noWrap/>
            <w:hideMark/>
          </w:tcPr>
          <w:p w14:paraId="55D629D8" w14:textId="77777777" w:rsidR="007E5A64" w:rsidRPr="00A7065B" w:rsidRDefault="007E5A64" w:rsidP="00B5508D">
            <w:pPr>
              <w:tabs>
                <w:tab w:val="left" w:pos="2265"/>
              </w:tabs>
              <w:ind w:right="15"/>
              <w:contextualSpacing/>
              <w:jc w:val="center"/>
              <w:rPr>
                <w:rFonts w:ascii="Arial" w:hAnsi="Arial" w:cs="Arial"/>
                <w:b/>
                <w:sz w:val="24"/>
                <w:szCs w:val="24"/>
                <w:lang w:val="sr-Latn-ME"/>
              </w:rPr>
            </w:pPr>
            <w:r w:rsidRPr="00A7065B">
              <w:rPr>
                <w:rFonts w:ascii="Arial" w:hAnsi="Arial" w:cs="Arial"/>
                <w:b/>
                <w:sz w:val="24"/>
                <w:szCs w:val="24"/>
                <w:lang w:val="sr-Latn-ME"/>
              </w:rPr>
              <w:t>Planski period</w:t>
            </w:r>
          </w:p>
        </w:tc>
      </w:tr>
      <w:tr w:rsidR="00A7065B" w:rsidRPr="00A7065B" w14:paraId="306E77EA" w14:textId="77777777" w:rsidTr="006D711C">
        <w:trPr>
          <w:trHeight w:val="300"/>
        </w:trPr>
        <w:tc>
          <w:tcPr>
            <w:tcW w:w="4675" w:type="dxa"/>
            <w:vMerge/>
            <w:shd w:val="clear" w:color="auto" w:fill="E7E6E6" w:themeFill="background2"/>
            <w:hideMark/>
          </w:tcPr>
          <w:p w14:paraId="4A9A21DA" w14:textId="77777777" w:rsidR="007E5A64" w:rsidRPr="00A7065B" w:rsidRDefault="007E5A64" w:rsidP="00B5508D">
            <w:pPr>
              <w:tabs>
                <w:tab w:val="left" w:pos="2265"/>
              </w:tabs>
              <w:ind w:right="15"/>
              <w:contextualSpacing/>
              <w:jc w:val="both"/>
              <w:rPr>
                <w:rFonts w:ascii="Arial" w:hAnsi="Arial" w:cs="Arial"/>
                <w:b/>
                <w:sz w:val="24"/>
                <w:szCs w:val="24"/>
                <w:lang w:val="sr-Latn-ME"/>
              </w:rPr>
            </w:pPr>
          </w:p>
        </w:tc>
        <w:tc>
          <w:tcPr>
            <w:tcW w:w="1350" w:type="dxa"/>
            <w:vMerge/>
            <w:shd w:val="clear" w:color="auto" w:fill="E7E6E6" w:themeFill="background2"/>
            <w:hideMark/>
          </w:tcPr>
          <w:p w14:paraId="161185C9" w14:textId="77777777" w:rsidR="007E5A64" w:rsidRPr="00A7065B" w:rsidRDefault="007E5A64" w:rsidP="00B5508D">
            <w:pPr>
              <w:tabs>
                <w:tab w:val="left" w:pos="2265"/>
              </w:tabs>
              <w:ind w:right="15"/>
              <w:contextualSpacing/>
              <w:jc w:val="both"/>
              <w:rPr>
                <w:rFonts w:ascii="Arial" w:hAnsi="Arial" w:cs="Arial"/>
                <w:b/>
                <w:sz w:val="24"/>
                <w:szCs w:val="24"/>
                <w:lang w:val="sr-Latn-ME"/>
              </w:rPr>
            </w:pPr>
          </w:p>
        </w:tc>
        <w:tc>
          <w:tcPr>
            <w:tcW w:w="1170" w:type="dxa"/>
            <w:shd w:val="clear" w:color="auto" w:fill="E7E6E6" w:themeFill="background2"/>
            <w:hideMark/>
          </w:tcPr>
          <w:p w14:paraId="39461E7A" w14:textId="77777777" w:rsidR="007E5A64" w:rsidRPr="00A7065B" w:rsidRDefault="007E5A64" w:rsidP="00B5508D">
            <w:pPr>
              <w:tabs>
                <w:tab w:val="left" w:pos="2265"/>
              </w:tabs>
              <w:ind w:right="15"/>
              <w:contextualSpacing/>
              <w:jc w:val="both"/>
              <w:rPr>
                <w:rFonts w:ascii="Arial" w:hAnsi="Arial" w:cs="Arial"/>
                <w:b/>
                <w:sz w:val="24"/>
                <w:szCs w:val="24"/>
                <w:lang w:val="sr-Latn-ME"/>
              </w:rPr>
            </w:pPr>
            <w:r w:rsidRPr="00A7065B">
              <w:rPr>
                <w:rFonts w:ascii="Arial" w:hAnsi="Arial" w:cs="Arial"/>
                <w:b/>
                <w:sz w:val="24"/>
                <w:szCs w:val="24"/>
                <w:lang w:val="sr-Latn-ME"/>
              </w:rPr>
              <w:t>OD GOD</w:t>
            </w:r>
          </w:p>
        </w:tc>
        <w:tc>
          <w:tcPr>
            <w:tcW w:w="2160" w:type="dxa"/>
            <w:shd w:val="clear" w:color="auto" w:fill="E7E6E6" w:themeFill="background2"/>
            <w:hideMark/>
          </w:tcPr>
          <w:p w14:paraId="520BF979" w14:textId="77777777" w:rsidR="007E5A64" w:rsidRPr="00A7065B" w:rsidRDefault="007E5A64" w:rsidP="00B5508D">
            <w:pPr>
              <w:tabs>
                <w:tab w:val="left" w:pos="2265"/>
              </w:tabs>
              <w:ind w:right="15"/>
              <w:contextualSpacing/>
              <w:jc w:val="both"/>
              <w:rPr>
                <w:rFonts w:ascii="Arial" w:hAnsi="Arial" w:cs="Arial"/>
                <w:b/>
                <w:sz w:val="24"/>
                <w:szCs w:val="24"/>
                <w:lang w:val="sr-Latn-ME"/>
              </w:rPr>
            </w:pPr>
            <w:r w:rsidRPr="00A7065B">
              <w:rPr>
                <w:rFonts w:ascii="Arial" w:hAnsi="Arial" w:cs="Arial"/>
                <w:b/>
                <w:sz w:val="24"/>
                <w:szCs w:val="24"/>
                <w:lang w:val="sr-Latn-ME"/>
              </w:rPr>
              <w:t>DO GOD</w:t>
            </w:r>
          </w:p>
        </w:tc>
      </w:tr>
      <w:tr w:rsidR="00A7065B" w:rsidRPr="00A7065B" w14:paraId="230DE5D9" w14:textId="77777777" w:rsidTr="006D711C">
        <w:trPr>
          <w:trHeight w:val="300"/>
        </w:trPr>
        <w:tc>
          <w:tcPr>
            <w:tcW w:w="4675" w:type="dxa"/>
            <w:hideMark/>
          </w:tcPr>
          <w:p w14:paraId="18FB277F" w14:textId="77777777" w:rsidR="007E5A64" w:rsidRPr="00A7065B" w:rsidRDefault="007E5A64" w:rsidP="00B5508D">
            <w:pPr>
              <w:pStyle w:val="Heading7"/>
              <w:spacing w:before="0"/>
              <w:rPr>
                <w:rFonts w:ascii="Arial" w:hAnsi="Arial" w:cs="Arial"/>
                <w:color w:val="auto"/>
                <w:sz w:val="24"/>
                <w:szCs w:val="24"/>
                <w:lang w:val="sr-Latn-ME"/>
              </w:rPr>
            </w:pPr>
            <w:r w:rsidRPr="00A7065B">
              <w:rPr>
                <w:rFonts w:ascii="Arial" w:hAnsi="Arial" w:cs="Arial"/>
                <w:color w:val="auto"/>
                <w:sz w:val="24"/>
                <w:szCs w:val="24"/>
                <w:lang w:val="sr-Latn-ME"/>
              </w:rPr>
              <w:t>Rekonstrukcija TS Kavač kula</w:t>
            </w:r>
          </w:p>
        </w:tc>
        <w:tc>
          <w:tcPr>
            <w:tcW w:w="1350" w:type="dxa"/>
            <w:noWrap/>
            <w:hideMark/>
          </w:tcPr>
          <w:p w14:paraId="762704A8" w14:textId="7B975FCA" w:rsidR="007E5A64" w:rsidRPr="00A7065B" w:rsidRDefault="0033609C" w:rsidP="00B5508D">
            <w:pPr>
              <w:jc w:val="center"/>
              <w:rPr>
                <w:rFonts w:ascii="Arial" w:hAnsi="Arial" w:cs="Arial"/>
                <w:sz w:val="24"/>
                <w:szCs w:val="24"/>
                <w:lang w:val="sr-Latn-ME"/>
              </w:rPr>
            </w:pPr>
            <w:r w:rsidRPr="00A7065B">
              <w:rPr>
                <w:rFonts w:ascii="Arial" w:hAnsi="Arial" w:cs="Arial"/>
                <w:sz w:val="24"/>
                <w:szCs w:val="24"/>
                <w:lang w:val="sr-Latn-ME"/>
              </w:rPr>
              <w:t>55.000,00</w:t>
            </w:r>
          </w:p>
        </w:tc>
        <w:tc>
          <w:tcPr>
            <w:tcW w:w="1170" w:type="dxa"/>
            <w:noWrap/>
            <w:hideMark/>
          </w:tcPr>
          <w:p w14:paraId="51EA92D9"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2024</w:t>
            </w:r>
          </w:p>
        </w:tc>
        <w:tc>
          <w:tcPr>
            <w:tcW w:w="2160" w:type="dxa"/>
            <w:noWrap/>
            <w:hideMark/>
          </w:tcPr>
          <w:p w14:paraId="2F106560"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2026</w:t>
            </w:r>
          </w:p>
        </w:tc>
      </w:tr>
      <w:tr w:rsidR="00A7065B" w:rsidRPr="00A7065B" w14:paraId="6343FA3F" w14:textId="77777777" w:rsidTr="006D711C">
        <w:trPr>
          <w:trHeight w:val="600"/>
        </w:trPr>
        <w:tc>
          <w:tcPr>
            <w:tcW w:w="4675" w:type="dxa"/>
            <w:hideMark/>
          </w:tcPr>
          <w:p w14:paraId="673784BB" w14:textId="77777777" w:rsidR="007E5A64" w:rsidRPr="00A7065B" w:rsidRDefault="007E5A64" w:rsidP="00B5508D">
            <w:pPr>
              <w:rPr>
                <w:rFonts w:ascii="Arial" w:hAnsi="Arial" w:cs="Arial"/>
                <w:b/>
                <w:sz w:val="24"/>
                <w:szCs w:val="24"/>
                <w:lang w:val="sr-Latn-ME"/>
              </w:rPr>
            </w:pPr>
            <w:r w:rsidRPr="00A7065B">
              <w:rPr>
                <w:rFonts w:ascii="Arial" w:hAnsi="Arial" w:cs="Arial"/>
                <w:b/>
                <w:sz w:val="24"/>
                <w:szCs w:val="24"/>
                <w:lang w:val="sr-Latn-ME"/>
              </w:rPr>
              <w:t>Rekonstrukcija MBTS Risan 6 Arilje (zamjena transformatora)</w:t>
            </w:r>
          </w:p>
        </w:tc>
        <w:tc>
          <w:tcPr>
            <w:tcW w:w="1350" w:type="dxa"/>
            <w:noWrap/>
            <w:hideMark/>
          </w:tcPr>
          <w:p w14:paraId="57EBDE09" w14:textId="4F4C314C" w:rsidR="007E5A64" w:rsidRPr="00A7065B" w:rsidRDefault="0033609C" w:rsidP="00B5508D">
            <w:pPr>
              <w:jc w:val="center"/>
              <w:rPr>
                <w:rFonts w:ascii="Arial" w:hAnsi="Arial" w:cs="Arial"/>
                <w:sz w:val="24"/>
                <w:szCs w:val="24"/>
                <w:lang w:val="sr-Latn-ME"/>
              </w:rPr>
            </w:pPr>
            <w:r w:rsidRPr="00A7065B">
              <w:rPr>
                <w:rFonts w:ascii="Arial" w:hAnsi="Arial" w:cs="Arial"/>
                <w:sz w:val="24"/>
                <w:szCs w:val="24"/>
                <w:lang w:val="sr-Latn-ME"/>
              </w:rPr>
              <w:t>19.600,00</w:t>
            </w:r>
          </w:p>
        </w:tc>
        <w:tc>
          <w:tcPr>
            <w:tcW w:w="1170" w:type="dxa"/>
            <w:noWrap/>
            <w:hideMark/>
          </w:tcPr>
          <w:p w14:paraId="0EB1F2E3"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2024</w:t>
            </w:r>
          </w:p>
        </w:tc>
        <w:tc>
          <w:tcPr>
            <w:tcW w:w="2160" w:type="dxa"/>
            <w:noWrap/>
            <w:hideMark/>
          </w:tcPr>
          <w:p w14:paraId="5BBFAC5B"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2026</w:t>
            </w:r>
          </w:p>
        </w:tc>
      </w:tr>
      <w:tr w:rsidR="00A7065B" w:rsidRPr="00A7065B" w14:paraId="5796FE40" w14:textId="77777777" w:rsidTr="006D711C">
        <w:trPr>
          <w:trHeight w:val="300"/>
        </w:trPr>
        <w:tc>
          <w:tcPr>
            <w:tcW w:w="4675" w:type="dxa"/>
            <w:hideMark/>
          </w:tcPr>
          <w:p w14:paraId="41E41EE6" w14:textId="77777777" w:rsidR="007E5A64" w:rsidRPr="00A7065B" w:rsidRDefault="007E5A64" w:rsidP="00B5508D">
            <w:pPr>
              <w:rPr>
                <w:rFonts w:ascii="Arial" w:hAnsi="Arial" w:cs="Arial"/>
                <w:b/>
                <w:sz w:val="24"/>
                <w:szCs w:val="24"/>
                <w:lang w:val="sr-Latn-ME"/>
              </w:rPr>
            </w:pPr>
            <w:r w:rsidRPr="00A7065B">
              <w:rPr>
                <w:rFonts w:ascii="Arial" w:hAnsi="Arial" w:cs="Arial"/>
                <w:b/>
                <w:sz w:val="24"/>
                <w:szCs w:val="24"/>
                <w:lang w:val="sr-Latn-ME"/>
              </w:rPr>
              <w:t>Rekonstrukcija MBTS Tripković (zamjena SN bloka)</w:t>
            </w:r>
          </w:p>
        </w:tc>
        <w:tc>
          <w:tcPr>
            <w:tcW w:w="1350" w:type="dxa"/>
            <w:noWrap/>
            <w:hideMark/>
          </w:tcPr>
          <w:p w14:paraId="6782397D" w14:textId="7B4EB33E" w:rsidR="007E5A64" w:rsidRPr="00A7065B" w:rsidRDefault="0033609C" w:rsidP="00B5508D">
            <w:pPr>
              <w:jc w:val="center"/>
              <w:rPr>
                <w:rFonts w:ascii="Arial" w:hAnsi="Arial" w:cs="Arial"/>
                <w:sz w:val="24"/>
                <w:szCs w:val="24"/>
                <w:lang w:val="sr-Latn-ME"/>
              </w:rPr>
            </w:pPr>
            <w:r w:rsidRPr="00A7065B">
              <w:rPr>
                <w:rFonts w:ascii="Arial" w:hAnsi="Arial" w:cs="Arial"/>
                <w:sz w:val="24"/>
                <w:szCs w:val="24"/>
                <w:lang w:val="sr-Latn-ME"/>
              </w:rPr>
              <w:t>9.700,00</w:t>
            </w:r>
          </w:p>
        </w:tc>
        <w:tc>
          <w:tcPr>
            <w:tcW w:w="1170" w:type="dxa"/>
            <w:noWrap/>
            <w:hideMark/>
          </w:tcPr>
          <w:p w14:paraId="09E46BBF"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2024</w:t>
            </w:r>
          </w:p>
        </w:tc>
        <w:tc>
          <w:tcPr>
            <w:tcW w:w="2160" w:type="dxa"/>
            <w:noWrap/>
            <w:hideMark/>
          </w:tcPr>
          <w:p w14:paraId="1B06311E"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2026</w:t>
            </w:r>
          </w:p>
        </w:tc>
      </w:tr>
      <w:tr w:rsidR="00A7065B" w:rsidRPr="00A7065B" w14:paraId="0CF2F549" w14:textId="77777777" w:rsidTr="006D711C">
        <w:trPr>
          <w:trHeight w:val="300"/>
        </w:trPr>
        <w:tc>
          <w:tcPr>
            <w:tcW w:w="4675" w:type="dxa"/>
            <w:hideMark/>
          </w:tcPr>
          <w:p w14:paraId="56A4B97C" w14:textId="77777777" w:rsidR="007E5A64" w:rsidRPr="00A7065B" w:rsidRDefault="007E5A64" w:rsidP="00B5508D">
            <w:pPr>
              <w:rPr>
                <w:rFonts w:ascii="Arial" w:hAnsi="Arial" w:cs="Arial"/>
                <w:b/>
                <w:sz w:val="24"/>
                <w:szCs w:val="24"/>
                <w:lang w:val="sr-Latn-ME"/>
              </w:rPr>
            </w:pPr>
            <w:r w:rsidRPr="00A7065B">
              <w:rPr>
                <w:rFonts w:ascii="Arial" w:hAnsi="Arial" w:cs="Arial"/>
                <w:b/>
                <w:sz w:val="24"/>
                <w:szCs w:val="24"/>
                <w:lang w:val="sr-Latn-ME"/>
              </w:rPr>
              <w:t>Rekonstrukcija TS Rasklopište (zamjena dva NN bloka)</w:t>
            </w:r>
          </w:p>
        </w:tc>
        <w:tc>
          <w:tcPr>
            <w:tcW w:w="1350" w:type="dxa"/>
            <w:noWrap/>
            <w:hideMark/>
          </w:tcPr>
          <w:p w14:paraId="086CBAE5" w14:textId="3E343B7A" w:rsidR="007E5A64" w:rsidRPr="00A7065B" w:rsidRDefault="0033609C" w:rsidP="00B5508D">
            <w:pPr>
              <w:jc w:val="center"/>
              <w:rPr>
                <w:rFonts w:ascii="Arial" w:hAnsi="Arial" w:cs="Arial"/>
                <w:sz w:val="24"/>
                <w:szCs w:val="24"/>
                <w:lang w:val="sr-Latn-ME"/>
              </w:rPr>
            </w:pPr>
            <w:r w:rsidRPr="00A7065B">
              <w:rPr>
                <w:rFonts w:ascii="Arial" w:hAnsi="Arial" w:cs="Arial"/>
                <w:sz w:val="24"/>
                <w:szCs w:val="24"/>
                <w:lang w:val="sr-Latn-ME"/>
              </w:rPr>
              <w:t>20.400,00</w:t>
            </w:r>
          </w:p>
        </w:tc>
        <w:tc>
          <w:tcPr>
            <w:tcW w:w="1170" w:type="dxa"/>
            <w:noWrap/>
            <w:hideMark/>
          </w:tcPr>
          <w:p w14:paraId="4E4A856F"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2024</w:t>
            </w:r>
          </w:p>
        </w:tc>
        <w:tc>
          <w:tcPr>
            <w:tcW w:w="2160" w:type="dxa"/>
            <w:noWrap/>
            <w:hideMark/>
          </w:tcPr>
          <w:p w14:paraId="1BEDCD8A"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2026</w:t>
            </w:r>
          </w:p>
        </w:tc>
      </w:tr>
      <w:tr w:rsidR="00A7065B" w:rsidRPr="00A7065B" w14:paraId="12F7F21F" w14:textId="77777777" w:rsidTr="006D711C">
        <w:trPr>
          <w:trHeight w:val="300"/>
        </w:trPr>
        <w:tc>
          <w:tcPr>
            <w:tcW w:w="4675" w:type="dxa"/>
            <w:hideMark/>
          </w:tcPr>
          <w:p w14:paraId="5FB8B64D" w14:textId="77777777" w:rsidR="007E5A64" w:rsidRPr="00A7065B" w:rsidRDefault="007E5A64" w:rsidP="00B5508D">
            <w:pPr>
              <w:rPr>
                <w:rFonts w:ascii="Arial" w:hAnsi="Arial" w:cs="Arial"/>
                <w:b/>
                <w:sz w:val="24"/>
                <w:szCs w:val="24"/>
                <w:lang w:val="sr-Latn-ME"/>
              </w:rPr>
            </w:pPr>
            <w:r w:rsidRPr="00A7065B">
              <w:rPr>
                <w:rFonts w:ascii="Arial" w:hAnsi="Arial" w:cs="Arial"/>
                <w:b/>
                <w:sz w:val="24"/>
                <w:szCs w:val="24"/>
                <w:lang w:val="sr-Latn-ME"/>
              </w:rPr>
              <w:t>Izgradnja MBTS 10/0,4 kV 630 kVA Svinji potok</w:t>
            </w:r>
          </w:p>
        </w:tc>
        <w:tc>
          <w:tcPr>
            <w:tcW w:w="1350" w:type="dxa"/>
            <w:noWrap/>
            <w:hideMark/>
          </w:tcPr>
          <w:p w14:paraId="4C369E6F" w14:textId="41548C19" w:rsidR="007E5A64" w:rsidRPr="00A7065B" w:rsidRDefault="0033609C" w:rsidP="00B5508D">
            <w:pPr>
              <w:jc w:val="center"/>
              <w:rPr>
                <w:rFonts w:ascii="Arial" w:hAnsi="Arial" w:cs="Arial"/>
                <w:sz w:val="24"/>
                <w:szCs w:val="24"/>
                <w:lang w:val="sr-Latn-ME"/>
              </w:rPr>
            </w:pPr>
            <w:r w:rsidRPr="00A7065B">
              <w:rPr>
                <w:rFonts w:ascii="Arial" w:hAnsi="Arial" w:cs="Arial"/>
                <w:sz w:val="24"/>
                <w:szCs w:val="24"/>
                <w:lang w:val="sr-Latn-ME"/>
              </w:rPr>
              <w:t>94.300,00</w:t>
            </w:r>
          </w:p>
        </w:tc>
        <w:tc>
          <w:tcPr>
            <w:tcW w:w="1170" w:type="dxa"/>
            <w:noWrap/>
            <w:hideMark/>
          </w:tcPr>
          <w:p w14:paraId="6668E8D4"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2024</w:t>
            </w:r>
          </w:p>
        </w:tc>
        <w:tc>
          <w:tcPr>
            <w:tcW w:w="2160" w:type="dxa"/>
            <w:noWrap/>
            <w:hideMark/>
          </w:tcPr>
          <w:p w14:paraId="61B90B6B"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2026</w:t>
            </w:r>
          </w:p>
        </w:tc>
      </w:tr>
      <w:tr w:rsidR="00A7065B" w:rsidRPr="00A7065B" w14:paraId="05C8CF03" w14:textId="77777777" w:rsidTr="006D711C">
        <w:trPr>
          <w:trHeight w:val="900"/>
        </w:trPr>
        <w:tc>
          <w:tcPr>
            <w:tcW w:w="4675" w:type="dxa"/>
            <w:hideMark/>
          </w:tcPr>
          <w:p w14:paraId="4D105877" w14:textId="77777777" w:rsidR="007E5A64" w:rsidRPr="00A7065B" w:rsidRDefault="007E5A64" w:rsidP="00B5508D">
            <w:pPr>
              <w:rPr>
                <w:rFonts w:ascii="Arial" w:hAnsi="Arial" w:cs="Arial"/>
                <w:b/>
                <w:sz w:val="24"/>
                <w:szCs w:val="24"/>
                <w:lang w:val="sr-Latn-ME"/>
              </w:rPr>
            </w:pPr>
            <w:r w:rsidRPr="00A7065B">
              <w:rPr>
                <w:rFonts w:ascii="Arial" w:hAnsi="Arial" w:cs="Arial"/>
                <w:b/>
                <w:sz w:val="24"/>
                <w:szCs w:val="24"/>
                <w:lang w:val="sr-Latn-ME"/>
              </w:rPr>
              <w:t>Izgradnja 10kV podzemnog voda od postojećeg stuba na DV "Morinj" do TS 10/0,4kV "Morinj centar", dužine cca 400m, KO</w:t>
            </w:r>
          </w:p>
        </w:tc>
        <w:tc>
          <w:tcPr>
            <w:tcW w:w="1350" w:type="dxa"/>
            <w:noWrap/>
            <w:hideMark/>
          </w:tcPr>
          <w:p w14:paraId="071EB8D5" w14:textId="6DD854B3" w:rsidR="007E5A64" w:rsidRPr="00A7065B" w:rsidRDefault="0033609C" w:rsidP="00B5508D">
            <w:pPr>
              <w:jc w:val="center"/>
              <w:rPr>
                <w:rFonts w:ascii="Arial" w:hAnsi="Arial" w:cs="Arial"/>
                <w:sz w:val="24"/>
                <w:szCs w:val="24"/>
                <w:lang w:val="sr-Latn-ME"/>
              </w:rPr>
            </w:pPr>
            <w:r w:rsidRPr="00A7065B">
              <w:rPr>
                <w:rFonts w:ascii="Arial" w:hAnsi="Arial" w:cs="Arial"/>
                <w:sz w:val="24"/>
                <w:szCs w:val="24"/>
                <w:lang w:val="sr-Latn-ME"/>
              </w:rPr>
              <w:t>22.000,00</w:t>
            </w:r>
          </w:p>
        </w:tc>
        <w:tc>
          <w:tcPr>
            <w:tcW w:w="1170" w:type="dxa"/>
            <w:noWrap/>
            <w:hideMark/>
          </w:tcPr>
          <w:p w14:paraId="40A57090"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2024</w:t>
            </w:r>
          </w:p>
        </w:tc>
        <w:tc>
          <w:tcPr>
            <w:tcW w:w="2160" w:type="dxa"/>
            <w:noWrap/>
            <w:hideMark/>
          </w:tcPr>
          <w:p w14:paraId="25DC0C19"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2026</w:t>
            </w:r>
          </w:p>
        </w:tc>
      </w:tr>
      <w:tr w:rsidR="00A7065B" w:rsidRPr="00A7065B" w14:paraId="168BC4D5" w14:textId="77777777" w:rsidTr="006D711C">
        <w:trPr>
          <w:trHeight w:val="900"/>
        </w:trPr>
        <w:tc>
          <w:tcPr>
            <w:tcW w:w="4675" w:type="dxa"/>
            <w:hideMark/>
          </w:tcPr>
          <w:p w14:paraId="03BA54D9" w14:textId="77777777" w:rsidR="007E5A64" w:rsidRPr="00A7065B" w:rsidRDefault="007E5A64" w:rsidP="00B5508D">
            <w:pPr>
              <w:rPr>
                <w:rFonts w:ascii="Arial" w:hAnsi="Arial" w:cs="Arial"/>
                <w:b/>
                <w:sz w:val="24"/>
                <w:szCs w:val="24"/>
                <w:lang w:val="sr-Latn-ME"/>
              </w:rPr>
            </w:pPr>
            <w:r w:rsidRPr="00A7065B">
              <w:rPr>
                <w:rFonts w:ascii="Arial" w:hAnsi="Arial" w:cs="Arial"/>
                <w:b/>
                <w:sz w:val="24"/>
                <w:szCs w:val="24"/>
                <w:lang w:val="sr-Latn-ME"/>
              </w:rPr>
              <w:t>Izgradnja 10kV podzemnog voda od planirane TS 10/0.4kV "Morinj centar" do DTS 10/0.4kV "Morinj/Kobilje", dužine cca 600m, KO</w:t>
            </w:r>
          </w:p>
        </w:tc>
        <w:tc>
          <w:tcPr>
            <w:tcW w:w="1350" w:type="dxa"/>
            <w:noWrap/>
            <w:hideMark/>
          </w:tcPr>
          <w:p w14:paraId="1E55C97F" w14:textId="417CF96F" w:rsidR="007E5A64" w:rsidRPr="00A7065B" w:rsidRDefault="00082DD9" w:rsidP="00B5508D">
            <w:pPr>
              <w:jc w:val="center"/>
              <w:rPr>
                <w:rFonts w:ascii="Arial" w:hAnsi="Arial" w:cs="Arial"/>
                <w:sz w:val="24"/>
                <w:szCs w:val="24"/>
                <w:lang w:val="sr-Latn-ME"/>
              </w:rPr>
            </w:pPr>
            <w:r w:rsidRPr="00A7065B">
              <w:rPr>
                <w:rFonts w:ascii="Arial" w:hAnsi="Arial" w:cs="Arial"/>
                <w:sz w:val="24"/>
                <w:szCs w:val="24"/>
                <w:lang w:val="sr-Latn-ME"/>
              </w:rPr>
              <w:t>33.000,00</w:t>
            </w:r>
          </w:p>
        </w:tc>
        <w:tc>
          <w:tcPr>
            <w:tcW w:w="1170" w:type="dxa"/>
            <w:noWrap/>
            <w:hideMark/>
          </w:tcPr>
          <w:p w14:paraId="5C1FDD9C"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2024</w:t>
            </w:r>
          </w:p>
        </w:tc>
        <w:tc>
          <w:tcPr>
            <w:tcW w:w="2160" w:type="dxa"/>
            <w:noWrap/>
            <w:hideMark/>
          </w:tcPr>
          <w:p w14:paraId="4D8586A8"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2026</w:t>
            </w:r>
          </w:p>
        </w:tc>
      </w:tr>
      <w:tr w:rsidR="00A7065B" w:rsidRPr="00A7065B" w14:paraId="212DD687" w14:textId="77777777" w:rsidTr="006D711C">
        <w:trPr>
          <w:trHeight w:val="600"/>
        </w:trPr>
        <w:tc>
          <w:tcPr>
            <w:tcW w:w="4675" w:type="dxa"/>
            <w:hideMark/>
          </w:tcPr>
          <w:p w14:paraId="0B0AE524" w14:textId="77777777" w:rsidR="007E5A64" w:rsidRPr="00A7065B" w:rsidRDefault="007E5A64" w:rsidP="00B5508D">
            <w:pPr>
              <w:rPr>
                <w:rFonts w:ascii="Arial" w:hAnsi="Arial" w:cs="Arial"/>
                <w:b/>
                <w:sz w:val="24"/>
                <w:szCs w:val="24"/>
                <w:lang w:val="sr-Latn-ME"/>
              </w:rPr>
            </w:pPr>
            <w:r w:rsidRPr="00A7065B">
              <w:rPr>
                <w:rFonts w:ascii="Arial" w:hAnsi="Arial" w:cs="Arial"/>
                <w:b/>
                <w:sz w:val="24"/>
                <w:szCs w:val="24"/>
                <w:lang w:val="sr-Latn-ME"/>
              </w:rPr>
              <w:t>Izgradnja kablovskog 10 kV voda od TS-K 10/0.4kV "Kula Lastva" do MBTS 10/0.4 kV "Kruleks"</w:t>
            </w:r>
          </w:p>
        </w:tc>
        <w:tc>
          <w:tcPr>
            <w:tcW w:w="1350" w:type="dxa"/>
            <w:noWrap/>
            <w:hideMark/>
          </w:tcPr>
          <w:p w14:paraId="3C054DAD" w14:textId="782ADDDA" w:rsidR="007E5A64" w:rsidRPr="00A7065B" w:rsidRDefault="00082DD9" w:rsidP="00B5508D">
            <w:pPr>
              <w:jc w:val="center"/>
              <w:rPr>
                <w:rFonts w:ascii="Arial" w:hAnsi="Arial" w:cs="Arial"/>
                <w:sz w:val="24"/>
                <w:szCs w:val="24"/>
                <w:lang w:val="sr-Latn-ME"/>
              </w:rPr>
            </w:pPr>
            <w:r w:rsidRPr="00A7065B">
              <w:rPr>
                <w:rFonts w:ascii="Arial" w:hAnsi="Arial" w:cs="Arial"/>
                <w:sz w:val="24"/>
                <w:szCs w:val="24"/>
                <w:lang w:val="sr-Latn-ME"/>
              </w:rPr>
              <w:t>41.250,00</w:t>
            </w:r>
          </w:p>
        </w:tc>
        <w:tc>
          <w:tcPr>
            <w:tcW w:w="1170" w:type="dxa"/>
            <w:noWrap/>
            <w:hideMark/>
          </w:tcPr>
          <w:p w14:paraId="3281B725"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2024</w:t>
            </w:r>
          </w:p>
        </w:tc>
        <w:tc>
          <w:tcPr>
            <w:tcW w:w="2160" w:type="dxa"/>
            <w:noWrap/>
            <w:hideMark/>
          </w:tcPr>
          <w:p w14:paraId="355BE35A"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2026</w:t>
            </w:r>
          </w:p>
        </w:tc>
      </w:tr>
      <w:tr w:rsidR="00A7065B" w:rsidRPr="00A7065B" w14:paraId="12079F81" w14:textId="77777777" w:rsidTr="006D711C">
        <w:trPr>
          <w:trHeight w:val="600"/>
        </w:trPr>
        <w:tc>
          <w:tcPr>
            <w:tcW w:w="4675" w:type="dxa"/>
            <w:hideMark/>
          </w:tcPr>
          <w:p w14:paraId="768BC2EB" w14:textId="77777777" w:rsidR="007E5A64" w:rsidRPr="00A7065B" w:rsidRDefault="007E5A64" w:rsidP="00B5508D">
            <w:pPr>
              <w:rPr>
                <w:rFonts w:ascii="Arial" w:hAnsi="Arial" w:cs="Arial"/>
                <w:b/>
                <w:sz w:val="24"/>
                <w:szCs w:val="24"/>
                <w:lang w:val="sr-Latn-ME"/>
              </w:rPr>
            </w:pPr>
            <w:r w:rsidRPr="00A7065B">
              <w:rPr>
                <w:rFonts w:ascii="Arial" w:hAnsi="Arial" w:cs="Arial"/>
                <w:b/>
                <w:sz w:val="24"/>
                <w:szCs w:val="24"/>
                <w:lang w:val="sr-Latn-ME"/>
              </w:rPr>
              <w:t>Izgradnja kablovskog 10 kV voda od MBTS 10/0.4kV "Labud" do PSTS 10/0.4 kV "Čeren"</w:t>
            </w:r>
          </w:p>
        </w:tc>
        <w:tc>
          <w:tcPr>
            <w:tcW w:w="1350" w:type="dxa"/>
            <w:noWrap/>
            <w:hideMark/>
          </w:tcPr>
          <w:p w14:paraId="6AC1B551" w14:textId="08938CCE" w:rsidR="007E5A64" w:rsidRPr="00A7065B" w:rsidRDefault="00082DD9" w:rsidP="00B5508D">
            <w:pPr>
              <w:jc w:val="center"/>
              <w:rPr>
                <w:rFonts w:ascii="Arial" w:hAnsi="Arial" w:cs="Arial"/>
                <w:sz w:val="24"/>
                <w:szCs w:val="24"/>
                <w:lang w:val="sr-Latn-ME"/>
              </w:rPr>
            </w:pPr>
            <w:r w:rsidRPr="00A7065B">
              <w:rPr>
                <w:rFonts w:ascii="Arial" w:hAnsi="Arial" w:cs="Arial"/>
                <w:sz w:val="24"/>
                <w:szCs w:val="24"/>
                <w:lang w:val="sr-Latn-ME"/>
              </w:rPr>
              <w:t>46.750,00</w:t>
            </w:r>
          </w:p>
        </w:tc>
        <w:tc>
          <w:tcPr>
            <w:tcW w:w="1170" w:type="dxa"/>
            <w:noWrap/>
            <w:hideMark/>
          </w:tcPr>
          <w:p w14:paraId="2455DFAF"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2024</w:t>
            </w:r>
          </w:p>
        </w:tc>
        <w:tc>
          <w:tcPr>
            <w:tcW w:w="2160" w:type="dxa"/>
            <w:noWrap/>
            <w:hideMark/>
          </w:tcPr>
          <w:p w14:paraId="0D730EB3"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2026</w:t>
            </w:r>
          </w:p>
        </w:tc>
      </w:tr>
      <w:tr w:rsidR="00A7065B" w:rsidRPr="00A7065B" w14:paraId="15FF08B1" w14:textId="77777777" w:rsidTr="006D711C">
        <w:trPr>
          <w:trHeight w:val="300"/>
        </w:trPr>
        <w:tc>
          <w:tcPr>
            <w:tcW w:w="4675" w:type="dxa"/>
            <w:hideMark/>
          </w:tcPr>
          <w:p w14:paraId="497ECD5D" w14:textId="77777777" w:rsidR="007E5A64" w:rsidRPr="00A7065B" w:rsidRDefault="007E5A64" w:rsidP="00B5508D">
            <w:pPr>
              <w:rPr>
                <w:rFonts w:ascii="Arial" w:hAnsi="Arial" w:cs="Arial"/>
                <w:b/>
                <w:sz w:val="24"/>
                <w:szCs w:val="24"/>
                <w:lang w:val="sr-Latn-ME"/>
              </w:rPr>
            </w:pPr>
            <w:r w:rsidRPr="00A7065B">
              <w:rPr>
                <w:rFonts w:ascii="Arial" w:hAnsi="Arial" w:cs="Arial"/>
                <w:b/>
                <w:sz w:val="24"/>
                <w:szCs w:val="24"/>
                <w:lang w:val="sr-Latn-ME"/>
              </w:rPr>
              <w:t>Rekonstrukcija BTS Markov RT</w:t>
            </w:r>
          </w:p>
        </w:tc>
        <w:tc>
          <w:tcPr>
            <w:tcW w:w="1350" w:type="dxa"/>
            <w:noWrap/>
            <w:hideMark/>
          </w:tcPr>
          <w:p w14:paraId="209936CA" w14:textId="51D23175" w:rsidR="007E5A64" w:rsidRPr="00A7065B" w:rsidRDefault="00082DD9" w:rsidP="00B5508D">
            <w:pPr>
              <w:jc w:val="center"/>
              <w:rPr>
                <w:rFonts w:ascii="Arial" w:hAnsi="Arial" w:cs="Arial"/>
                <w:sz w:val="24"/>
                <w:szCs w:val="24"/>
                <w:lang w:val="sr-Latn-ME"/>
              </w:rPr>
            </w:pPr>
            <w:r w:rsidRPr="00A7065B">
              <w:rPr>
                <w:rFonts w:ascii="Arial" w:hAnsi="Arial" w:cs="Arial"/>
                <w:sz w:val="24"/>
                <w:szCs w:val="24"/>
                <w:lang w:val="sr-Latn-ME"/>
              </w:rPr>
              <w:t>27.000,00</w:t>
            </w:r>
          </w:p>
        </w:tc>
        <w:tc>
          <w:tcPr>
            <w:tcW w:w="1170" w:type="dxa"/>
            <w:noWrap/>
            <w:hideMark/>
          </w:tcPr>
          <w:p w14:paraId="30D79A3B"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2024</w:t>
            </w:r>
          </w:p>
        </w:tc>
        <w:tc>
          <w:tcPr>
            <w:tcW w:w="2160" w:type="dxa"/>
            <w:noWrap/>
            <w:hideMark/>
          </w:tcPr>
          <w:p w14:paraId="5A44A1C6"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2026</w:t>
            </w:r>
          </w:p>
        </w:tc>
      </w:tr>
      <w:tr w:rsidR="00A7065B" w:rsidRPr="00A7065B" w14:paraId="3EEED6FE" w14:textId="77777777" w:rsidTr="006D711C">
        <w:trPr>
          <w:trHeight w:val="600"/>
        </w:trPr>
        <w:tc>
          <w:tcPr>
            <w:tcW w:w="4675" w:type="dxa"/>
            <w:hideMark/>
          </w:tcPr>
          <w:p w14:paraId="73FD2705" w14:textId="77777777" w:rsidR="007E5A64" w:rsidRPr="00A7065B" w:rsidRDefault="007E5A64" w:rsidP="00B5508D">
            <w:pPr>
              <w:rPr>
                <w:rFonts w:ascii="Arial" w:hAnsi="Arial" w:cs="Arial"/>
                <w:b/>
                <w:sz w:val="24"/>
                <w:szCs w:val="24"/>
                <w:lang w:val="sr-Latn-ME"/>
              </w:rPr>
            </w:pPr>
            <w:r w:rsidRPr="00A7065B">
              <w:rPr>
                <w:rFonts w:ascii="Arial" w:hAnsi="Arial" w:cs="Arial"/>
                <w:b/>
                <w:sz w:val="24"/>
                <w:szCs w:val="24"/>
                <w:lang w:val="sr-Latn-ME"/>
              </w:rPr>
              <w:t>Izgradnja kablovskog 10 kV voda od TS 35/10 kV "Grbalj 2" do stubnog mjesta br. 942 DV 10 kV Grbalj 2</w:t>
            </w:r>
          </w:p>
        </w:tc>
        <w:tc>
          <w:tcPr>
            <w:tcW w:w="1350" w:type="dxa"/>
            <w:noWrap/>
            <w:hideMark/>
          </w:tcPr>
          <w:p w14:paraId="51CED7E9" w14:textId="0C445085" w:rsidR="007E5A64" w:rsidRPr="00A7065B" w:rsidRDefault="00082DD9" w:rsidP="00B5508D">
            <w:pPr>
              <w:jc w:val="center"/>
              <w:rPr>
                <w:rFonts w:ascii="Arial" w:hAnsi="Arial" w:cs="Arial"/>
                <w:sz w:val="24"/>
                <w:szCs w:val="24"/>
                <w:lang w:val="sr-Latn-ME"/>
              </w:rPr>
            </w:pPr>
            <w:r w:rsidRPr="00A7065B">
              <w:rPr>
                <w:rFonts w:ascii="Arial" w:hAnsi="Arial" w:cs="Arial"/>
                <w:sz w:val="24"/>
                <w:szCs w:val="24"/>
                <w:lang w:val="sr-Latn-ME"/>
              </w:rPr>
              <w:t>339.625,00</w:t>
            </w:r>
          </w:p>
        </w:tc>
        <w:tc>
          <w:tcPr>
            <w:tcW w:w="1170" w:type="dxa"/>
            <w:noWrap/>
            <w:hideMark/>
          </w:tcPr>
          <w:p w14:paraId="073DF178"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2024</w:t>
            </w:r>
          </w:p>
        </w:tc>
        <w:tc>
          <w:tcPr>
            <w:tcW w:w="2160" w:type="dxa"/>
            <w:noWrap/>
            <w:hideMark/>
          </w:tcPr>
          <w:p w14:paraId="6E654AAE"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2026</w:t>
            </w:r>
          </w:p>
        </w:tc>
      </w:tr>
      <w:tr w:rsidR="00A7065B" w:rsidRPr="00A7065B" w14:paraId="09509B5E" w14:textId="77777777" w:rsidTr="006D711C">
        <w:trPr>
          <w:trHeight w:val="600"/>
        </w:trPr>
        <w:tc>
          <w:tcPr>
            <w:tcW w:w="4675" w:type="dxa"/>
            <w:hideMark/>
          </w:tcPr>
          <w:p w14:paraId="6BBAA9C2" w14:textId="77777777" w:rsidR="007E5A64" w:rsidRPr="00A7065B" w:rsidRDefault="007E5A64" w:rsidP="00B5508D">
            <w:pPr>
              <w:rPr>
                <w:rFonts w:ascii="Arial" w:hAnsi="Arial" w:cs="Arial"/>
                <w:b/>
                <w:sz w:val="24"/>
                <w:szCs w:val="24"/>
                <w:lang w:val="sr-Latn-ME"/>
              </w:rPr>
            </w:pPr>
            <w:r w:rsidRPr="00A7065B">
              <w:rPr>
                <w:rFonts w:ascii="Arial" w:hAnsi="Arial" w:cs="Arial"/>
                <w:b/>
                <w:sz w:val="24"/>
                <w:szCs w:val="24"/>
                <w:lang w:val="sr-Latn-ME"/>
              </w:rPr>
              <w:t>Izgradnja kablovskog 10 kV voda od TS 35/10 kV "Grbalj 2" do TS 10/0.4 kV "Jaz 1"</w:t>
            </w:r>
          </w:p>
        </w:tc>
        <w:tc>
          <w:tcPr>
            <w:tcW w:w="1350" w:type="dxa"/>
            <w:noWrap/>
            <w:hideMark/>
          </w:tcPr>
          <w:p w14:paraId="730F6F5C" w14:textId="21406391" w:rsidR="007E5A64" w:rsidRPr="00A7065B" w:rsidRDefault="00082DD9" w:rsidP="00B5508D">
            <w:pPr>
              <w:jc w:val="center"/>
              <w:rPr>
                <w:rFonts w:ascii="Arial" w:hAnsi="Arial" w:cs="Arial"/>
                <w:sz w:val="24"/>
                <w:szCs w:val="24"/>
                <w:lang w:val="sr-Latn-ME"/>
              </w:rPr>
            </w:pPr>
            <w:r w:rsidRPr="00A7065B">
              <w:rPr>
                <w:rFonts w:ascii="Arial" w:hAnsi="Arial" w:cs="Arial"/>
                <w:sz w:val="24"/>
                <w:szCs w:val="24"/>
                <w:lang w:val="sr-Latn-ME"/>
              </w:rPr>
              <w:t>213.125,00</w:t>
            </w:r>
          </w:p>
        </w:tc>
        <w:tc>
          <w:tcPr>
            <w:tcW w:w="1170" w:type="dxa"/>
            <w:noWrap/>
            <w:hideMark/>
          </w:tcPr>
          <w:p w14:paraId="32300E3D"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2024</w:t>
            </w:r>
          </w:p>
        </w:tc>
        <w:tc>
          <w:tcPr>
            <w:tcW w:w="2160" w:type="dxa"/>
            <w:noWrap/>
            <w:hideMark/>
          </w:tcPr>
          <w:p w14:paraId="789F10B3"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2026</w:t>
            </w:r>
          </w:p>
        </w:tc>
      </w:tr>
      <w:tr w:rsidR="00A7065B" w:rsidRPr="00A7065B" w14:paraId="59D977F8" w14:textId="77777777" w:rsidTr="006D711C">
        <w:trPr>
          <w:trHeight w:val="900"/>
        </w:trPr>
        <w:tc>
          <w:tcPr>
            <w:tcW w:w="4675" w:type="dxa"/>
            <w:hideMark/>
          </w:tcPr>
          <w:p w14:paraId="74650DD5" w14:textId="77777777" w:rsidR="007E5A64" w:rsidRPr="00A7065B" w:rsidRDefault="007E5A64" w:rsidP="00B5508D">
            <w:pPr>
              <w:rPr>
                <w:rFonts w:ascii="Arial" w:hAnsi="Arial" w:cs="Arial"/>
                <w:b/>
                <w:sz w:val="24"/>
                <w:szCs w:val="24"/>
                <w:lang w:val="sr-Latn-ME"/>
              </w:rPr>
            </w:pPr>
            <w:r w:rsidRPr="00A7065B">
              <w:rPr>
                <w:rFonts w:ascii="Arial" w:hAnsi="Arial" w:cs="Arial"/>
                <w:b/>
                <w:sz w:val="24"/>
                <w:szCs w:val="24"/>
                <w:lang w:val="sr-Latn-ME"/>
              </w:rPr>
              <w:t>Projektovanje i nabavka opreme i izvođenje radova na uzemljenju neutralne tačke 10 kV mreže TS 35/10 kV Škaljari</w:t>
            </w:r>
          </w:p>
        </w:tc>
        <w:tc>
          <w:tcPr>
            <w:tcW w:w="1350" w:type="dxa"/>
            <w:noWrap/>
            <w:hideMark/>
          </w:tcPr>
          <w:p w14:paraId="63D0966B" w14:textId="17CC74F6" w:rsidR="007E5A64" w:rsidRPr="00A7065B" w:rsidRDefault="00082DD9" w:rsidP="00B5508D">
            <w:pPr>
              <w:jc w:val="center"/>
              <w:rPr>
                <w:rFonts w:ascii="Arial" w:hAnsi="Arial" w:cs="Arial"/>
                <w:sz w:val="24"/>
                <w:szCs w:val="24"/>
                <w:lang w:val="sr-Latn-ME"/>
              </w:rPr>
            </w:pPr>
            <w:r w:rsidRPr="00A7065B">
              <w:rPr>
                <w:rFonts w:ascii="Arial" w:hAnsi="Arial" w:cs="Arial"/>
                <w:sz w:val="24"/>
                <w:szCs w:val="24"/>
                <w:lang w:val="sr-Latn-ME"/>
              </w:rPr>
              <w:t>110.000,00</w:t>
            </w:r>
          </w:p>
        </w:tc>
        <w:tc>
          <w:tcPr>
            <w:tcW w:w="1170" w:type="dxa"/>
            <w:noWrap/>
            <w:hideMark/>
          </w:tcPr>
          <w:p w14:paraId="54277264"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2024</w:t>
            </w:r>
          </w:p>
        </w:tc>
        <w:tc>
          <w:tcPr>
            <w:tcW w:w="2160" w:type="dxa"/>
            <w:noWrap/>
            <w:hideMark/>
          </w:tcPr>
          <w:p w14:paraId="085C5946"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2026</w:t>
            </w:r>
          </w:p>
        </w:tc>
      </w:tr>
      <w:tr w:rsidR="00A7065B" w:rsidRPr="00A7065B" w14:paraId="1B76B031" w14:textId="77777777" w:rsidTr="006D711C">
        <w:trPr>
          <w:trHeight w:val="300"/>
        </w:trPr>
        <w:tc>
          <w:tcPr>
            <w:tcW w:w="4675" w:type="dxa"/>
            <w:hideMark/>
          </w:tcPr>
          <w:p w14:paraId="06DC3F03" w14:textId="77777777" w:rsidR="007E5A64" w:rsidRPr="00A7065B" w:rsidRDefault="007E5A64" w:rsidP="00B5508D">
            <w:pPr>
              <w:rPr>
                <w:rFonts w:ascii="Arial" w:hAnsi="Arial" w:cs="Arial"/>
                <w:b/>
                <w:sz w:val="24"/>
                <w:szCs w:val="24"/>
                <w:lang w:val="sr-Latn-ME"/>
              </w:rPr>
            </w:pPr>
            <w:r w:rsidRPr="00A7065B">
              <w:rPr>
                <w:rFonts w:ascii="Arial" w:hAnsi="Arial" w:cs="Arial"/>
                <w:b/>
                <w:sz w:val="24"/>
                <w:szCs w:val="24"/>
                <w:lang w:val="sr-Latn-ME"/>
              </w:rPr>
              <w:t>Rekonstrukcija Risan 8 Park (zamjena NN bloka)</w:t>
            </w:r>
          </w:p>
        </w:tc>
        <w:tc>
          <w:tcPr>
            <w:tcW w:w="1350" w:type="dxa"/>
            <w:noWrap/>
            <w:hideMark/>
          </w:tcPr>
          <w:p w14:paraId="4A6A085E" w14:textId="42F71B3E" w:rsidR="007E5A64" w:rsidRPr="00A7065B" w:rsidRDefault="00082DD9" w:rsidP="00B5508D">
            <w:pPr>
              <w:jc w:val="center"/>
              <w:rPr>
                <w:rFonts w:ascii="Arial" w:hAnsi="Arial" w:cs="Arial"/>
                <w:sz w:val="24"/>
                <w:szCs w:val="24"/>
                <w:lang w:val="sr-Latn-ME"/>
              </w:rPr>
            </w:pPr>
            <w:r w:rsidRPr="00A7065B">
              <w:rPr>
                <w:rFonts w:ascii="Arial" w:hAnsi="Arial" w:cs="Arial"/>
                <w:sz w:val="24"/>
                <w:szCs w:val="24"/>
                <w:lang w:val="sr-Latn-ME"/>
              </w:rPr>
              <w:t>7.500,00</w:t>
            </w:r>
          </w:p>
        </w:tc>
        <w:tc>
          <w:tcPr>
            <w:tcW w:w="1170" w:type="dxa"/>
            <w:noWrap/>
            <w:hideMark/>
          </w:tcPr>
          <w:p w14:paraId="60CFD36A"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2024</w:t>
            </w:r>
          </w:p>
        </w:tc>
        <w:tc>
          <w:tcPr>
            <w:tcW w:w="2160" w:type="dxa"/>
            <w:noWrap/>
            <w:hideMark/>
          </w:tcPr>
          <w:p w14:paraId="1FEE7E79"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2026</w:t>
            </w:r>
          </w:p>
        </w:tc>
      </w:tr>
      <w:tr w:rsidR="00A7065B" w:rsidRPr="00A7065B" w14:paraId="0F6AA3CD" w14:textId="77777777" w:rsidTr="006D711C">
        <w:trPr>
          <w:trHeight w:val="300"/>
        </w:trPr>
        <w:tc>
          <w:tcPr>
            <w:tcW w:w="4675" w:type="dxa"/>
            <w:hideMark/>
          </w:tcPr>
          <w:p w14:paraId="3351FF2D" w14:textId="77777777" w:rsidR="007E5A64" w:rsidRPr="00A7065B" w:rsidRDefault="007E5A64" w:rsidP="00B5508D">
            <w:pPr>
              <w:rPr>
                <w:rFonts w:ascii="Arial" w:hAnsi="Arial" w:cs="Arial"/>
                <w:b/>
                <w:sz w:val="24"/>
                <w:szCs w:val="24"/>
                <w:lang w:val="sr-Latn-ME"/>
              </w:rPr>
            </w:pPr>
            <w:r w:rsidRPr="00A7065B">
              <w:rPr>
                <w:rFonts w:ascii="Arial" w:hAnsi="Arial" w:cs="Arial"/>
                <w:b/>
                <w:sz w:val="24"/>
                <w:szCs w:val="24"/>
                <w:lang w:val="sr-Latn-ME"/>
              </w:rPr>
              <w:t>Rekonstrukcija TS-O Dobojska (zamjena NN bloka)</w:t>
            </w:r>
          </w:p>
        </w:tc>
        <w:tc>
          <w:tcPr>
            <w:tcW w:w="1350" w:type="dxa"/>
            <w:noWrap/>
            <w:hideMark/>
          </w:tcPr>
          <w:p w14:paraId="6BB71DBD" w14:textId="0E5B3DA6" w:rsidR="007E5A64" w:rsidRPr="00A7065B" w:rsidRDefault="00082DD9" w:rsidP="00B5508D">
            <w:pPr>
              <w:jc w:val="center"/>
              <w:rPr>
                <w:rFonts w:ascii="Arial" w:hAnsi="Arial" w:cs="Arial"/>
                <w:sz w:val="24"/>
                <w:szCs w:val="24"/>
                <w:lang w:val="sr-Latn-ME"/>
              </w:rPr>
            </w:pPr>
            <w:r w:rsidRPr="00A7065B">
              <w:rPr>
                <w:rFonts w:ascii="Arial" w:hAnsi="Arial" w:cs="Arial"/>
                <w:sz w:val="24"/>
                <w:szCs w:val="24"/>
                <w:lang w:val="sr-Latn-ME"/>
              </w:rPr>
              <w:t>10.200,00</w:t>
            </w:r>
          </w:p>
        </w:tc>
        <w:tc>
          <w:tcPr>
            <w:tcW w:w="1170" w:type="dxa"/>
            <w:noWrap/>
            <w:hideMark/>
          </w:tcPr>
          <w:p w14:paraId="6AFCC4EF"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2024</w:t>
            </w:r>
          </w:p>
        </w:tc>
        <w:tc>
          <w:tcPr>
            <w:tcW w:w="2160" w:type="dxa"/>
            <w:noWrap/>
            <w:hideMark/>
          </w:tcPr>
          <w:p w14:paraId="7E1BE69A"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2026</w:t>
            </w:r>
          </w:p>
        </w:tc>
      </w:tr>
      <w:tr w:rsidR="00A7065B" w:rsidRPr="00A7065B" w14:paraId="0D669180" w14:textId="77777777" w:rsidTr="006D711C">
        <w:trPr>
          <w:trHeight w:val="600"/>
        </w:trPr>
        <w:tc>
          <w:tcPr>
            <w:tcW w:w="4675" w:type="dxa"/>
            <w:hideMark/>
          </w:tcPr>
          <w:p w14:paraId="091A9AB6" w14:textId="77777777" w:rsidR="007E5A64" w:rsidRPr="00A7065B" w:rsidRDefault="007E5A64" w:rsidP="00B5508D">
            <w:pPr>
              <w:rPr>
                <w:rFonts w:ascii="Arial" w:hAnsi="Arial" w:cs="Arial"/>
                <w:b/>
                <w:sz w:val="24"/>
                <w:szCs w:val="24"/>
                <w:lang w:val="sr-Latn-ME"/>
              </w:rPr>
            </w:pPr>
            <w:r w:rsidRPr="00A7065B">
              <w:rPr>
                <w:rFonts w:ascii="Arial" w:hAnsi="Arial" w:cs="Arial"/>
                <w:b/>
                <w:sz w:val="24"/>
                <w:szCs w:val="24"/>
                <w:lang w:val="sr-Latn-ME"/>
              </w:rPr>
              <w:t>Izgradnja TS 10/0,4kV 1x1000kVA "br. 3" u okviru DSL "Sektor 38 Bigova"</w:t>
            </w:r>
          </w:p>
        </w:tc>
        <w:tc>
          <w:tcPr>
            <w:tcW w:w="1350" w:type="dxa"/>
            <w:noWrap/>
            <w:hideMark/>
          </w:tcPr>
          <w:p w14:paraId="5CADE42C" w14:textId="07FFCC45" w:rsidR="007E5A64" w:rsidRPr="00A7065B" w:rsidRDefault="00082DD9" w:rsidP="00B5508D">
            <w:pPr>
              <w:jc w:val="center"/>
              <w:rPr>
                <w:rFonts w:ascii="Arial" w:hAnsi="Arial" w:cs="Arial"/>
                <w:sz w:val="24"/>
                <w:szCs w:val="24"/>
                <w:lang w:val="sr-Latn-ME"/>
              </w:rPr>
            </w:pPr>
            <w:r w:rsidRPr="00A7065B">
              <w:rPr>
                <w:rFonts w:ascii="Arial" w:hAnsi="Arial" w:cs="Arial"/>
                <w:sz w:val="24"/>
                <w:szCs w:val="24"/>
                <w:lang w:val="sr-Latn-ME"/>
              </w:rPr>
              <w:t>68.000,00</w:t>
            </w:r>
          </w:p>
        </w:tc>
        <w:tc>
          <w:tcPr>
            <w:tcW w:w="1170" w:type="dxa"/>
            <w:noWrap/>
            <w:hideMark/>
          </w:tcPr>
          <w:p w14:paraId="161764B2"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2024</w:t>
            </w:r>
          </w:p>
        </w:tc>
        <w:tc>
          <w:tcPr>
            <w:tcW w:w="2160" w:type="dxa"/>
            <w:noWrap/>
            <w:hideMark/>
          </w:tcPr>
          <w:p w14:paraId="1A7ECC0B"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2026</w:t>
            </w:r>
          </w:p>
        </w:tc>
      </w:tr>
      <w:tr w:rsidR="00A7065B" w:rsidRPr="00A7065B" w14:paraId="5A1F511B" w14:textId="77777777" w:rsidTr="006D711C">
        <w:trPr>
          <w:trHeight w:val="900"/>
        </w:trPr>
        <w:tc>
          <w:tcPr>
            <w:tcW w:w="4675" w:type="dxa"/>
            <w:hideMark/>
          </w:tcPr>
          <w:p w14:paraId="32E88443" w14:textId="77777777" w:rsidR="007E5A64" w:rsidRPr="00A7065B" w:rsidRDefault="007E5A64" w:rsidP="00B5508D">
            <w:pPr>
              <w:rPr>
                <w:rFonts w:ascii="Arial" w:hAnsi="Arial" w:cs="Arial"/>
                <w:b/>
                <w:sz w:val="24"/>
                <w:szCs w:val="24"/>
                <w:lang w:val="sr-Latn-ME"/>
              </w:rPr>
            </w:pPr>
            <w:r w:rsidRPr="00A7065B">
              <w:rPr>
                <w:rFonts w:ascii="Arial" w:hAnsi="Arial" w:cs="Arial"/>
                <w:b/>
                <w:sz w:val="24"/>
                <w:szCs w:val="24"/>
                <w:lang w:val="sr-Latn-ME"/>
              </w:rPr>
              <w:t>Izgradnja 10kV kablovskog voda od tačke račvanja za prsten (kreće iz TS 35/10kV Bigova) do TS 10/0,4kV "br. 3" u okviru DSL "Sektor 38 Bigova"</w:t>
            </w:r>
          </w:p>
        </w:tc>
        <w:tc>
          <w:tcPr>
            <w:tcW w:w="1350" w:type="dxa"/>
            <w:noWrap/>
            <w:hideMark/>
          </w:tcPr>
          <w:p w14:paraId="1D26D0FD" w14:textId="313ACB0F" w:rsidR="007E5A64" w:rsidRPr="00A7065B" w:rsidRDefault="00082DD9" w:rsidP="00B5508D">
            <w:pPr>
              <w:jc w:val="center"/>
              <w:rPr>
                <w:rFonts w:ascii="Arial" w:hAnsi="Arial" w:cs="Arial"/>
                <w:sz w:val="24"/>
                <w:szCs w:val="24"/>
                <w:lang w:val="sr-Latn-ME"/>
              </w:rPr>
            </w:pPr>
            <w:r w:rsidRPr="00A7065B">
              <w:rPr>
                <w:rFonts w:ascii="Arial" w:hAnsi="Arial" w:cs="Arial"/>
                <w:sz w:val="24"/>
                <w:szCs w:val="24"/>
                <w:lang w:val="sr-Latn-ME"/>
              </w:rPr>
              <w:t>70.000,00</w:t>
            </w:r>
          </w:p>
        </w:tc>
        <w:tc>
          <w:tcPr>
            <w:tcW w:w="1170" w:type="dxa"/>
            <w:noWrap/>
            <w:hideMark/>
          </w:tcPr>
          <w:p w14:paraId="752C3ACC"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2024</w:t>
            </w:r>
          </w:p>
        </w:tc>
        <w:tc>
          <w:tcPr>
            <w:tcW w:w="2160" w:type="dxa"/>
            <w:noWrap/>
            <w:hideMark/>
          </w:tcPr>
          <w:p w14:paraId="3CD8897D"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2026</w:t>
            </w:r>
          </w:p>
        </w:tc>
      </w:tr>
      <w:tr w:rsidR="00A7065B" w:rsidRPr="00A7065B" w14:paraId="57B4098F" w14:textId="77777777" w:rsidTr="006D711C">
        <w:trPr>
          <w:trHeight w:val="900"/>
        </w:trPr>
        <w:tc>
          <w:tcPr>
            <w:tcW w:w="4675" w:type="dxa"/>
            <w:hideMark/>
          </w:tcPr>
          <w:p w14:paraId="7E776AB2" w14:textId="77777777" w:rsidR="007E5A64" w:rsidRPr="00A7065B" w:rsidRDefault="007E5A64" w:rsidP="00B5508D">
            <w:pPr>
              <w:rPr>
                <w:rFonts w:ascii="Arial" w:hAnsi="Arial" w:cs="Arial"/>
                <w:b/>
                <w:sz w:val="24"/>
                <w:szCs w:val="24"/>
                <w:lang w:val="sr-Latn-ME"/>
              </w:rPr>
            </w:pPr>
            <w:r w:rsidRPr="00A7065B">
              <w:rPr>
                <w:rFonts w:ascii="Arial" w:hAnsi="Arial" w:cs="Arial"/>
                <w:b/>
                <w:sz w:val="24"/>
                <w:szCs w:val="24"/>
                <w:lang w:val="sr-Latn-ME"/>
              </w:rPr>
              <w:t>Izgradnja dvostrukog 10kV kablovskog voda od TS 35/10kV "Bigova"  do tačke račvanja za prsten u okviru DSL "Sektor 38 Bigova"</w:t>
            </w:r>
          </w:p>
        </w:tc>
        <w:tc>
          <w:tcPr>
            <w:tcW w:w="1350" w:type="dxa"/>
            <w:noWrap/>
            <w:hideMark/>
          </w:tcPr>
          <w:p w14:paraId="46453276" w14:textId="346E5818" w:rsidR="007E5A64" w:rsidRPr="00A7065B" w:rsidRDefault="00082DD9" w:rsidP="00B5508D">
            <w:pPr>
              <w:jc w:val="center"/>
              <w:rPr>
                <w:rFonts w:ascii="Arial" w:hAnsi="Arial" w:cs="Arial"/>
                <w:sz w:val="24"/>
                <w:szCs w:val="24"/>
                <w:lang w:val="sr-Latn-ME"/>
              </w:rPr>
            </w:pPr>
            <w:r w:rsidRPr="00A7065B">
              <w:rPr>
                <w:rFonts w:ascii="Arial" w:hAnsi="Arial" w:cs="Arial"/>
                <w:sz w:val="24"/>
                <w:szCs w:val="24"/>
                <w:lang w:val="sr-Latn-ME"/>
              </w:rPr>
              <w:t>86.500,00</w:t>
            </w:r>
          </w:p>
        </w:tc>
        <w:tc>
          <w:tcPr>
            <w:tcW w:w="1170" w:type="dxa"/>
            <w:noWrap/>
            <w:hideMark/>
          </w:tcPr>
          <w:p w14:paraId="67ADC62F"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2024</w:t>
            </w:r>
          </w:p>
        </w:tc>
        <w:tc>
          <w:tcPr>
            <w:tcW w:w="2160" w:type="dxa"/>
            <w:noWrap/>
            <w:hideMark/>
          </w:tcPr>
          <w:p w14:paraId="1098F9CE" w14:textId="77777777" w:rsidR="007E5A64" w:rsidRPr="00A7065B" w:rsidRDefault="007E5A64" w:rsidP="00B5508D">
            <w:pPr>
              <w:jc w:val="center"/>
              <w:rPr>
                <w:rFonts w:ascii="Arial" w:hAnsi="Arial" w:cs="Arial"/>
                <w:sz w:val="24"/>
                <w:szCs w:val="24"/>
                <w:lang w:val="sr-Latn-ME"/>
              </w:rPr>
            </w:pPr>
            <w:r w:rsidRPr="00A7065B">
              <w:rPr>
                <w:rFonts w:ascii="Arial" w:hAnsi="Arial" w:cs="Arial"/>
                <w:sz w:val="24"/>
                <w:szCs w:val="24"/>
                <w:lang w:val="sr-Latn-ME"/>
              </w:rPr>
              <w:t>2026</w:t>
            </w:r>
          </w:p>
        </w:tc>
      </w:tr>
      <w:tr w:rsidR="00A7065B" w:rsidRPr="00A7065B" w14:paraId="204605C3" w14:textId="77777777" w:rsidTr="00082DD9">
        <w:trPr>
          <w:trHeight w:val="597"/>
        </w:trPr>
        <w:tc>
          <w:tcPr>
            <w:tcW w:w="4675" w:type="dxa"/>
          </w:tcPr>
          <w:p w14:paraId="1CCE3C65" w14:textId="34D5AB8A" w:rsidR="00082DD9" w:rsidRPr="00A7065B" w:rsidRDefault="00082DD9" w:rsidP="00B5508D">
            <w:pPr>
              <w:rPr>
                <w:rFonts w:ascii="Arial" w:hAnsi="Arial" w:cs="Arial"/>
                <w:b/>
                <w:sz w:val="24"/>
                <w:szCs w:val="24"/>
                <w:lang w:val="sr-Latn-ME"/>
              </w:rPr>
            </w:pPr>
            <w:r w:rsidRPr="00A7065B">
              <w:rPr>
                <w:rFonts w:ascii="Arial" w:hAnsi="Arial" w:cs="Arial"/>
                <w:b/>
                <w:sz w:val="24"/>
                <w:szCs w:val="24"/>
                <w:lang w:val="sr-Latn-ME"/>
              </w:rPr>
              <w:t>Ukupno:</w:t>
            </w:r>
          </w:p>
        </w:tc>
        <w:tc>
          <w:tcPr>
            <w:tcW w:w="1350" w:type="dxa"/>
            <w:noWrap/>
          </w:tcPr>
          <w:p w14:paraId="2EEFAAC9" w14:textId="48D349E5" w:rsidR="00082DD9" w:rsidRPr="00A7065B" w:rsidRDefault="00082DD9" w:rsidP="00B5508D">
            <w:pPr>
              <w:jc w:val="center"/>
              <w:rPr>
                <w:rFonts w:ascii="Arial" w:hAnsi="Arial" w:cs="Arial"/>
                <w:sz w:val="24"/>
                <w:szCs w:val="24"/>
                <w:lang w:val="sr-Latn-ME"/>
              </w:rPr>
            </w:pPr>
            <w:r w:rsidRPr="00A7065B">
              <w:rPr>
                <w:rFonts w:ascii="Arial" w:hAnsi="Arial" w:cs="Arial"/>
                <w:sz w:val="24"/>
                <w:szCs w:val="24"/>
                <w:lang w:val="sr-Latn-ME"/>
              </w:rPr>
              <w:t>1.273.950,00</w:t>
            </w:r>
          </w:p>
        </w:tc>
        <w:tc>
          <w:tcPr>
            <w:tcW w:w="1170" w:type="dxa"/>
            <w:noWrap/>
          </w:tcPr>
          <w:p w14:paraId="3B77AE6C" w14:textId="77777777" w:rsidR="00082DD9" w:rsidRPr="00A7065B" w:rsidRDefault="00082DD9" w:rsidP="00B5508D">
            <w:pPr>
              <w:jc w:val="center"/>
              <w:rPr>
                <w:rFonts w:ascii="Arial" w:hAnsi="Arial" w:cs="Arial"/>
                <w:sz w:val="24"/>
                <w:szCs w:val="24"/>
                <w:lang w:val="sr-Latn-ME"/>
              </w:rPr>
            </w:pPr>
          </w:p>
        </w:tc>
        <w:tc>
          <w:tcPr>
            <w:tcW w:w="2160" w:type="dxa"/>
            <w:noWrap/>
          </w:tcPr>
          <w:p w14:paraId="796B310F" w14:textId="77777777" w:rsidR="00082DD9" w:rsidRPr="00A7065B" w:rsidRDefault="00082DD9" w:rsidP="00B5508D">
            <w:pPr>
              <w:jc w:val="center"/>
              <w:rPr>
                <w:rFonts w:ascii="Arial" w:hAnsi="Arial" w:cs="Arial"/>
                <w:sz w:val="24"/>
                <w:szCs w:val="24"/>
                <w:lang w:val="sr-Latn-ME"/>
              </w:rPr>
            </w:pPr>
          </w:p>
        </w:tc>
      </w:tr>
    </w:tbl>
    <w:p w14:paraId="0218B416" w14:textId="77777777" w:rsidR="007E5A64" w:rsidRPr="00A7065B" w:rsidRDefault="007E5A64" w:rsidP="006D711C">
      <w:pPr>
        <w:keepNext/>
        <w:ind w:right="15"/>
        <w:jc w:val="both"/>
        <w:outlineLvl w:val="0"/>
        <w:rPr>
          <w:rFonts w:ascii="Arial" w:hAnsi="Arial" w:cs="Arial"/>
          <w:b/>
          <w:u w:val="single"/>
          <w:lang w:val="sr-Latn-ME"/>
        </w:rPr>
      </w:pPr>
    </w:p>
    <w:p w14:paraId="4FAC8450" w14:textId="77777777" w:rsidR="00082DD9" w:rsidRPr="00A7065B" w:rsidRDefault="00082DD9" w:rsidP="00015A64">
      <w:pPr>
        <w:ind w:right="15" w:firstLine="720"/>
        <w:jc w:val="both"/>
        <w:rPr>
          <w:rFonts w:ascii="Arial" w:hAnsi="Arial" w:cs="Arial"/>
          <w:b/>
          <w:bCs/>
          <w:lang w:val="sr-Latn-ME"/>
        </w:rPr>
      </w:pPr>
      <w:r w:rsidRPr="00A7065B">
        <w:rPr>
          <w:rFonts w:ascii="Arial" w:hAnsi="Arial" w:cs="Arial"/>
          <w:b/>
          <w:bCs/>
          <w:lang w:val="sr-Latn-ME"/>
        </w:rPr>
        <w:t>Revitalizacija SN i NN mreže</w:t>
      </w:r>
    </w:p>
    <w:p w14:paraId="600074E1" w14:textId="77777777" w:rsidR="00041E28" w:rsidRPr="00A7065B" w:rsidRDefault="00082DD9" w:rsidP="00015A64">
      <w:pPr>
        <w:ind w:right="15" w:firstLine="720"/>
        <w:jc w:val="both"/>
        <w:rPr>
          <w:rFonts w:ascii="Arial" w:hAnsi="Arial" w:cs="Arial"/>
          <w:lang w:val="sr-Latn-ME"/>
        </w:rPr>
      </w:pPr>
      <w:r w:rsidRPr="00A7065B">
        <w:rPr>
          <w:rFonts w:ascii="Arial" w:hAnsi="Arial" w:cs="Arial"/>
          <w:lang w:val="sr-Latn-ME"/>
        </w:rPr>
        <w:t>Kroz projekat Revitalizacije SN i NN mreže</w:t>
      </w:r>
      <w:r w:rsidR="00041E28" w:rsidRPr="00A7065B">
        <w:rPr>
          <w:rFonts w:ascii="Arial" w:hAnsi="Arial" w:cs="Arial"/>
          <w:lang w:val="sr-Latn-ME"/>
        </w:rPr>
        <w:t xml:space="preserve"> u elektrodistributivnu mrežu Kotora tokom 2024. godine uloženo je ukupno 124.528,20 eura, bez PDV-a i to: u revitalizaciju 0,4 kV mreže uloženo je 87.949,63 eura i u revitalizaciju stubnih trafostanica uloženo je 36.578,57 eura. </w:t>
      </w:r>
    </w:p>
    <w:p w14:paraId="269FE17A" w14:textId="123BC41C" w:rsidR="00041E28" w:rsidRPr="00A7065B" w:rsidRDefault="00041E28" w:rsidP="00015A64">
      <w:pPr>
        <w:ind w:right="15" w:firstLine="720"/>
        <w:jc w:val="both"/>
        <w:rPr>
          <w:rFonts w:ascii="Arial" w:hAnsi="Arial" w:cs="Arial"/>
          <w:lang w:val="sr-Latn-ME"/>
        </w:rPr>
      </w:pPr>
      <w:r w:rsidRPr="00A7065B">
        <w:rPr>
          <w:rFonts w:ascii="Arial" w:hAnsi="Arial" w:cs="Arial"/>
          <w:lang w:val="sr-Latn-ME"/>
        </w:rPr>
        <w:t>Objekti na kojima je bilo aktivnosti tokom 2024. godinesu: TS10/0,4kV Lješevići, TS10/0,4kV Dragalj 3, TS10/0,4kV Lipci, TS10/0,4kV Zvečava, TS10/0,4kV Pješčina, TS10/0,4kV Knežlaz, TS10/0,4</w:t>
      </w:r>
      <w:r w:rsidR="00AD4257" w:rsidRPr="00A7065B">
        <w:rPr>
          <w:rFonts w:ascii="Arial" w:hAnsi="Arial" w:cs="Arial"/>
          <w:lang w:val="sr-Latn-ME"/>
        </w:rPr>
        <w:t xml:space="preserve">kV Crveni Brijeg, NNM Zvečava, NNM Ledenice. </w:t>
      </w:r>
    </w:p>
    <w:p w14:paraId="1E580D72" w14:textId="2CF9D48D" w:rsidR="00AD4257" w:rsidRPr="00A7065B" w:rsidRDefault="00AD4257" w:rsidP="00015A64">
      <w:pPr>
        <w:ind w:right="15" w:firstLine="720"/>
        <w:jc w:val="both"/>
        <w:rPr>
          <w:rFonts w:ascii="Arial" w:hAnsi="Arial" w:cs="Arial"/>
          <w:lang w:val="sr-Latn-ME"/>
        </w:rPr>
      </w:pPr>
      <w:r w:rsidRPr="00A7065B">
        <w:rPr>
          <w:rFonts w:ascii="Arial" w:hAnsi="Arial" w:cs="Arial"/>
          <w:lang w:val="sr-Latn-ME"/>
        </w:rPr>
        <w:t>Stanje uređenja prostora po pitanju elekt</w:t>
      </w:r>
      <w:r w:rsidR="00AE66A7" w:rsidRPr="00A7065B">
        <w:rPr>
          <w:rFonts w:ascii="Arial" w:hAnsi="Arial" w:cs="Arial"/>
          <w:lang w:val="sr-Latn-ME"/>
        </w:rPr>
        <w:t>ro energetske infrastrukture na teritoriji opštine Kotor</w:t>
      </w:r>
      <w:r w:rsidR="00856E8A" w:rsidRPr="00A7065B">
        <w:rPr>
          <w:rFonts w:ascii="Arial" w:hAnsi="Arial" w:cs="Arial"/>
          <w:lang w:val="sr-Latn-ME"/>
        </w:rPr>
        <w:t xml:space="preserve"> korektno a napajanje potrošača električnom energijom kvalitetno i uredno. </w:t>
      </w:r>
    </w:p>
    <w:p w14:paraId="5DCCD1A7" w14:textId="7B446330" w:rsidR="007E5A64" w:rsidRPr="00A7065B" w:rsidRDefault="007E5A64" w:rsidP="00015A64">
      <w:pPr>
        <w:ind w:right="15" w:firstLine="720"/>
        <w:jc w:val="both"/>
        <w:rPr>
          <w:rFonts w:ascii="Arial" w:hAnsi="Arial" w:cs="Arial"/>
          <w:lang w:val="sr-Latn-ME"/>
        </w:rPr>
      </w:pPr>
      <w:r w:rsidRPr="00A7065B">
        <w:rPr>
          <w:rFonts w:ascii="Arial" w:hAnsi="Arial" w:cs="Arial"/>
          <w:lang w:val="sr-Latn-ME"/>
        </w:rPr>
        <w:t xml:space="preserve">CEDIS nastoji da u procesu planiranja izgradnje novih i rekonstrukcije postojećih djelova distributivnog sistema, ostvari svakodnevnu komunikaciju kako sa korisnicima, tako i predstavnicima lokalnih samouprava i nadležnih ministarstava kako bi mogli na vrijeme stvoriti planske i regulatorne preduslove za realizaciju investicija. </w:t>
      </w:r>
    </w:p>
    <w:p w14:paraId="6639581D" w14:textId="7C4469B8" w:rsidR="007E5A64" w:rsidRPr="00A7065B" w:rsidRDefault="00015A64" w:rsidP="00015A64">
      <w:pPr>
        <w:ind w:right="15" w:firstLine="720"/>
        <w:jc w:val="both"/>
        <w:rPr>
          <w:rFonts w:ascii="Arial" w:hAnsi="Arial" w:cs="Arial"/>
          <w:lang w:val="sr-Latn-ME"/>
        </w:rPr>
      </w:pPr>
      <w:r w:rsidRPr="00A7065B">
        <w:rPr>
          <w:rFonts w:ascii="Arial" w:hAnsi="Arial" w:cs="Arial"/>
          <w:lang w:val="sr-Latn-ME"/>
        </w:rPr>
        <w:t xml:space="preserve">Treba istaći probleme </w:t>
      </w:r>
      <w:r w:rsidR="007E5A64" w:rsidRPr="00A7065B">
        <w:rPr>
          <w:rFonts w:ascii="Arial" w:hAnsi="Arial" w:cs="Arial"/>
          <w:lang w:val="sr-Latn-ME"/>
        </w:rPr>
        <w:t>sa kojima se Operator distributivne mreže suočava u svakodnevnim aktivnostima koji usporavaju realizaciju investicija u planiranim vremenskim okvirima, a odnose se na prostorno planska dokumenta, imovinsko pravni odnosi i procedure javnih nabavki.</w:t>
      </w:r>
    </w:p>
    <w:p w14:paraId="444AB6EB" w14:textId="77777777" w:rsidR="007E5A64" w:rsidRPr="00A7065B" w:rsidRDefault="007E5A64" w:rsidP="00015A64">
      <w:pPr>
        <w:ind w:right="15" w:firstLine="720"/>
        <w:jc w:val="both"/>
        <w:rPr>
          <w:rFonts w:ascii="Arial" w:hAnsi="Arial" w:cs="Arial"/>
          <w:lang w:val="sr-Latn-ME"/>
        </w:rPr>
      </w:pPr>
      <w:r w:rsidRPr="00A7065B">
        <w:rPr>
          <w:rFonts w:ascii="Arial" w:hAnsi="Arial" w:cs="Arial"/>
          <w:lang w:val="sr-Latn-ME"/>
        </w:rPr>
        <w:t xml:space="preserve">U određenim slučajevima, značajan broj objekata koje je potrebno izgraditi ili rekonstruisati nije obuhvaćen prostorno planskom dokumentacijom, a njihova izmjena zbog poznatih procedura dugo traje. </w:t>
      </w:r>
    </w:p>
    <w:p w14:paraId="2FE1333D" w14:textId="22690489" w:rsidR="007E5A64" w:rsidRPr="00A7065B" w:rsidRDefault="007E5A64" w:rsidP="00015A64">
      <w:pPr>
        <w:ind w:right="15" w:firstLine="720"/>
        <w:jc w:val="both"/>
        <w:rPr>
          <w:rFonts w:ascii="Arial" w:hAnsi="Arial" w:cs="Arial"/>
          <w:lang w:val="sr-Latn-ME"/>
        </w:rPr>
      </w:pPr>
      <w:r w:rsidRPr="00A7065B">
        <w:rPr>
          <w:rFonts w:ascii="Arial" w:hAnsi="Arial" w:cs="Arial"/>
          <w:lang w:val="sr-Latn-ME"/>
        </w:rPr>
        <w:t>U postupku rješavanja imovinsko pravnih odnosa, Operator distributivnog sistema treba da izvrši eksproprijaciju, potpunu ili nepotpunu, čije rješavanje u skladu sa zakonskim rokovima traje 232 dana, dok iskustvo u praksi pokazuje da je prosječan broj dana za rješavanje pot</w:t>
      </w:r>
      <w:r w:rsidR="00C546A1" w:rsidRPr="00A7065B">
        <w:rPr>
          <w:rFonts w:ascii="Arial" w:hAnsi="Arial" w:cs="Arial"/>
          <w:lang w:val="sr-Latn-ME"/>
        </w:rPr>
        <w:t>p</w:t>
      </w:r>
      <w:r w:rsidRPr="00A7065B">
        <w:rPr>
          <w:rFonts w:ascii="Arial" w:hAnsi="Arial" w:cs="Arial"/>
          <w:lang w:val="sr-Latn-ME"/>
        </w:rPr>
        <w:t xml:space="preserve">une, odnosno nepotpune eksproprijacije značajno veći. </w:t>
      </w:r>
    </w:p>
    <w:p w14:paraId="1A28515A" w14:textId="77777777" w:rsidR="007E5A64" w:rsidRPr="00A7065B" w:rsidRDefault="007E5A64" w:rsidP="00856E8A">
      <w:pPr>
        <w:ind w:right="15" w:firstLine="720"/>
        <w:jc w:val="both"/>
        <w:rPr>
          <w:rFonts w:ascii="Arial" w:hAnsi="Arial" w:cs="Arial"/>
          <w:lang w:val="sr-Latn-ME"/>
        </w:rPr>
      </w:pPr>
      <w:r w:rsidRPr="00A7065B">
        <w:rPr>
          <w:rFonts w:ascii="Arial" w:hAnsi="Arial" w:cs="Arial"/>
          <w:lang w:val="sr-Latn-ME"/>
        </w:rPr>
        <w:t>Dugotrajne su i procedure nabavki, jer je CEDIS obveznik primjene Zakona o javnim nabavkama, naročito kada se pojave žalbeni postupci. Iz navedenog se može zaključiti da postupci odobravanja, rješavanja imovinsko pravnih odnosa i javnih nabavki značajno više traju, u nekim slučajevima i 5 do 6 puta, u odnosu na vrijeme potrebno za samu izgradnju ili rekonstrukciju.</w:t>
      </w:r>
    </w:p>
    <w:p w14:paraId="719DF72A" w14:textId="77777777" w:rsidR="004C1842" w:rsidRPr="00A7065B" w:rsidRDefault="004C1842" w:rsidP="007E5A64">
      <w:pPr>
        <w:ind w:right="15"/>
        <w:jc w:val="both"/>
        <w:rPr>
          <w:rFonts w:ascii="Arial" w:hAnsi="Arial" w:cs="Arial"/>
          <w:lang w:val="sr-Latn-ME"/>
        </w:rPr>
      </w:pPr>
    </w:p>
    <w:p w14:paraId="59919308" w14:textId="77777777" w:rsidR="0066280B" w:rsidRPr="00A7065B" w:rsidRDefault="0066280B" w:rsidP="0066280B">
      <w:pPr>
        <w:tabs>
          <w:tab w:val="left" w:pos="360"/>
        </w:tabs>
        <w:ind w:firstLine="720"/>
        <w:jc w:val="both"/>
        <w:rPr>
          <w:rFonts w:ascii="Arial" w:hAnsi="Arial" w:cs="Arial"/>
          <w:b/>
          <w:lang w:val="sr-Latn-CS"/>
        </w:rPr>
      </w:pPr>
      <w:r w:rsidRPr="00A7065B">
        <w:rPr>
          <w:rFonts w:ascii="Arial" w:hAnsi="Arial" w:cs="Arial"/>
          <w:b/>
          <w:lang w:val="sr-Latn-CS"/>
        </w:rPr>
        <w:t>X</w:t>
      </w:r>
      <w:r w:rsidRPr="00A7065B">
        <w:rPr>
          <w:rFonts w:ascii="Arial" w:hAnsi="Arial" w:cs="Arial"/>
          <w:b/>
          <w:lang w:val="sr-Latn-CS"/>
        </w:rPr>
        <w:tab/>
        <w:t>SARADNJA SA NVO</w:t>
      </w:r>
    </w:p>
    <w:p w14:paraId="40C28CEC" w14:textId="77777777" w:rsidR="0066280B" w:rsidRPr="00A7065B" w:rsidRDefault="0066280B" w:rsidP="0066280B">
      <w:pPr>
        <w:tabs>
          <w:tab w:val="left" w:pos="360"/>
        </w:tabs>
        <w:jc w:val="both"/>
        <w:rPr>
          <w:rFonts w:ascii="Arial" w:hAnsi="Arial" w:cs="Arial"/>
          <w:bCs/>
          <w:lang w:val="sr-Latn-CS"/>
        </w:rPr>
      </w:pPr>
    </w:p>
    <w:p w14:paraId="02A50C9C" w14:textId="77777777" w:rsidR="0066280B" w:rsidRPr="00A7065B" w:rsidRDefault="0066280B" w:rsidP="0066280B">
      <w:pPr>
        <w:tabs>
          <w:tab w:val="left" w:pos="360"/>
        </w:tabs>
        <w:jc w:val="both"/>
        <w:rPr>
          <w:rFonts w:ascii="Arial" w:hAnsi="Arial" w:cs="Arial"/>
          <w:bCs/>
          <w:lang w:val="sr-Latn-CS"/>
        </w:rPr>
      </w:pPr>
      <w:r w:rsidRPr="00A7065B">
        <w:rPr>
          <w:rFonts w:ascii="Arial" w:hAnsi="Arial" w:cs="Arial"/>
          <w:bCs/>
          <w:lang w:val="sr-Latn-CS"/>
        </w:rPr>
        <w:tab/>
      </w:r>
      <w:r w:rsidRPr="00A7065B">
        <w:rPr>
          <w:rFonts w:ascii="Arial" w:hAnsi="Arial" w:cs="Arial"/>
          <w:bCs/>
          <w:lang w:val="sr-Latn-CS"/>
        </w:rPr>
        <w:tab/>
        <w:t xml:space="preserve">Komisija za raspodjelu sredstava nevladinim organizacijama u Opštini Kotor za 2024. godinu imenovana Rješenjem predsjednika Opštine je jednoglasno donijela Odluku o raspodjeli sredstava za tradicionalne nevladine organizacije (Gradska muzika Kotor, Bokeljska mornarica, SPD Jedinstvo). Budžet za tradicionalne nevladine organizacije za 2024. godinu je iznosio 68.244,00€, odnosno 22.748,00€ po svakoj organizaciji. </w:t>
      </w:r>
    </w:p>
    <w:p w14:paraId="10E16C1B" w14:textId="77777777" w:rsidR="0066280B" w:rsidRPr="00A7065B" w:rsidRDefault="0066280B" w:rsidP="0066280B">
      <w:pPr>
        <w:tabs>
          <w:tab w:val="left" w:pos="360"/>
        </w:tabs>
        <w:jc w:val="both"/>
        <w:rPr>
          <w:rFonts w:ascii="Arial" w:hAnsi="Arial" w:cs="Arial"/>
          <w:bCs/>
          <w:lang w:val="sr-Latn-CS"/>
        </w:rPr>
      </w:pPr>
      <w:r w:rsidRPr="00A7065B">
        <w:rPr>
          <w:rFonts w:ascii="Arial" w:hAnsi="Arial" w:cs="Arial"/>
          <w:bCs/>
          <w:lang w:val="sr-Latn-CS"/>
        </w:rPr>
        <w:tab/>
      </w:r>
      <w:r w:rsidRPr="00A7065B">
        <w:rPr>
          <w:rFonts w:ascii="Arial" w:hAnsi="Arial" w:cs="Arial"/>
          <w:bCs/>
          <w:lang w:val="sr-Latn-CS"/>
        </w:rPr>
        <w:tab/>
        <w:t xml:space="preserve">Komisija je takođe, jednoglasno donijela Odluku o raspodjeli sredstava za projekte nevladinih organizacija za 2024.godinu. Od 10 prijava projektnih predloga, Odlukom Komisije zasnovanom na ocjeni nezavisnih procjenjivača, podržano je 8 projekata ukupnim iznosom od 102.366, 00 eura. </w:t>
      </w:r>
    </w:p>
    <w:p w14:paraId="0D1F4438" w14:textId="6CEFA44B" w:rsidR="00EB14B8" w:rsidRPr="00A7065B" w:rsidRDefault="00EB14B8" w:rsidP="0066280B">
      <w:pPr>
        <w:tabs>
          <w:tab w:val="left" w:pos="360"/>
        </w:tabs>
        <w:jc w:val="both"/>
        <w:rPr>
          <w:rFonts w:ascii="Arial" w:hAnsi="Arial" w:cs="Arial"/>
          <w:bCs/>
          <w:lang w:val="sr-Latn-CS"/>
        </w:rPr>
      </w:pPr>
      <w:r w:rsidRPr="004C1842">
        <w:rPr>
          <w:rFonts w:ascii="Arial" w:hAnsi="Arial" w:cs="Arial"/>
          <w:bCs/>
          <w:lang w:val="sr-Latn-CS"/>
        </w:rPr>
        <w:t>Iz budžeta opštine Kotor za 2024.godinu za potrebe realizacije projekata NVO utrošena su budžetska sredstva u iznosu od 132.541 €</w:t>
      </w:r>
    </w:p>
    <w:p w14:paraId="75317748" w14:textId="77777777" w:rsidR="00AE3440" w:rsidRPr="00A7065B" w:rsidRDefault="00AE3440" w:rsidP="002E2FCE">
      <w:pPr>
        <w:rPr>
          <w:rFonts w:ascii="Arial" w:hAnsi="Arial" w:cs="Arial"/>
        </w:rPr>
      </w:pPr>
    </w:p>
    <w:p w14:paraId="67A85041" w14:textId="77777777" w:rsidR="00886A98" w:rsidRPr="00A7065B" w:rsidRDefault="00886A98" w:rsidP="00886A98">
      <w:pPr>
        <w:tabs>
          <w:tab w:val="left" w:pos="360"/>
        </w:tabs>
        <w:ind w:firstLine="720"/>
        <w:jc w:val="both"/>
        <w:rPr>
          <w:rFonts w:ascii="Arial" w:hAnsi="Arial" w:cs="Arial"/>
          <w:b/>
          <w:lang w:val="sr-Latn-CS"/>
        </w:rPr>
      </w:pPr>
      <w:r w:rsidRPr="00A7065B">
        <w:rPr>
          <w:rFonts w:ascii="Arial" w:hAnsi="Arial" w:cs="Arial"/>
          <w:b/>
          <w:lang w:val="sr-Latn-CS"/>
        </w:rPr>
        <w:t>XI</w:t>
      </w:r>
      <w:r w:rsidRPr="00A7065B">
        <w:rPr>
          <w:rFonts w:ascii="Arial" w:hAnsi="Arial" w:cs="Arial"/>
          <w:b/>
          <w:lang w:val="sr-Latn-CS"/>
        </w:rPr>
        <w:tab/>
        <w:t xml:space="preserve">MEĐUNARODNA SARADNJA I APLICIRANJE U </w:t>
      </w:r>
    </w:p>
    <w:p w14:paraId="3F1BC280" w14:textId="77777777" w:rsidR="00886A98" w:rsidRPr="00A7065B" w:rsidRDefault="00886A98" w:rsidP="00886A98">
      <w:pPr>
        <w:tabs>
          <w:tab w:val="left" w:pos="360"/>
        </w:tabs>
        <w:ind w:firstLine="720"/>
        <w:jc w:val="both"/>
        <w:rPr>
          <w:rFonts w:ascii="Arial" w:hAnsi="Arial" w:cs="Arial"/>
          <w:b/>
          <w:lang w:val="sr-Latn-CS"/>
        </w:rPr>
      </w:pPr>
      <w:r w:rsidRPr="00A7065B">
        <w:rPr>
          <w:rFonts w:ascii="Arial" w:hAnsi="Arial" w:cs="Arial"/>
          <w:b/>
          <w:lang w:val="sr-Latn-CS"/>
        </w:rPr>
        <w:tab/>
        <w:t xml:space="preserve">MEĐUNARODNIM PROJEKTIMA </w:t>
      </w:r>
    </w:p>
    <w:p w14:paraId="27019021" w14:textId="77777777" w:rsidR="00886A98" w:rsidRPr="00A7065B" w:rsidRDefault="00886A98" w:rsidP="00886A98">
      <w:pPr>
        <w:tabs>
          <w:tab w:val="left" w:pos="360"/>
        </w:tabs>
        <w:ind w:firstLine="720"/>
        <w:jc w:val="both"/>
        <w:rPr>
          <w:rFonts w:ascii="Arial" w:hAnsi="Arial" w:cs="Arial"/>
          <w:b/>
          <w:lang w:val="sr-Latn-CS"/>
        </w:rPr>
      </w:pPr>
    </w:p>
    <w:p w14:paraId="0DDC5531" w14:textId="77777777" w:rsidR="00265899" w:rsidRPr="00A7065B" w:rsidRDefault="00265899" w:rsidP="00265899">
      <w:pPr>
        <w:pStyle w:val="NoSpacing"/>
        <w:ind w:firstLine="720"/>
        <w:jc w:val="both"/>
        <w:rPr>
          <w:rFonts w:ascii="Arial" w:hAnsi="Arial" w:cs="Arial"/>
          <w:i/>
          <w:iCs/>
          <w:sz w:val="24"/>
          <w:szCs w:val="24"/>
          <w:lang w:val="sr-Latn-ME"/>
        </w:rPr>
      </w:pPr>
      <w:r w:rsidRPr="00A7065B">
        <w:rPr>
          <w:rFonts w:ascii="Arial" w:hAnsi="Arial" w:cs="Arial"/>
          <w:i/>
          <w:iCs/>
          <w:sz w:val="24"/>
          <w:szCs w:val="24"/>
          <w:lang w:val="sr-Latn-ME"/>
        </w:rPr>
        <w:t>Gaziantep</w:t>
      </w:r>
    </w:p>
    <w:p w14:paraId="58BCEC5A" w14:textId="77777777" w:rsidR="00265899" w:rsidRPr="00A7065B" w:rsidRDefault="00265899" w:rsidP="00265899">
      <w:pPr>
        <w:pStyle w:val="NoSpacing"/>
        <w:ind w:firstLine="720"/>
        <w:jc w:val="both"/>
        <w:rPr>
          <w:rFonts w:ascii="Arial" w:hAnsi="Arial" w:cs="Arial"/>
          <w:sz w:val="24"/>
          <w:szCs w:val="24"/>
          <w:lang w:val="sr-Latn-ME"/>
        </w:rPr>
      </w:pPr>
      <w:r w:rsidRPr="00A7065B">
        <w:rPr>
          <w:rFonts w:ascii="Arial" w:hAnsi="Arial" w:cs="Arial"/>
          <w:bCs/>
          <w:sz w:val="24"/>
          <w:szCs w:val="24"/>
          <w:lang w:val="sr-Latn-ME"/>
        </w:rPr>
        <w:t>Osamnaestoro djece iz turskog grada Gaziantepa od 8.05.2024. boravilo je u Kotoru</w:t>
      </w:r>
      <w:r w:rsidRPr="00A7065B">
        <w:rPr>
          <w:rFonts w:ascii="Arial" w:hAnsi="Arial" w:cs="Arial"/>
          <w:b/>
          <w:bCs/>
          <w:sz w:val="24"/>
          <w:szCs w:val="24"/>
          <w:lang w:val="sr-Latn-ME"/>
        </w:rPr>
        <w:t>,</w:t>
      </w:r>
      <w:r w:rsidRPr="00A7065B">
        <w:rPr>
          <w:rFonts w:ascii="Arial" w:hAnsi="Arial" w:cs="Arial"/>
          <w:sz w:val="24"/>
          <w:szCs w:val="24"/>
          <w:lang w:val="sr-Latn-ME"/>
        </w:rPr>
        <w:t xml:space="preserve"> gdje su se do 12. maja družili sa kotorskim vršnjacima i imati priliku da se upoznaju sa znamenitostima grada i zaliva. Kotor i Gaziantep veže pobratimski odnos, a djeca su u drevni grad stigla na poziv predsjednika Opštine Kotor, upućenog nakon prošlogodišnjeg razornog zemljotresa koji je pogodio jug Turske. </w:t>
      </w:r>
    </w:p>
    <w:p w14:paraId="62C41155" w14:textId="77777777" w:rsidR="00265899" w:rsidRPr="00A7065B" w:rsidRDefault="00265899" w:rsidP="00265899">
      <w:pPr>
        <w:pStyle w:val="NoSpacing"/>
        <w:ind w:firstLine="720"/>
        <w:jc w:val="both"/>
        <w:rPr>
          <w:rFonts w:ascii="Arial" w:hAnsi="Arial" w:cs="Arial"/>
          <w:bCs/>
          <w:i/>
          <w:iCs/>
          <w:sz w:val="24"/>
          <w:szCs w:val="24"/>
          <w:lang w:val="sr-Latn-ME"/>
        </w:rPr>
      </w:pPr>
      <w:r w:rsidRPr="00A7065B">
        <w:rPr>
          <w:rFonts w:ascii="Arial" w:hAnsi="Arial" w:cs="Arial"/>
          <w:bCs/>
          <w:i/>
          <w:iCs/>
          <w:sz w:val="24"/>
          <w:szCs w:val="24"/>
          <w:lang w:val="sr-Latn-ME"/>
        </w:rPr>
        <w:t>Sarajevo</w:t>
      </w:r>
    </w:p>
    <w:p w14:paraId="16D9E583" w14:textId="77777777" w:rsidR="00265899" w:rsidRPr="00A7065B" w:rsidRDefault="00265899" w:rsidP="00265899">
      <w:pPr>
        <w:pStyle w:val="NoSpacing"/>
        <w:ind w:firstLine="720"/>
        <w:jc w:val="both"/>
        <w:rPr>
          <w:rFonts w:ascii="Arial" w:hAnsi="Arial" w:cs="Arial"/>
          <w:sz w:val="24"/>
          <w:szCs w:val="24"/>
          <w:lang w:val="sr-Latn-ME"/>
        </w:rPr>
      </w:pPr>
      <w:r w:rsidRPr="00A7065B">
        <w:rPr>
          <w:rFonts w:ascii="Arial" w:hAnsi="Arial" w:cs="Arial"/>
          <w:sz w:val="24"/>
          <w:szCs w:val="24"/>
          <w:lang w:val="sr-Latn-ME"/>
        </w:rPr>
        <w:t xml:space="preserve">Predsjednik Opštine Kotor Vladimir Jokić i gradonačelnica Sarajeva Benjamina Karić dogovorili su </w:t>
      </w:r>
      <w:r w:rsidRPr="00A7065B">
        <w:rPr>
          <w:rFonts w:ascii="Arial" w:hAnsi="Arial" w:cs="Arial"/>
          <w:bCs/>
          <w:sz w:val="24"/>
          <w:szCs w:val="24"/>
          <w:lang w:val="sr-Latn-ME"/>
        </w:rPr>
        <w:t>potpisivanje Memoranduma o prijateljstvu Sarajeva i Kotora</w:t>
      </w:r>
      <w:r w:rsidRPr="00A7065B">
        <w:rPr>
          <w:rFonts w:ascii="Arial" w:hAnsi="Arial" w:cs="Arial"/>
          <w:sz w:val="24"/>
          <w:szCs w:val="24"/>
          <w:lang w:val="sr-Latn-ME"/>
        </w:rPr>
        <w:t>. Saopštili su to 7.06.2024</w:t>
      </w:r>
      <w:r w:rsidRPr="00A7065B">
        <w:rPr>
          <w:rFonts w:ascii="Arial" w:hAnsi="Arial" w:cs="Arial"/>
          <w:b/>
          <w:bCs/>
          <w:sz w:val="24"/>
          <w:szCs w:val="24"/>
          <w:lang w:val="sr-Latn-ME"/>
        </w:rPr>
        <w:t>.</w:t>
      </w:r>
      <w:r w:rsidRPr="00A7065B">
        <w:rPr>
          <w:rFonts w:ascii="Arial" w:hAnsi="Arial" w:cs="Arial"/>
          <w:sz w:val="24"/>
          <w:szCs w:val="24"/>
          <w:lang w:val="sr-Latn-ME"/>
        </w:rPr>
        <w:t xml:space="preserve"> u Kotoru, na CIM forumu (Creative Industries and Media Forum), učestvujući na panel diskusiji „Kreativni gradovi - vizije i izazovi“. Uspješna višegodišnja saradnja Kotora i Sarajeva ozvaničena je </w:t>
      </w:r>
      <w:r w:rsidRPr="00A7065B">
        <w:rPr>
          <w:rFonts w:ascii="Arial" w:hAnsi="Arial" w:cs="Arial"/>
          <w:bCs/>
          <w:sz w:val="24"/>
          <w:szCs w:val="24"/>
          <w:lang w:val="sr-Latn-ME"/>
        </w:rPr>
        <w:t>potpisivanjem Memoranduma o prijateljstvu u Sarajevu, 19. avgusta 2024. godine</w:t>
      </w:r>
      <w:r w:rsidRPr="00A7065B">
        <w:rPr>
          <w:rFonts w:ascii="Arial" w:hAnsi="Arial" w:cs="Arial"/>
          <w:sz w:val="24"/>
          <w:szCs w:val="24"/>
          <w:lang w:val="sr-Latn-ME"/>
        </w:rPr>
        <w:t xml:space="preserve">. Učesnici </w:t>
      </w:r>
      <w:r w:rsidRPr="00A7065B">
        <w:rPr>
          <w:rFonts w:ascii="Arial" w:hAnsi="Arial" w:cs="Arial"/>
          <w:bCs/>
          <w:sz w:val="24"/>
          <w:szCs w:val="24"/>
          <w:lang w:val="sr-Latn-ME"/>
        </w:rPr>
        <w:t>Sarajevskog udruženja posjetili su Kotor 21. avgusta 2024. godine</w:t>
      </w:r>
      <w:r w:rsidRPr="00A7065B">
        <w:rPr>
          <w:rFonts w:ascii="Arial" w:hAnsi="Arial" w:cs="Arial"/>
          <w:sz w:val="24"/>
          <w:szCs w:val="24"/>
          <w:lang w:val="sr-Latn-ME"/>
        </w:rPr>
        <w:t xml:space="preserve">, gdje su bili dočekani od strane predsjednika Opštine Kotor i predstavnika lokalnih vlasti. </w:t>
      </w:r>
    </w:p>
    <w:p w14:paraId="4046A131" w14:textId="77777777" w:rsidR="00265899" w:rsidRPr="00A7065B" w:rsidRDefault="00265899" w:rsidP="00265899">
      <w:pPr>
        <w:pStyle w:val="NoSpacing"/>
        <w:jc w:val="both"/>
        <w:rPr>
          <w:rFonts w:ascii="Arial" w:hAnsi="Arial" w:cs="Arial"/>
          <w:sz w:val="24"/>
          <w:szCs w:val="24"/>
          <w:lang w:val="sr-Latn-ME"/>
        </w:rPr>
      </w:pPr>
    </w:p>
    <w:p w14:paraId="70A29D07" w14:textId="77777777" w:rsidR="00265899" w:rsidRPr="00A7065B" w:rsidRDefault="00265899" w:rsidP="00265899">
      <w:pPr>
        <w:pStyle w:val="NoSpacing"/>
        <w:ind w:firstLine="720"/>
        <w:jc w:val="both"/>
        <w:rPr>
          <w:rFonts w:ascii="Arial" w:hAnsi="Arial" w:cs="Arial"/>
          <w:bCs/>
          <w:i/>
          <w:iCs/>
          <w:sz w:val="24"/>
          <w:szCs w:val="24"/>
          <w:lang w:val="sr-Latn-ME"/>
        </w:rPr>
      </w:pPr>
      <w:r w:rsidRPr="00A7065B">
        <w:rPr>
          <w:rFonts w:ascii="Arial" w:hAnsi="Arial" w:cs="Arial"/>
          <w:bCs/>
          <w:i/>
          <w:iCs/>
          <w:sz w:val="24"/>
          <w:szCs w:val="24"/>
          <w:lang w:val="sr-Latn-ME"/>
        </w:rPr>
        <w:t>Xi'an</w:t>
      </w:r>
    </w:p>
    <w:p w14:paraId="296F19A5" w14:textId="77777777" w:rsidR="00265899" w:rsidRPr="00A7065B" w:rsidRDefault="00265899" w:rsidP="00265899">
      <w:pPr>
        <w:pStyle w:val="NoSpacing"/>
        <w:ind w:firstLine="720"/>
        <w:jc w:val="both"/>
        <w:rPr>
          <w:rFonts w:ascii="Arial" w:hAnsi="Arial" w:cs="Arial"/>
          <w:sz w:val="24"/>
          <w:szCs w:val="24"/>
          <w:lang w:val="sr-Latn-ME"/>
        </w:rPr>
      </w:pPr>
      <w:r w:rsidRPr="00A7065B">
        <w:rPr>
          <w:rFonts w:ascii="Arial" w:hAnsi="Arial" w:cs="Arial"/>
          <w:sz w:val="24"/>
          <w:szCs w:val="24"/>
          <w:lang w:val="sr-Latn-ME"/>
        </w:rPr>
        <w:t xml:space="preserve">Priprema novog materijala - teksta, video materijala i fotografija za web sajt gradske vlade Xi'ana. </w:t>
      </w:r>
    </w:p>
    <w:p w14:paraId="26378B69" w14:textId="77777777" w:rsidR="00265899" w:rsidRPr="00A7065B" w:rsidRDefault="00265899" w:rsidP="00265899">
      <w:pPr>
        <w:pStyle w:val="NoSpacing"/>
        <w:jc w:val="both"/>
        <w:rPr>
          <w:rFonts w:ascii="Arial" w:hAnsi="Arial" w:cs="Arial"/>
          <w:sz w:val="24"/>
          <w:szCs w:val="24"/>
          <w:lang w:val="sr-Latn-ME"/>
        </w:rPr>
      </w:pPr>
    </w:p>
    <w:p w14:paraId="3BEC0506" w14:textId="77777777" w:rsidR="00265899" w:rsidRPr="00A7065B" w:rsidRDefault="00265899" w:rsidP="00265899">
      <w:pPr>
        <w:pStyle w:val="NoSpacing"/>
        <w:ind w:left="720"/>
        <w:jc w:val="center"/>
        <w:rPr>
          <w:rFonts w:ascii="Arial" w:hAnsi="Arial" w:cs="Arial"/>
          <w:b/>
          <w:bCs/>
          <w:sz w:val="24"/>
          <w:szCs w:val="24"/>
          <w:lang w:val="sr-Latn-ME"/>
        </w:rPr>
      </w:pPr>
      <w:r w:rsidRPr="00A7065B">
        <w:rPr>
          <w:rFonts w:ascii="Arial" w:hAnsi="Arial" w:cs="Arial"/>
          <w:b/>
          <w:bCs/>
          <w:sz w:val="24"/>
          <w:szCs w:val="24"/>
          <w:lang w:val="sr-Latn-ME"/>
        </w:rPr>
        <w:t>MEĐUNARODNI BILATERALNI I DRUGI MEĐUNARODNI SUSRETI U KOTORU</w:t>
      </w:r>
      <w:bookmarkStart w:id="13" w:name="_Hlk193093444"/>
      <w:r w:rsidRPr="00A7065B">
        <w:rPr>
          <w:rFonts w:ascii="Arial" w:hAnsi="Arial" w:cs="Arial"/>
          <w:b/>
          <w:bCs/>
          <w:sz w:val="24"/>
          <w:szCs w:val="24"/>
          <w:lang w:val="sr-Latn-ME"/>
        </w:rPr>
        <w:t xml:space="preserve"> I GLOBALNE INICIJATIVE</w:t>
      </w:r>
    </w:p>
    <w:p w14:paraId="688994C3" w14:textId="77777777" w:rsidR="00265899" w:rsidRPr="00A7065B" w:rsidRDefault="00265899" w:rsidP="00265899">
      <w:pPr>
        <w:pStyle w:val="NoSpacing"/>
        <w:ind w:left="720"/>
        <w:jc w:val="center"/>
        <w:rPr>
          <w:rFonts w:ascii="Arial" w:hAnsi="Arial" w:cs="Arial"/>
          <w:b/>
          <w:bCs/>
          <w:sz w:val="24"/>
          <w:szCs w:val="24"/>
          <w:lang w:val="sr-Latn-ME"/>
        </w:rPr>
      </w:pPr>
    </w:p>
    <w:bookmarkEnd w:id="13"/>
    <w:p w14:paraId="011CF807" w14:textId="77777777" w:rsidR="00265899" w:rsidRPr="00A7065B" w:rsidRDefault="00265899" w:rsidP="00265899">
      <w:pPr>
        <w:pStyle w:val="NoSpacing"/>
        <w:ind w:firstLine="720"/>
        <w:jc w:val="both"/>
        <w:rPr>
          <w:rFonts w:ascii="Arial" w:hAnsi="Arial" w:cs="Arial"/>
          <w:sz w:val="24"/>
          <w:szCs w:val="24"/>
          <w:lang w:val="sr-Latn-ME"/>
        </w:rPr>
      </w:pPr>
      <w:r w:rsidRPr="00A7065B">
        <w:rPr>
          <w:rFonts w:ascii="Arial" w:hAnsi="Arial" w:cs="Arial"/>
          <w:sz w:val="24"/>
          <w:szCs w:val="24"/>
          <w:lang w:val="sr-Latn-ME"/>
        </w:rPr>
        <w:t xml:space="preserve">Predsjednik Opštine primio je </w:t>
      </w:r>
      <w:r w:rsidRPr="00A7065B">
        <w:rPr>
          <w:rFonts w:ascii="Arial" w:hAnsi="Arial" w:cs="Arial"/>
          <w:bCs/>
          <w:sz w:val="24"/>
          <w:szCs w:val="24"/>
          <w:lang w:val="sr-Latn-ME"/>
        </w:rPr>
        <w:t>13.02.2024. u radnu posjetu Nj.E. gospođu Bernardu Gradišnik, ambasadorku Slovenije.</w:t>
      </w:r>
      <w:r w:rsidRPr="00A7065B">
        <w:rPr>
          <w:rFonts w:ascii="Arial" w:hAnsi="Arial" w:cs="Arial"/>
          <w:sz w:val="24"/>
          <w:szCs w:val="24"/>
          <w:lang w:val="sr-Latn-ME"/>
        </w:rPr>
        <w:t xml:space="preserve"> Na sastanku su govorili o mogućnostima uspostavljanja i intenziviranja saradnje, posebno u oblastima privrede i kulture. Razmijenjene su brojne ideje čijoj realizaciji će se obje strane posvetiti u narednom periodu.  </w:t>
      </w:r>
    </w:p>
    <w:p w14:paraId="4F63C955" w14:textId="77777777" w:rsidR="00265899" w:rsidRPr="00A7065B" w:rsidRDefault="00265899" w:rsidP="00265899">
      <w:pPr>
        <w:pStyle w:val="NoSpacing"/>
        <w:ind w:firstLine="720"/>
        <w:jc w:val="both"/>
        <w:rPr>
          <w:rFonts w:ascii="Arial" w:hAnsi="Arial" w:cs="Arial"/>
          <w:sz w:val="24"/>
          <w:szCs w:val="24"/>
          <w:lang w:val="sr-Latn-ME"/>
        </w:rPr>
      </w:pPr>
      <w:r w:rsidRPr="00A7065B">
        <w:rPr>
          <w:rFonts w:ascii="Arial" w:hAnsi="Arial" w:cs="Arial"/>
          <w:sz w:val="24"/>
          <w:szCs w:val="24"/>
          <w:lang w:val="sr-Latn-ME"/>
        </w:rPr>
        <w:t xml:space="preserve">Opština Kotor pridružuje se i ove godine globalnoj klimatskoj inicijativi </w:t>
      </w:r>
      <w:r w:rsidRPr="00A7065B">
        <w:rPr>
          <w:rFonts w:ascii="Arial" w:hAnsi="Arial" w:cs="Arial"/>
          <w:bCs/>
          <w:sz w:val="24"/>
          <w:szCs w:val="24"/>
          <w:lang w:val="sr-Latn-ME"/>
        </w:rPr>
        <w:t>„Sat za planetu“, koja će se održati u subotu, 23. marta, od 20.30 do 21.30 sati</w:t>
      </w:r>
      <w:r w:rsidRPr="00A7065B">
        <w:rPr>
          <w:rFonts w:ascii="Arial" w:hAnsi="Arial" w:cs="Arial"/>
          <w:sz w:val="24"/>
          <w:szCs w:val="24"/>
          <w:lang w:val="sr-Latn-ME"/>
        </w:rPr>
        <w:t xml:space="preserve">. U tom periodu biće isključena javna rasvjeta na Trgu od oružja, gradskim zidinama i katedrali sv. Tripuna. </w:t>
      </w:r>
    </w:p>
    <w:p w14:paraId="422FA2D6" w14:textId="77777777" w:rsidR="00265899" w:rsidRPr="00A7065B" w:rsidRDefault="00265899" w:rsidP="00265899">
      <w:pPr>
        <w:pStyle w:val="NoSpacing"/>
        <w:ind w:firstLine="720"/>
        <w:jc w:val="both"/>
        <w:rPr>
          <w:rFonts w:ascii="Arial" w:hAnsi="Arial" w:cs="Arial"/>
          <w:sz w:val="24"/>
          <w:szCs w:val="24"/>
          <w:lang w:val="sr-Latn-ME"/>
        </w:rPr>
      </w:pPr>
      <w:r w:rsidRPr="00A7065B">
        <w:rPr>
          <w:rFonts w:ascii="Arial" w:hAnsi="Arial" w:cs="Arial"/>
          <w:bCs/>
          <w:sz w:val="24"/>
          <w:szCs w:val="24"/>
          <w:lang w:val="sr-Latn-ME"/>
        </w:rPr>
        <w:t>Predsjednik Opštine sastao se 23.03.2024. sa monsinjorom Polom Ričardom Galagerom</w:t>
      </w:r>
      <w:r w:rsidRPr="00A7065B">
        <w:rPr>
          <w:rFonts w:ascii="Arial" w:hAnsi="Arial" w:cs="Arial"/>
          <w:b/>
          <w:bCs/>
          <w:sz w:val="24"/>
          <w:szCs w:val="24"/>
          <w:lang w:val="sr-Latn-ME"/>
        </w:rPr>
        <w:t>,</w:t>
      </w:r>
      <w:r w:rsidRPr="00A7065B">
        <w:rPr>
          <w:rFonts w:ascii="Arial" w:hAnsi="Arial" w:cs="Arial"/>
          <w:sz w:val="24"/>
          <w:szCs w:val="24"/>
          <w:lang w:val="sr-Latn-ME"/>
        </w:rPr>
        <w:t xml:space="preserve"> sekretarom za odnose sa državama i međudržavnim organizacijama Svete Stolice, tokom trećeg dana njegove zvanične posjete Crnoj Gori. </w:t>
      </w:r>
    </w:p>
    <w:p w14:paraId="3886D2B2" w14:textId="77777777" w:rsidR="00265899" w:rsidRPr="00A7065B" w:rsidRDefault="00265899" w:rsidP="00265899">
      <w:pPr>
        <w:pStyle w:val="NoSpacing"/>
        <w:ind w:firstLine="720"/>
        <w:jc w:val="both"/>
        <w:rPr>
          <w:rFonts w:ascii="Arial" w:hAnsi="Arial" w:cs="Arial"/>
          <w:sz w:val="24"/>
          <w:szCs w:val="24"/>
          <w:lang w:val="sr-Latn-ME"/>
        </w:rPr>
      </w:pPr>
      <w:r w:rsidRPr="00A7065B">
        <w:rPr>
          <w:rFonts w:ascii="Arial" w:hAnsi="Arial" w:cs="Arial"/>
          <w:sz w:val="24"/>
          <w:szCs w:val="24"/>
          <w:lang w:val="sr-Latn-ME"/>
        </w:rPr>
        <w:t xml:space="preserve">Povodom obilježavanja </w:t>
      </w:r>
      <w:r w:rsidRPr="00A7065B">
        <w:rPr>
          <w:rFonts w:ascii="Arial" w:hAnsi="Arial" w:cs="Arial"/>
          <w:bCs/>
          <w:sz w:val="24"/>
          <w:szCs w:val="24"/>
          <w:lang w:val="sr-Latn-ME"/>
        </w:rPr>
        <w:t>Međunarodnog dana Roma i Egipćana 08. aprila</w:t>
      </w:r>
      <w:r w:rsidRPr="00A7065B">
        <w:rPr>
          <w:rFonts w:ascii="Arial" w:hAnsi="Arial" w:cs="Arial"/>
          <w:sz w:val="24"/>
          <w:szCs w:val="24"/>
          <w:lang w:val="sr-Latn-ME"/>
        </w:rPr>
        <w:t xml:space="preserve">, Sekretarijat za kulturu, sport i društvene djelatnosti Opštine Kotor je uz podršku obrazovno-vaspitnih institucija organizovala edukativno-zabavni izlet na Lovćenu. </w:t>
      </w:r>
    </w:p>
    <w:p w14:paraId="274DC02C" w14:textId="77777777" w:rsidR="00265899" w:rsidRPr="00A7065B" w:rsidRDefault="00265899" w:rsidP="00265899">
      <w:pPr>
        <w:pStyle w:val="NoSpacing"/>
        <w:ind w:firstLine="720"/>
        <w:jc w:val="both"/>
        <w:rPr>
          <w:rFonts w:ascii="Arial" w:hAnsi="Arial" w:cs="Arial"/>
          <w:sz w:val="24"/>
          <w:szCs w:val="24"/>
          <w:lang w:val="sr-Latn-ME"/>
        </w:rPr>
      </w:pPr>
      <w:r w:rsidRPr="00A7065B">
        <w:rPr>
          <w:rFonts w:ascii="Arial" w:hAnsi="Arial" w:cs="Arial"/>
          <w:sz w:val="24"/>
          <w:szCs w:val="24"/>
          <w:lang w:val="sr-Latn-ME"/>
        </w:rPr>
        <w:t xml:space="preserve">Predsjednik Opštine Kotor </w:t>
      </w:r>
      <w:r w:rsidRPr="00A7065B">
        <w:rPr>
          <w:rFonts w:ascii="Arial" w:hAnsi="Arial" w:cs="Arial"/>
          <w:bCs/>
          <w:sz w:val="24"/>
          <w:szCs w:val="24"/>
          <w:lang w:val="sr-Latn-ME"/>
        </w:rPr>
        <w:t>susreo se 24.04.2024. u Kotoru sa predsjednikom Crne Gore Jakovom Milatovićem i predsjednicom Republike Slovenije Natašom Pirc Musar</w:t>
      </w:r>
      <w:r w:rsidRPr="00A7065B">
        <w:rPr>
          <w:rFonts w:ascii="Arial" w:hAnsi="Arial" w:cs="Arial"/>
          <w:b/>
          <w:bCs/>
          <w:sz w:val="24"/>
          <w:szCs w:val="24"/>
          <w:lang w:val="sr-Latn-ME"/>
        </w:rPr>
        <w:t>,</w:t>
      </w:r>
      <w:r w:rsidRPr="00A7065B">
        <w:rPr>
          <w:rFonts w:ascii="Arial" w:hAnsi="Arial" w:cs="Arial"/>
          <w:sz w:val="24"/>
          <w:szCs w:val="24"/>
          <w:lang w:val="sr-Latn-ME"/>
        </w:rPr>
        <w:t xml:space="preserve"> koja boravi u zvaničnoj posjeti Crnoj Gori. </w:t>
      </w:r>
    </w:p>
    <w:p w14:paraId="6CD212BA" w14:textId="77777777" w:rsidR="00265899" w:rsidRPr="00A7065B" w:rsidRDefault="00265899" w:rsidP="00265899">
      <w:pPr>
        <w:pStyle w:val="NoSpacing"/>
        <w:ind w:firstLine="720"/>
        <w:jc w:val="both"/>
        <w:rPr>
          <w:rFonts w:ascii="Arial" w:hAnsi="Arial" w:cs="Arial"/>
          <w:sz w:val="24"/>
          <w:szCs w:val="24"/>
          <w:lang w:val="sr-Latn-ME"/>
        </w:rPr>
      </w:pPr>
      <w:r w:rsidRPr="00A7065B">
        <w:rPr>
          <w:rFonts w:ascii="Arial" w:hAnsi="Arial" w:cs="Arial"/>
          <w:sz w:val="24"/>
          <w:szCs w:val="24"/>
          <w:lang w:val="sr-Latn-ME"/>
        </w:rPr>
        <w:t xml:space="preserve">Predsjednik Opštine Kotor </w:t>
      </w:r>
      <w:r w:rsidRPr="00A7065B">
        <w:rPr>
          <w:rFonts w:ascii="Arial" w:hAnsi="Arial" w:cs="Arial"/>
          <w:bCs/>
          <w:sz w:val="24"/>
          <w:szCs w:val="24"/>
          <w:lang w:val="sr-Latn-ME"/>
        </w:rPr>
        <w:t>susreo se u Kotoru sa Federikom Mogerini, rektorkom Koledža Evrope</w:t>
      </w:r>
      <w:r w:rsidRPr="00A7065B">
        <w:rPr>
          <w:rFonts w:ascii="Arial" w:hAnsi="Arial" w:cs="Arial"/>
          <w:sz w:val="24"/>
          <w:szCs w:val="24"/>
          <w:lang w:val="sr-Latn-ME"/>
        </w:rPr>
        <w:t xml:space="preserve"> i nekadašnjom visokom predstavnicom Evropske unije za spoljne poslove i bezbjednosnu politiku. Mogerini je bila i potpredsjednica Evropske komisije, a prethodno italijanska ministarka spoljnih poslova i međunarodne saradnje. </w:t>
      </w:r>
    </w:p>
    <w:p w14:paraId="522552FE" w14:textId="77777777" w:rsidR="00265899" w:rsidRPr="00A7065B" w:rsidRDefault="00265899" w:rsidP="00265899">
      <w:pPr>
        <w:pStyle w:val="NoSpacing"/>
        <w:ind w:firstLine="720"/>
        <w:jc w:val="both"/>
        <w:rPr>
          <w:rFonts w:ascii="Arial" w:hAnsi="Arial" w:cs="Arial"/>
          <w:sz w:val="24"/>
          <w:szCs w:val="24"/>
          <w:lang w:val="sr-Latn-ME"/>
        </w:rPr>
      </w:pPr>
      <w:r w:rsidRPr="00A7065B">
        <w:rPr>
          <w:rFonts w:ascii="Arial" w:hAnsi="Arial" w:cs="Arial"/>
          <w:sz w:val="24"/>
          <w:szCs w:val="24"/>
          <w:lang w:val="sr-Latn-ME"/>
        </w:rPr>
        <w:t xml:space="preserve">Predsjednik Opštine Kotor </w:t>
      </w:r>
      <w:r w:rsidRPr="00A7065B">
        <w:rPr>
          <w:rFonts w:ascii="Arial" w:hAnsi="Arial" w:cs="Arial"/>
          <w:bCs/>
          <w:sz w:val="24"/>
          <w:szCs w:val="24"/>
          <w:lang w:val="sr-Latn-ME"/>
        </w:rPr>
        <w:t>susreo se 26.04.2024. u Kotoru sa delegacijom Odbora za parlamentarne poslove Parlamentarne skupštine Frankofonije (PSF).</w:t>
      </w:r>
      <w:r w:rsidRPr="00A7065B">
        <w:rPr>
          <w:rFonts w:ascii="Arial" w:hAnsi="Arial" w:cs="Arial"/>
          <w:sz w:val="24"/>
          <w:szCs w:val="24"/>
          <w:lang w:val="sr-Latn-ME"/>
        </w:rPr>
        <w:t xml:space="preserve"> </w:t>
      </w:r>
    </w:p>
    <w:p w14:paraId="7CEDC9FD" w14:textId="77777777" w:rsidR="00265899" w:rsidRPr="00A7065B" w:rsidRDefault="00265899" w:rsidP="00265899">
      <w:pPr>
        <w:pStyle w:val="NoSpacing"/>
        <w:ind w:firstLine="720"/>
        <w:jc w:val="both"/>
        <w:rPr>
          <w:rFonts w:ascii="Arial" w:hAnsi="Arial" w:cs="Arial"/>
          <w:sz w:val="24"/>
          <w:szCs w:val="24"/>
          <w:lang w:val="sr-Latn-ME"/>
        </w:rPr>
      </w:pPr>
      <w:r w:rsidRPr="00A7065B">
        <w:rPr>
          <w:rFonts w:ascii="Arial" w:hAnsi="Arial" w:cs="Arial"/>
          <w:sz w:val="24"/>
          <w:szCs w:val="24"/>
          <w:lang w:val="sr-Latn-ME"/>
        </w:rPr>
        <w:t xml:space="preserve">Predsjednik Opštine Kotor </w:t>
      </w:r>
      <w:r w:rsidRPr="00A7065B">
        <w:rPr>
          <w:rFonts w:ascii="Arial" w:hAnsi="Arial" w:cs="Arial"/>
          <w:bCs/>
          <w:sz w:val="24"/>
          <w:szCs w:val="24"/>
          <w:lang w:val="sr-Latn-ME"/>
        </w:rPr>
        <w:t>sastao se 26.04.2024. sa turskim ambasadorom u Crnoj Gori Barišom Kalkavanom</w:t>
      </w:r>
      <w:r w:rsidRPr="00A7065B">
        <w:rPr>
          <w:rFonts w:ascii="Arial" w:hAnsi="Arial" w:cs="Arial"/>
          <w:sz w:val="24"/>
          <w:szCs w:val="24"/>
          <w:lang w:val="sr-Latn-ME"/>
        </w:rPr>
        <w:t xml:space="preserve"> i delegacijom Pomorske komore Turske, koju je predvodio predsjednik Tamer Kiran. </w:t>
      </w:r>
    </w:p>
    <w:p w14:paraId="496AE872" w14:textId="77777777" w:rsidR="00265899" w:rsidRPr="00A7065B" w:rsidRDefault="00265899" w:rsidP="00265899">
      <w:pPr>
        <w:pStyle w:val="NoSpacing"/>
        <w:ind w:firstLine="720"/>
        <w:jc w:val="both"/>
        <w:rPr>
          <w:rFonts w:ascii="Arial" w:hAnsi="Arial" w:cs="Arial"/>
          <w:sz w:val="24"/>
          <w:szCs w:val="24"/>
          <w:lang w:val="sr-Latn-ME"/>
        </w:rPr>
      </w:pPr>
    </w:p>
    <w:p w14:paraId="256428DE" w14:textId="77777777" w:rsidR="00265899" w:rsidRPr="00A7065B" w:rsidRDefault="00265899" w:rsidP="00265899">
      <w:pPr>
        <w:pStyle w:val="NoSpacing"/>
        <w:ind w:firstLine="720"/>
        <w:jc w:val="center"/>
        <w:rPr>
          <w:rFonts w:ascii="Arial" w:hAnsi="Arial" w:cs="Arial"/>
          <w:b/>
          <w:sz w:val="24"/>
          <w:szCs w:val="24"/>
          <w:lang w:val="sr-Latn-ME"/>
        </w:rPr>
      </w:pPr>
      <w:r w:rsidRPr="00A7065B">
        <w:rPr>
          <w:rFonts w:ascii="Arial" w:hAnsi="Arial" w:cs="Arial"/>
          <w:b/>
          <w:sz w:val="24"/>
          <w:szCs w:val="24"/>
          <w:lang w:val="sr-Latn-ME"/>
        </w:rPr>
        <w:t>Posjete predsjednika Opštine i ovlašćenih predstavnika inostranstvu</w:t>
      </w:r>
    </w:p>
    <w:p w14:paraId="0E80A31E" w14:textId="77777777" w:rsidR="00265899" w:rsidRPr="00A7065B" w:rsidRDefault="00265899" w:rsidP="00265899">
      <w:pPr>
        <w:pStyle w:val="NoSpacing"/>
        <w:ind w:firstLine="720"/>
        <w:jc w:val="center"/>
        <w:rPr>
          <w:rFonts w:ascii="Arial" w:hAnsi="Arial" w:cs="Arial"/>
          <w:b/>
          <w:sz w:val="24"/>
          <w:szCs w:val="24"/>
          <w:lang w:val="sr-Latn-ME"/>
        </w:rPr>
      </w:pPr>
    </w:p>
    <w:p w14:paraId="77FE80E6" w14:textId="77777777" w:rsidR="00265899" w:rsidRPr="00A7065B" w:rsidRDefault="00265899" w:rsidP="00265899">
      <w:pPr>
        <w:pStyle w:val="NoSpacing"/>
        <w:ind w:firstLine="720"/>
        <w:jc w:val="both"/>
        <w:rPr>
          <w:rFonts w:ascii="Arial" w:hAnsi="Arial" w:cs="Arial"/>
          <w:sz w:val="24"/>
          <w:szCs w:val="24"/>
          <w:lang w:val="sr-Latn-ME"/>
        </w:rPr>
      </w:pPr>
      <w:r w:rsidRPr="00A7065B">
        <w:rPr>
          <w:rFonts w:ascii="Arial" w:hAnsi="Arial" w:cs="Arial"/>
          <w:sz w:val="24"/>
          <w:szCs w:val="24"/>
          <w:lang w:val="sr-Latn-ME"/>
        </w:rPr>
        <w:t>Predsjednik Opštine Kotor</w:t>
      </w:r>
      <w:r w:rsidRPr="00A7065B">
        <w:rPr>
          <w:rFonts w:ascii="Arial" w:hAnsi="Arial" w:cs="Arial"/>
          <w:bCs/>
          <w:sz w:val="24"/>
          <w:szCs w:val="24"/>
          <w:lang w:val="sr-Latn-ME"/>
        </w:rPr>
        <w:t xml:space="preserve"> prisustvovao je 3.05.2024. obilježavanju Dana grada Pule</w:t>
      </w:r>
      <w:r w:rsidRPr="00A7065B">
        <w:rPr>
          <w:rFonts w:ascii="Arial" w:hAnsi="Arial" w:cs="Arial"/>
          <w:sz w:val="24"/>
          <w:szCs w:val="24"/>
          <w:lang w:val="sr-Latn-ME"/>
        </w:rPr>
        <w:t xml:space="preserve"> i 79. godišnjici njegovog oslobađanja u Drugom svjetskom ratu. Predsjednik je na poziv pulskog gradonačelnika Filipa Zoričića bio gost Svečane sjednice Gradskog vijeća Pule, održanoj u obnovljenom Istarskom narodnom kazalištu. </w:t>
      </w:r>
    </w:p>
    <w:p w14:paraId="79A3F0EF" w14:textId="77777777" w:rsidR="00265899" w:rsidRPr="00A7065B" w:rsidRDefault="00265899" w:rsidP="00265899">
      <w:pPr>
        <w:pStyle w:val="NoSpacing"/>
        <w:ind w:firstLine="720"/>
        <w:jc w:val="both"/>
        <w:rPr>
          <w:rFonts w:ascii="Arial" w:hAnsi="Arial" w:cs="Arial"/>
          <w:sz w:val="24"/>
          <w:szCs w:val="24"/>
          <w:lang w:val="sr-Latn-ME"/>
        </w:rPr>
      </w:pPr>
      <w:r w:rsidRPr="00A7065B">
        <w:rPr>
          <w:rFonts w:ascii="Arial" w:hAnsi="Arial" w:cs="Arial"/>
          <w:sz w:val="24"/>
          <w:szCs w:val="24"/>
          <w:lang w:val="sr-Latn-ME"/>
        </w:rPr>
        <w:t xml:space="preserve">Povodom proslave Dana grada Splita i njegovog zaštitnika svetog Dujma, </w:t>
      </w:r>
      <w:r w:rsidRPr="00A7065B">
        <w:rPr>
          <w:rFonts w:ascii="Arial" w:hAnsi="Arial" w:cs="Arial"/>
          <w:bCs/>
          <w:sz w:val="24"/>
          <w:szCs w:val="24"/>
          <w:lang w:val="sr-Latn-ME"/>
        </w:rPr>
        <w:t>predsjednik Opštine Kotor boravio je 6.05.2024. u Splitu.</w:t>
      </w:r>
      <w:r w:rsidRPr="00A7065B">
        <w:rPr>
          <w:rFonts w:ascii="Arial" w:hAnsi="Arial" w:cs="Arial"/>
          <w:b/>
          <w:bCs/>
          <w:sz w:val="24"/>
          <w:szCs w:val="24"/>
          <w:lang w:val="sr-Latn-ME"/>
        </w:rPr>
        <w:t xml:space="preserve"> </w:t>
      </w:r>
      <w:r w:rsidRPr="00A7065B">
        <w:rPr>
          <w:rFonts w:ascii="Arial" w:hAnsi="Arial" w:cs="Arial"/>
          <w:sz w:val="24"/>
          <w:szCs w:val="24"/>
          <w:lang w:val="sr-Latn-ME"/>
        </w:rPr>
        <w:t xml:space="preserve">Predsjednik se susreo sa gradonačelnikom Splita Ivicom Puljkom, a bio je i gost na Svečanoj sjednici Gradskog vijeća grada Splita u Hrvatskom narodnom kazalištu. </w:t>
      </w:r>
    </w:p>
    <w:p w14:paraId="215F0AEB" w14:textId="77777777" w:rsidR="00265899" w:rsidRPr="00A7065B" w:rsidRDefault="00265899" w:rsidP="00265899">
      <w:pPr>
        <w:pStyle w:val="NoSpacing"/>
        <w:ind w:firstLine="720"/>
        <w:jc w:val="both"/>
        <w:rPr>
          <w:rFonts w:ascii="Arial" w:hAnsi="Arial" w:cs="Arial"/>
          <w:sz w:val="24"/>
          <w:szCs w:val="24"/>
          <w:lang w:val="sr-Latn-ME"/>
        </w:rPr>
      </w:pPr>
      <w:r w:rsidRPr="00A7065B">
        <w:rPr>
          <w:rFonts w:ascii="Arial" w:hAnsi="Arial" w:cs="Arial"/>
          <w:sz w:val="24"/>
          <w:szCs w:val="24"/>
          <w:lang w:val="sr-Latn-ME"/>
        </w:rPr>
        <w:t xml:space="preserve">Opština Kotor učestvovala je na </w:t>
      </w:r>
      <w:r w:rsidRPr="00A7065B">
        <w:rPr>
          <w:rFonts w:ascii="Arial" w:hAnsi="Arial" w:cs="Arial"/>
          <w:bCs/>
          <w:sz w:val="24"/>
          <w:szCs w:val="24"/>
          <w:lang w:val="sr-Latn-ME"/>
        </w:rPr>
        <w:t>godišnjoj skupštini Mreže duginih gradova, koja je održana 26. i 27. septembra 2024</w:t>
      </w:r>
      <w:r w:rsidRPr="00A7065B">
        <w:rPr>
          <w:rFonts w:ascii="Arial" w:hAnsi="Arial" w:cs="Arial"/>
          <w:b/>
          <w:bCs/>
          <w:sz w:val="24"/>
          <w:szCs w:val="24"/>
          <w:lang w:val="sr-Latn-ME"/>
        </w:rPr>
        <w:t>.</w:t>
      </w:r>
      <w:r w:rsidRPr="00A7065B">
        <w:rPr>
          <w:rFonts w:ascii="Arial" w:hAnsi="Arial" w:cs="Arial"/>
          <w:sz w:val="24"/>
          <w:szCs w:val="24"/>
          <w:lang w:val="sr-Latn-ME"/>
        </w:rPr>
        <w:t xml:space="preserve"> godine u Helsinkiju. Skupština je okupila predstavnike 54 grada članice i obuhvatila razmjenu iskustava, diskusije, te radionice. Opština Kotor je postala članica Mreže 2020. godine, a prethodne godine bila je domaćin sličnog događaja.</w:t>
      </w:r>
    </w:p>
    <w:p w14:paraId="5632AA38" w14:textId="77777777" w:rsidR="00265899" w:rsidRPr="00A7065B" w:rsidRDefault="00265899" w:rsidP="00265899">
      <w:pPr>
        <w:pStyle w:val="NoSpacing"/>
        <w:ind w:firstLine="720"/>
        <w:jc w:val="both"/>
        <w:rPr>
          <w:rFonts w:ascii="Arial" w:hAnsi="Arial" w:cs="Arial"/>
          <w:sz w:val="24"/>
          <w:szCs w:val="24"/>
          <w:lang w:val="sr-Latn-ME"/>
        </w:rPr>
      </w:pPr>
      <w:r w:rsidRPr="00A7065B">
        <w:rPr>
          <w:rFonts w:ascii="Arial" w:hAnsi="Arial" w:cs="Arial"/>
          <w:sz w:val="24"/>
          <w:szCs w:val="24"/>
          <w:lang w:val="sr-Latn-ME"/>
        </w:rPr>
        <w:t xml:space="preserve">Predsjednik Opštine Kotor </w:t>
      </w:r>
      <w:r w:rsidRPr="00A7065B">
        <w:rPr>
          <w:rFonts w:ascii="Arial" w:hAnsi="Arial" w:cs="Arial"/>
          <w:bCs/>
          <w:sz w:val="24"/>
          <w:szCs w:val="24"/>
          <w:lang w:val="sr-Latn-ME"/>
        </w:rPr>
        <w:t>susreo se 15.05 2024. sa komesarom Evropske unije za susjedstvo i proširenje Oliverom Varheljijem</w:t>
      </w:r>
      <w:r w:rsidRPr="00A7065B">
        <w:rPr>
          <w:rFonts w:ascii="Arial" w:hAnsi="Arial" w:cs="Arial"/>
          <w:sz w:val="24"/>
          <w:szCs w:val="24"/>
          <w:lang w:val="sr-Latn-ME"/>
        </w:rPr>
        <w:t xml:space="preserve">, koji je boravio u dvodnevnoj posjeti Crnoj Gori. </w:t>
      </w:r>
    </w:p>
    <w:p w14:paraId="70B8FFCE" w14:textId="77777777" w:rsidR="00265899" w:rsidRPr="00A7065B" w:rsidRDefault="00265899" w:rsidP="00265899">
      <w:pPr>
        <w:pStyle w:val="NoSpacing"/>
        <w:ind w:firstLine="720"/>
        <w:jc w:val="both"/>
        <w:rPr>
          <w:rFonts w:ascii="Arial" w:hAnsi="Arial" w:cs="Arial"/>
          <w:sz w:val="24"/>
          <w:szCs w:val="24"/>
          <w:lang w:val="sr-Latn-ME"/>
        </w:rPr>
      </w:pPr>
      <w:r w:rsidRPr="00A7065B">
        <w:rPr>
          <w:rFonts w:ascii="Arial" w:hAnsi="Arial" w:cs="Arial"/>
          <w:sz w:val="24"/>
          <w:szCs w:val="24"/>
          <w:lang w:val="sr-Latn-ME"/>
        </w:rPr>
        <w:t xml:space="preserve">Predsjednica Skupštine Opštine Kotor </w:t>
      </w:r>
      <w:r w:rsidRPr="00A7065B">
        <w:rPr>
          <w:rFonts w:ascii="Arial" w:hAnsi="Arial" w:cs="Arial"/>
          <w:bCs/>
          <w:sz w:val="24"/>
          <w:szCs w:val="24"/>
          <w:lang w:val="sr-Latn-ME"/>
        </w:rPr>
        <w:t>susrela se 15.05.2024.u Kotoru sa Najdenom Todorovim, ministrom kulture Republike Bugarske</w:t>
      </w:r>
      <w:r w:rsidRPr="00A7065B">
        <w:rPr>
          <w:rFonts w:ascii="Arial" w:hAnsi="Arial" w:cs="Arial"/>
          <w:b/>
          <w:bCs/>
          <w:sz w:val="24"/>
          <w:szCs w:val="24"/>
          <w:lang w:val="sr-Latn-ME"/>
        </w:rPr>
        <w:t xml:space="preserve">. </w:t>
      </w:r>
      <w:r w:rsidRPr="00A7065B">
        <w:rPr>
          <w:rFonts w:ascii="Arial" w:hAnsi="Arial" w:cs="Arial"/>
          <w:sz w:val="24"/>
          <w:szCs w:val="24"/>
          <w:lang w:val="sr-Latn-ME"/>
        </w:rPr>
        <w:t>Tokom zajedničkog obilaska Starog grada, katedrale sv. Tripuna i Pomorskog muzeja Crne Gore novoizabrani ministar Republike Bugarske i poznati dirigent upoznao se sa vrijednim kulturnim i istorijskim znamenitostima. Kotor i bugarski grad Nesebar njeguju pobratimski odnos i nalaze se na Svjetskoj listi UNESCO-a.</w:t>
      </w:r>
    </w:p>
    <w:p w14:paraId="043A7D66" w14:textId="77777777" w:rsidR="00265899" w:rsidRPr="00A7065B" w:rsidRDefault="00265899" w:rsidP="00265899">
      <w:pPr>
        <w:pStyle w:val="NoSpacing"/>
        <w:ind w:firstLine="720"/>
        <w:jc w:val="both"/>
        <w:rPr>
          <w:rFonts w:ascii="Arial" w:hAnsi="Arial" w:cs="Arial"/>
          <w:sz w:val="24"/>
          <w:szCs w:val="24"/>
          <w:lang w:val="sr-Latn-ME"/>
        </w:rPr>
      </w:pPr>
      <w:r w:rsidRPr="00A7065B">
        <w:rPr>
          <w:rFonts w:ascii="Arial" w:hAnsi="Arial" w:cs="Arial"/>
          <w:sz w:val="24"/>
          <w:szCs w:val="24"/>
          <w:lang w:val="sr-Latn-ME"/>
        </w:rPr>
        <w:t xml:space="preserve">Ministarstvo ekologije, održivog razvoja i razvoja sjevera, u saradnji sa Centrom za regionalne aktivnosti PAP/RAC iz Hrvatske, povodom predstavljanja Plana upravljanja obalnim područjem Bokokotorskog zaliva (PUOP) organizovali su </w:t>
      </w:r>
      <w:r w:rsidRPr="00A7065B">
        <w:rPr>
          <w:rFonts w:ascii="Arial" w:hAnsi="Arial" w:cs="Arial"/>
          <w:bCs/>
          <w:sz w:val="24"/>
          <w:szCs w:val="24"/>
          <w:lang w:val="sr-Latn-ME"/>
        </w:rPr>
        <w:t xml:space="preserve">10.12.2024. u Kotoru konferenciju „Saradnja prema održivoj budućnosti: Prilagođavanje klimatskim promjenama u Boki Kotorskoj uz omogućavanje održivog socioekonomskog razvoja“. </w:t>
      </w:r>
    </w:p>
    <w:p w14:paraId="52E95366" w14:textId="77777777" w:rsidR="00265899" w:rsidRPr="00A7065B" w:rsidRDefault="00265899" w:rsidP="00265899">
      <w:pPr>
        <w:pStyle w:val="NoSpacing"/>
        <w:ind w:firstLine="720"/>
        <w:jc w:val="both"/>
        <w:rPr>
          <w:rFonts w:ascii="Arial" w:hAnsi="Arial" w:cs="Arial"/>
          <w:sz w:val="24"/>
          <w:szCs w:val="24"/>
          <w:lang w:val="sr-Latn-ME"/>
        </w:rPr>
      </w:pPr>
      <w:r w:rsidRPr="00A7065B">
        <w:rPr>
          <w:rFonts w:ascii="Arial" w:hAnsi="Arial" w:cs="Arial"/>
          <w:bCs/>
          <w:sz w:val="24"/>
          <w:szCs w:val="24"/>
          <w:lang w:val="sr-Latn-ME"/>
        </w:rPr>
        <w:t xml:space="preserve">Okrugli sto „Međuopštinska i međunarodna saradnja lokalnih samouprava“ održan je 31. januara 2024. godine u prostorijama Skupštine Glavnog grada. </w:t>
      </w:r>
    </w:p>
    <w:p w14:paraId="5C314360" w14:textId="77777777" w:rsidR="00265899" w:rsidRDefault="00265899" w:rsidP="00265899">
      <w:pPr>
        <w:pStyle w:val="NoSpacing"/>
        <w:jc w:val="both"/>
        <w:rPr>
          <w:rFonts w:ascii="Arial" w:hAnsi="Arial" w:cs="Arial"/>
          <w:b/>
          <w:sz w:val="24"/>
          <w:szCs w:val="24"/>
          <w:lang w:val="sr-Latn-ME"/>
        </w:rPr>
      </w:pPr>
    </w:p>
    <w:p w14:paraId="24245A36" w14:textId="77777777" w:rsidR="004F53D4" w:rsidRDefault="004F53D4" w:rsidP="00265899">
      <w:pPr>
        <w:pStyle w:val="NoSpacing"/>
        <w:jc w:val="both"/>
        <w:rPr>
          <w:rFonts w:ascii="Arial" w:hAnsi="Arial" w:cs="Arial"/>
          <w:b/>
          <w:sz w:val="24"/>
          <w:szCs w:val="24"/>
          <w:lang w:val="sr-Latn-ME"/>
        </w:rPr>
      </w:pPr>
    </w:p>
    <w:p w14:paraId="65524CAA" w14:textId="77777777" w:rsidR="004F53D4" w:rsidRPr="00A7065B" w:rsidRDefault="004F53D4" w:rsidP="00265899">
      <w:pPr>
        <w:pStyle w:val="NoSpacing"/>
        <w:jc w:val="both"/>
        <w:rPr>
          <w:rFonts w:ascii="Arial" w:hAnsi="Arial" w:cs="Arial"/>
          <w:b/>
          <w:sz w:val="24"/>
          <w:szCs w:val="24"/>
          <w:lang w:val="sr-Latn-ME"/>
        </w:rPr>
      </w:pPr>
    </w:p>
    <w:p w14:paraId="68F2931D" w14:textId="77777777" w:rsidR="00265899" w:rsidRPr="00A7065B" w:rsidRDefault="00265899" w:rsidP="00265899">
      <w:pPr>
        <w:pStyle w:val="NoSpacing"/>
        <w:ind w:firstLine="720"/>
        <w:jc w:val="both"/>
        <w:rPr>
          <w:rFonts w:ascii="Arial" w:hAnsi="Arial" w:cs="Arial"/>
          <w:b/>
          <w:sz w:val="24"/>
          <w:szCs w:val="24"/>
          <w:lang w:val="sr-Latn-ME"/>
        </w:rPr>
      </w:pPr>
      <w:r w:rsidRPr="00A7065B">
        <w:rPr>
          <w:rFonts w:ascii="Arial" w:hAnsi="Arial" w:cs="Arial"/>
          <w:b/>
          <w:sz w:val="24"/>
          <w:szCs w:val="24"/>
          <w:lang w:val="sr-Latn-ME"/>
        </w:rPr>
        <w:t>Članstvo i rad unutar međunarodnih organizacija</w:t>
      </w:r>
    </w:p>
    <w:p w14:paraId="3D02A630" w14:textId="77777777" w:rsidR="00265899" w:rsidRPr="00A7065B" w:rsidRDefault="00265899" w:rsidP="00265899">
      <w:pPr>
        <w:pStyle w:val="NoSpacing"/>
        <w:ind w:firstLine="720"/>
        <w:jc w:val="both"/>
        <w:rPr>
          <w:rFonts w:ascii="Arial" w:hAnsi="Arial" w:cs="Arial"/>
          <w:sz w:val="24"/>
          <w:szCs w:val="24"/>
          <w:lang w:val="sr-Latn-ME"/>
        </w:rPr>
      </w:pPr>
      <w:r w:rsidRPr="00A7065B">
        <w:rPr>
          <w:rFonts w:ascii="Arial" w:hAnsi="Arial" w:cs="Arial"/>
          <w:sz w:val="24"/>
          <w:szCs w:val="24"/>
          <w:lang w:val="sr-Latn-ME"/>
        </w:rPr>
        <w:t>Redovne aktivnosti kancelarije: Priprema dokumentacije za plaćanje članarina za međunarodne organizacije: - Jadransko-jonska euroregija; - Forum Jadransko-jonskih gradova; - ALDA; - MedCities; - Organizacija gradova svjetske baštine (OWHC).</w:t>
      </w:r>
    </w:p>
    <w:p w14:paraId="1FC3948E" w14:textId="77777777" w:rsidR="00265899" w:rsidRPr="00A7065B" w:rsidRDefault="00265899" w:rsidP="00265899">
      <w:pPr>
        <w:pStyle w:val="NoSpacing"/>
        <w:ind w:firstLine="720"/>
        <w:jc w:val="both"/>
        <w:rPr>
          <w:rFonts w:ascii="Arial" w:hAnsi="Arial" w:cs="Arial"/>
          <w:sz w:val="24"/>
          <w:szCs w:val="24"/>
          <w:lang w:val="sr-Latn-ME"/>
        </w:rPr>
      </w:pPr>
    </w:p>
    <w:p w14:paraId="2D26CD26" w14:textId="77777777" w:rsidR="00265899" w:rsidRPr="00A7065B" w:rsidRDefault="00265899" w:rsidP="00265899">
      <w:pPr>
        <w:pStyle w:val="NoSpacing"/>
        <w:ind w:firstLine="720"/>
        <w:jc w:val="both"/>
        <w:rPr>
          <w:rFonts w:ascii="Arial" w:hAnsi="Arial" w:cs="Arial"/>
          <w:sz w:val="24"/>
          <w:szCs w:val="24"/>
        </w:rPr>
      </w:pPr>
      <w:r w:rsidRPr="00A7065B">
        <w:rPr>
          <w:rFonts w:ascii="Arial" w:hAnsi="Arial" w:cs="Arial"/>
          <w:b/>
          <w:bCs/>
          <w:sz w:val="24"/>
          <w:szCs w:val="24"/>
        </w:rPr>
        <w:t>Forum jadransko jonskih gradova</w:t>
      </w:r>
    </w:p>
    <w:p w14:paraId="4499022C" w14:textId="77777777" w:rsidR="00265899" w:rsidRPr="00A7065B" w:rsidRDefault="00265899" w:rsidP="00265899">
      <w:pPr>
        <w:pStyle w:val="NoSpacing"/>
        <w:ind w:firstLine="720"/>
        <w:jc w:val="both"/>
        <w:rPr>
          <w:rFonts w:ascii="Arial" w:hAnsi="Arial" w:cs="Arial"/>
          <w:sz w:val="24"/>
          <w:szCs w:val="24"/>
        </w:rPr>
      </w:pPr>
      <w:r w:rsidRPr="00A7065B">
        <w:rPr>
          <w:rFonts w:ascii="Arial" w:hAnsi="Arial" w:cs="Arial"/>
          <w:sz w:val="24"/>
          <w:szCs w:val="24"/>
        </w:rPr>
        <w:t>Forum Jadransko-jonskih gradova je mreža 42 grada Jadransko-jonske regije osnovana 1999. i ima za cilj dijalog i političku medijaciju te jačanje Jadransko-jonske zajednice otvorene za Evropu. Zajedno sa Forum AIC i Uniadrionom predstavlja sredstvo za ekonomsku, političku i kulturnu saradnju unutar regije. Ovaj događaj okuplja mala i srednja preduzeća, istraživačke institucije, univerzitete, razvojne organizacije, udruženja i druge organizacije iz devet EUSAIR zemalja (Italija, Slovenija, Hrvatska, Bosna i Hercegovina, Srbija, Crna Gora, Sjeverna Makedonija, Grčka i Albanija).</w:t>
      </w:r>
    </w:p>
    <w:p w14:paraId="3CF523E2" w14:textId="77777777" w:rsidR="00265899" w:rsidRPr="00A7065B" w:rsidRDefault="00265899" w:rsidP="00265899">
      <w:pPr>
        <w:pStyle w:val="NoSpacing"/>
        <w:ind w:firstLine="720"/>
        <w:jc w:val="both"/>
        <w:rPr>
          <w:rFonts w:ascii="Arial" w:hAnsi="Arial" w:cs="Arial"/>
          <w:sz w:val="24"/>
          <w:szCs w:val="24"/>
        </w:rPr>
      </w:pPr>
      <w:r w:rsidRPr="00A7065B">
        <w:rPr>
          <w:rFonts w:ascii="Arial" w:hAnsi="Arial" w:cs="Arial"/>
          <w:sz w:val="24"/>
          <w:szCs w:val="24"/>
        </w:rPr>
        <w:t xml:space="preserve">XXIV Generalna skupština FAIC-a održana je 25. Oktobra 2024.godine u Ankoni u hibridnom format, uz učešće predstavnika Kotora. Na skupu su predstavljene aktivnosti Foruma u proteklom periodu i usvojene smjernice za buduće projekte i inicijative. Novoizabrano predsjedništvo FAIC-a za period 2024-2026: predsjednik –Pescara, potpredsjednici-Civitanova Marche I Kotor; upravni odbor –Skadar, Mostar, Zadar, Split, Ploče, Dubrovnik, Igoumenitsa, Vasto, Macerata, Ancona, Fano I Bar. </w:t>
      </w:r>
    </w:p>
    <w:p w14:paraId="236E5D09" w14:textId="77777777" w:rsidR="00265899" w:rsidRPr="00A7065B" w:rsidRDefault="00265899" w:rsidP="00265899">
      <w:pPr>
        <w:pStyle w:val="NoSpacing"/>
        <w:ind w:firstLine="720"/>
        <w:jc w:val="both"/>
        <w:rPr>
          <w:rFonts w:ascii="Arial" w:hAnsi="Arial" w:cs="Arial"/>
          <w:sz w:val="24"/>
          <w:szCs w:val="24"/>
        </w:rPr>
      </w:pPr>
      <w:r w:rsidRPr="00A7065B">
        <w:rPr>
          <w:rFonts w:ascii="Arial" w:hAnsi="Arial" w:cs="Arial"/>
          <w:sz w:val="24"/>
          <w:szCs w:val="24"/>
        </w:rPr>
        <w:t xml:space="preserve">Kotorski predstavnici aktivno su učestvovali u diskusijama o budućim pravcima saradnje među gradovima Jadransko-jonskog područja, posebno u segmentima održivog turizma, zaštita baština i digitalne transformacije lokalnih samouprava. Dogovoreno je jačanje partnerstava u okviru projekata prekogranične saradnje i apliciranje na fondove EU. </w:t>
      </w:r>
    </w:p>
    <w:p w14:paraId="5BF3E421" w14:textId="77777777" w:rsidR="00265899" w:rsidRPr="00A7065B" w:rsidRDefault="00265899" w:rsidP="00265899">
      <w:pPr>
        <w:pStyle w:val="NoSpacing"/>
        <w:ind w:firstLine="720"/>
        <w:jc w:val="both"/>
        <w:rPr>
          <w:rFonts w:ascii="Arial" w:hAnsi="Arial" w:cs="Arial"/>
          <w:sz w:val="24"/>
          <w:szCs w:val="24"/>
        </w:rPr>
      </w:pPr>
    </w:p>
    <w:p w14:paraId="3683B93B" w14:textId="77777777" w:rsidR="00265899" w:rsidRPr="00A7065B" w:rsidRDefault="00265899" w:rsidP="00265899">
      <w:pPr>
        <w:pStyle w:val="NoSpacing"/>
        <w:ind w:firstLine="720"/>
        <w:jc w:val="both"/>
        <w:rPr>
          <w:rFonts w:ascii="Arial" w:hAnsi="Arial" w:cs="Arial"/>
          <w:sz w:val="24"/>
          <w:szCs w:val="24"/>
        </w:rPr>
      </w:pPr>
      <w:r w:rsidRPr="00A7065B">
        <w:rPr>
          <w:rFonts w:ascii="Arial" w:hAnsi="Arial" w:cs="Arial"/>
          <w:b/>
          <w:bCs/>
          <w:sz w:val="24"/>
          <w:szCs w:val="24"/>
        </w:rPr>
        <w:t>MEDCITIES</w:t>
      </w:r>
    </w:p>
    <w:p w14:paraId="7665CDD8" w14:textId="77777777" w:rsidR="00265899" w:rsidRPr="00A7065B" w:rsidRDefault="00265899" w:rsidP="00265899">
      <w:pPr>
        <w:pStyle w:val="NoSpacing"/>
        <w:ind w:firstLine="720"/>
        <w:jc w:val="both"/>
        <w:rPr>
          <w:rFonts w:ascii="Arial" w:hAnsi="Arial" w:cs="Arial"/>
          <w:sz w:val="24"/>
          <w:szCs w:val="24"/>
        </w:rPr>
      </w:pPr>
      <w:r w:rsidRPr="00A7065B">
        <w:rPr>
          <w:rFonts w:ascii="Arial" w:hAnsi="Arial" w:cs="Arial"/>
          <w:sz w:val="24"/>
          <w:szCs w:val="24"/>
        </w:rPr>
        <w:t>MedCities je izrazio interesovanje za podršku projektima u Kotoru kroz različite programme finansiranje, posebno u oblasti održivog razvoja i jačanja kapaciteta lokalne samouprave. MedCities asocijacija pomaže u osnaživanju mediteranskih lokalnih samouprava da ostvare svoje strateške prioritete, vjerujući da one igraju vitalnu ulogu u poboljšanju života građana. To je mediteranski glas za lokalne vlasti i izgrađuje njihove kapacitete da odgovore na izazove lokalne uprave na održiv način. MedCities organizacija je osnovana 1991. godine u Barseloni. Transformacija MedCities-a u pravno udruženje povećala je njegov operativni kapacitet i poboljšala njegovu sposobnost da promoviše održivi urbani razvoj u regionu. MedCities uzima Agendu za održivi razvoj 2030 kao opšti okvir za sve svoje projekte. Mreža MedCities broji 73 opštine sa 3 obale Mediterana. U februaru 2024.godine održan je prvi radni sastanak između predstavnika mreže MedCities i Opštine Kotor. Cilj sastanka je bio upoznavanje predstavnika Opštine sa mogućnostima saradnje sa gradovima unutar mreže. Na sastanku je dogovoreno da će se dalja saradnja sa MedCities odvijati prvenstveno u oblastima: održive mobilnosti, zaštite životne sredine i biodiverziteta i upravljanja otpadom. Opštini Kotor je ponuđena je facilitacija bilateralne saradnje sa gradovima unutar mreže, sa ciljem dijeljenja dobrih praksi i znanja u projektima od značaja za grad. Kotor je postao prva crnogorska opština –članica MedCities u novembru 2023.godine.</w:t>
      </w:r>
    </w:p>
    <w:p w14:paraId="3A96C743" w14:textId="77777777" w:rsidR="00265899" w:rsidRPr="00A7065B" w:rsidRDefault="00265899" w:rsidP="00265899">
      <w:pPr>
        <w:pStyle w:val="NoSpacing"/>
        <w:jc w:val="both"/>
        <w:rPr>
          <w:rFonts w:ascii="Arial" w:hAnsi="Arial" w:cs="Arial"/>
          <w:sz w:val="24"/>
          <w:szCs w:val="24"/>
        </w:rPr>
      </w:pPr>
    </w:p>
    <w:p w14:paraId="45672F7B" w14:textId="77777777" w:rsidR="00265899" w:rsidRPr="00A7065B" w:rsidRDefault="00265899" w:rsidP="00265899">
      <w:pPr>
        <w:pStyle w:val="NoSpacing"/>
        <w:ind w:firstLine="720"/>
        <w:jc w:val="both"/>
        <w:rPr>
          <w:rFonts w:ascii="Arial" w:hAnsi="Arial" w:cs="Arial"/>
          <w:sz w:val="24"/>
          <w:szCs w:val="24"/>
        </w:rPr>
      </w:pPr>
      <w:r w:rsidRPr="00A7065B">
        <w:rPr>
          <w:rFonts w:ascii="Arial" w:hAnsi="Arial" w:cs="Arial"/>
          <w:b/>
          <w:bCs/>
          <w:sz w:val="24"/>
          <w:szCs w:val="24"/>
        </w:rPr>
        <w:t>OWHC</w:t>
      </w:r>
    </w:p>
    <w:p w14:paraId="229548DE" w14:textId="77777777" w:rsidR="00265899" w:rsidRPr="00A7065B" w:rsidRDefault="00265899" w:rsidP="00265899">
      <w:pPr>
        <w:pStyle w:val="NoSpacing"/>
        <w:ind w:firstLine="720"/>
        <w:jc w:val="both"/>
        <w:rPr>
          <w:rFonts w:ascii="Arial" w:hAnsi="Arial" w:cs="Arial"/>
          <w:sz w:val="24"/>
          <w:szCs w:val="24"/>
          <w:lang w:val="sr-Latn-ME"/>
        </w:rPr>
      </w:pPr>
      <w:r w:rsidRPr="00A7065B">
        <w:rPr>
          <w:rFonts w:ascii="Arial" w:hAnsi="Arial" w:cs="Arial"/>
          <w:sz w:val="24"/>
          <w:szCs w:val="24"/>
          <w:lang w:val="sr-Latn-ME"/>
        </w:rPr>
        <w:t xml:space="preserve">Redovne aktivnosti kancelarije: Priprema novog teksta o Kotoru za web sajt  organizacije; Učešće na </w:t>
      </w:r>
      <w:r w:rsidRPr="00A7065B">
        <w:rPr>
          <w:rFonts w:ascii="Arial" w:hAnsi="Arial" w:cs="Arial"/>
          <w:bCs/>
          <w:sz w:val="24"/>
          <w:szCs w:val="24"/>
          <w:lang w:val="sr-Latn-ME"/>
        </w:rPr>
        <w:t>radionici „OWHC Assistance Program in case of Emergencies“ održanoj 27. februara 2024. godine</w:t>
      </w:r>
      <w:r w:rsidRPr="00A7065B">
        <w:rPr>
          <w:rFonts w:ascii="Arial" w:hAnsi="Arial" w:cs="Arial"/>
          <w:sz w:val="24"/>
          <w:szCs w:val="24"/>
          <w:lang w:val="sr-Latn-ME"/>
        </w:rPr>
        <w:t>; Učešće na</w:t>
      </w:r>
      <w:r w:rsidRPr="00A7065B">
        <w:rPr>
          <w:rFonts w:ascii="Arial" w:hAnsi="Arial" w:cs="Arial"/>
          <w:b/>
          <w:bCs/>
          <w:sz w:val="24"/>
          <w:szCs w:val="24"/>
          <w:lang w:val="sr-Latn-ME"/>
        </w:rPr>
        <w:t xml:space="preserve"> </w:t>
      </w:r>
      <w:r w:rsidRPr="00A7065B">
        <w:rPr>
          <w:rFonts w:ascii="Arial" w:hAnsi="Arial" w:cs="Arial"/>
          <w:bCs/>
          <w:sz w:val="24"/>
          <w:szCs w:val="24"/>
          <w:lang w:val="sr-Latn-ME"/>
        </w:rPr>
        <w:t>onlajn prezentaciji o zaštićenim zgradama i arhitektonskim intervencijama 5. marta 2024.</w:t>
      </w:r>
      <w:r w:rsidRPr="00A7065B">
        <w:rPr>
          <w:rFonts w:ascii="Arial" w:hAnsi="Arial" w:cs="Arial"/>
          <w:sz w:val="24"/>
          <w:szCs w:val="24"/>
          <w:lang w:val="sr-Latn-ME"/>
        </w:rPr>
        <w:t xml:space="preserve">; - </w:t>
      </w:r>
      <w:r w:rsidRPr="00A7065B">
        <w:rPr>
          <w:rFonts w:ascii="Arial" w:hAnsi="Arial" w:cs="Arial"/>
          <w:bCs/>
          <w:sz w:val="24"/>
          <w:szCs w:val="24"/>
          <w:lang w:val="sr-Latn-ME"/>
        </w:rPr>
        <w:t>Sastanak sa predstavnicom mreže Emilie Gourbin 18. marta 2024</w:t>
      </w:r>
      <w:r w:rsidRPr="00A7065B">
        <w:rPr>
          <w:rFonts w:ascii="Arial" w:hAnsi="Arial" w:cs="Arial"/>
          <w:sz w:val="24"/>
          <w:szCs w:val="24"/>
          <w:lang w:val="sr-Latn-ME"/>
        </w:rPr>
        <w:t xml:space="preserve">. u vezi sa potencijalnim učešćem Kotora u Cordoba World Symposium; Nagrada </w:t>
      </w:r>
      <w:r w:rsidRPr="00A7065B">
        <w:rPr>
          <w:rFonts w:ascii="Arial" w:hAnsi="Arial" w:cs="Arial"/>
          <w:bCs/>
          <w:sz w:val="24"/>
          <w:szCs w:val="24"/>
          <w:lang w:val="sr-Latn-ME"/>
        </w:rPr>
        <w:t>„Jean Paul l’Allier“ 2024. za baštinu -</w:t>
      </w:r>
      <w:r w:rsidRPr="00A7065B">
        <w:rPr>
          <w:rFonts w:ascii="Arial" w:hAnsi="Arial" w:cs="Arial"/>
          <w:b/>
          <w:bCs/>
          <w:sz w:val="24"/>
          <w:szCs w:val="24"/>
          <w:lang w:val="sr-Latn-ME"/>
        </w:rPr>
        <w:t xml:space="preserve"> </w:t>
      </w:r>
      <w:r w:rsidRPr="00A7065B">
        <w:rPr>
          <w:rFonts w:ascii="Arial" w:hAnsi="Arial" w:cs="Arial"/>
          <w:sz w:val="24"/>
          <w:szCs w:val="24"/>
          <w:lang w:val="sr-Latn-ME"/>
        </w:rPr>
        <w:t xml:space="preserve">Kotor je 2024. godine kandidovao projekat Slavjanske čitaonice za ovu prestižnu nagradu. </w:t>
      </w:r>
    </w:p>
    <w:p w14:paraId="299C0DB2" w14:textId="77777777" w:rsidR="00584538" w:rsidRPr="00A7065B" w:rsidRDefault="00584538" w:rsidP="00584538">
      <w:pPr>
        <w:pStyle w:val="NoSpacing"/>
        <w:ind w:firstLine="720"/>
        <w:jc w:val="both"/>
        <w:rPr>
          <w:rFonts w:ascii="Arial" w:hAnsi="Arial" w:cs="Arial"/>
          <w:b/>
          <w:bCs/>
          <w:sz w:val="24"/>
          <w:szCs w:val="24"/>
          <w:lang w:val="pl-PL"/>
        </w:rPr>
      </w:pPr>
      <w:r w:rsidRPr="00A7065B">
        <w:rPr>
          <w:rFonts w:ascii="Arial" w:hAnsi="Arial" w:cs="Arial"/>
          <w:b/>
          <w:bCs/>
          <w:sz w:val="24"/>
          <w:szCs w:val="24"/>
          <w:lang w:val="pl-PL"/>
        </w:rPr>
        <w:t>MEĐUNARODNI PROJEKTI</w:t>
      </w:r>
    </w:p>
    <w:p w14:paraId="69C431F0" w14:textId="77777777" w:rsidR="00584538" w:rsidRPr="00A7065B" w:rsidRDefault="00584538" w:rsidP="00584538">
      <w:pPr>
        <w:pStyle w:val="NoSpacing"/>
        <w:ind w:firstLine="720"/>
        <w:jc w:val="both"/>
        <w:rPr>
          <w:rFonts w:ascii="Arial" w:hAnsi="Arial" w:cs="Arial"/>
          <w:sz w:val="24"/>
          <w:szCs w:val="24"/>
          <w:lang w:val="hr-HR"/>
        </w:rPr>
      </w:pPr>
      <w:r w:rsidRPr="00A7065B">
        <w:rPr>
          <w:rFonts w:ascii="Arial" w:hAnsi="Arial" w:cs="Arial"/>
          <w:sz w:val="24"/>
          <w:szCs w:val="24"/>
          <w:lang w:val="hr-HR"/>
        </w:rPr>
        <w:t xml:space="preserve">Projekat </w:t>
      </w:r>
      <w:r w:rsidRPr="00A7065B">
        <w:rPr>
          <w:rFonts w:ascii="Arial" w:hAnsi="Arial" w:cs="Arial"/>
          <w:sz w:val="24"/>
          <w:szCs w:val="24"/>
        </w:rPr>
        <w:t>‘</w:t>
      </w:r>
      <w:r w:rsidRPr="00A7065B">
        <w:rPr>
          <w:rFonts w:ascii="Arial" w:hAnsi="Arial" w:cs="Arial"/>
          <w:sz w:val="24"/>
          <w:szCs w:val="24"/>
          <w:lang w:val="hr-HR"/>
        </w:rPr>
        <w:t>Restauracija drevnih gradskih bedema- pozicija sv. Franjo</w:t>
      </w:r>
      <w:r w:rsidRPr="00A7065B">
        <w:rPr>
          <w:rFonts w:ascii="Arial" w:hAnsi="Arial" w:cs="Arial"/>
          <w:sz w:val="24"/>
          <w:szCs w:val="24"/>
        </w:rPr>
        <w:t>’-</w:t>
      </w:r>
      <w:r w:rsidRPr="00A7065B">
        <w:rPr>
          <w:rFonts w:ascii="Arial" w:hAnsi="Arial" w:cs="Arial"/>
          <w:sz w:val="24"/>
          <w:szCs w:val="24"/>
          <w:lang w:val="hr-HR"/>
        </w:rPr>
        <w:t xml:space="preserve"> Opština Kotor je jedini partner na projektu, ujedno ovo je i jedini odobreni projekat sa područja Jugoistočne Evrope, koji je odobren za finansiranje u okviru Ambasadorskog fonda koji finansira U.S. Department of State.</w:t>
      </w:r>
    </w:p>
    <w:p w14:paraId="26BCC345" w14:textId="77777777" w:rsidR="00584538" w:rsidRPr="00A7065B" w:rsidRDefault="00584538" w:rsidP="00584538">
      <w:pPr>
        <w:pStyle w:val="NoSpacing"/>
        <w:ind w:firstLine="720"/>
        <w:jc w:val="both"/>
        <w:rPr>
          <w:rFonts w:ascii="Arial" w:hAnsi="Arial" w:cs="Arial"/>
          <w:sz w:val="24"/>
          <w:szCs w:val="24"/>
          <w:lang w:val="hr-HR"/>
        </w:rPr>
      </w:pPr>
      <w:r w:rsidRPr="00A7065B">
        <w:rPr>
          <w:rFonts w:ascii="Arial" w:hAnsi="Arial" w:cs="Arial"/>
          <w:sz w:val="24"/>
          <w:szCs w:val="24"/>
          <w:lang w:val="hr-HR"/>
        </w:rPr>
        <w:t>Ukupna vrijednost projekta: 375,000.00 $ ( USD )</w:t>
      </w:r>
    </w:p>
    <w:p w14:paraId="329BE3F1" w14:textId="77777777" w:rsidR="00584538" w:rsidRPr="00A7065B" w:rsidRDefault="00584538" w:rsidP="00584538">
      <w:pPr>
        <w:pStyle w:val="NoSpacing"/>
        <w:ind w:firstLine="720"/>
        <w:jc w:val="both"/>
        <w:rPr>
          <w:rFonts w:ascii="Arial" w:hAnsi="Arial" w:cs="Arial"/>
          <w:sz w:val="24"/>
          <w:szCs w:val="24"/>
          <w:lang w:val="hr-HR"/>
        </w:rPr>
      </w:pPr>
      <w:r w:rsidRPr="00A7065B">
        <w:rPr>
          <w:rFonts w:ascii="Arial" w:hAnsi="Arial" w:cs="Arial"/>
          <w:sz w:val="24"/>
          <w:szCs w:val="24"/>
          <w:lang w:val="hr-HR"/>
        </w:rPr>
        <w:t>Period realizacije projekta: 15.10.2022. - 15.10.2024. godine</w:t>
      </w:r>
    </w:p>
    <w:p w14:paraId="21845F08" w14:textId="77777777" w:rsidR="00584538" w:rsidRPr="00A7065B" w:rsidRDefault="00584538" w:rsidP="00584538">
      <w:pPr>
        <w:pStyle w:val="NoSpacing"/>
        <w:jc w:val="both"/>
        <w:rPr>
          <w:rFonts w:ascii="Arial" w:hAnsi="Arial" w:cs="Arial"/>
          <w:sz w:val="24"/>
          <w:szCs w:val="24"/>
          <w:lang w:val="hr-HR"/>
        </w:rPr>
      </w:pPr>
      <w:r w:rsidRPr="00A7065B">
        <w:rPr>
          <w:rFonts w:ascii="Arial" w:hAnsi="Arial" w:cs="Arial"/>
          <w:sz w:val="24"/>
          <w:szCs w:val="24"/>
          <w:lang w:val="hr-HR"/>
        </w:rPr>
        <w:t>Kotorska tvrđava sa bedemima upisana je u Registar kulturnih dobara Crne Gore, a dio je i Prirodno i kulturno-istorijskog područja Kotora i nalaze se na Listi svjetske baštine UNESCO-a, na kojoj su kulturna i prirodna dobra koja imaju izuzetnu univerzalnu vrijednost za cijelo čovječanstvo.</w:t>
      </w:r>
    </w:p>
    <w:p w14:paraId="6E3E7E82" w14:textId="77777777" w:rsidR="00584538" w:rsidRPr="00A7065B" w:rsidRDefault="00584538" w:rsidP="00584538">
      <w:pPr>
        <w:pStyle w:val="NoSpacing"/>
        <w:ind w:firstLine="709"/>
        <w:jc w:val="both"/>
        <w:rPr>
          <w:rFonts w:ascii="Arial" w:hAnsi="Arial" w:cs="Arial"/>
          <w:sz w:val="24"/>
          <w:szCs w:val="24"/>
          <w:lang w:val="hr-HR"/>
        </w:rPr>
      </w:pPr>
      <w:r w:rsidRPr="00A7065B">
        <w:rPr>
          <w:rFonts w:ascii="Arial" w:hAnsi="Arial" w:cs="Arial"/>
          <w:sz w:val="24"/>
          <w:szCs w:val="24"/>
          <w:lang w:val="hr-HR"/>
        </w:rPr>
        <w:t>U protekloj godini u okviru projekta potpisan je ugovor sa kompanijom zaduženom za restauratorsko-konzervatorske radove Restart Ing, i u dijelu pripremih i restauratorskih i konzervatorskih radova na lokalitetu Sv. Franjo urađeno je sljedeće:</w:t>
      </w:r>
    </w:p>
    <w:p w14:paraId="6E8841CD" w14:textId="77777777" w:rsidR="00584538" w:rsidRPr="00A7065B" w:rsidRDefault="00584538" w:rsidP="00085DA9">
      <w:pPr>
        <w:pStyle w:val="NoSpacing"/>
        <w:ind w:firstLine="450"/>
        <w:jc w:val="both"/>
        <w:rPr>
          <w:rFonts w:ascii="Arial" w:hAnsi="Arial" w:cs="Arial"/>
          <w:sz w:val="24"/>
          <w:szCs w:val="24"/>
          <w:lang w:val="hr-HR"/>
        </w:rPr>
      </w:pPr>
      <w:r w:rsidRPr="00A7065B">
        <w:rPr>
          <w:rFonts w:ascii="Arial" w:hAnsi="Arial" w:cs="Arial"/>
          <w:sz w:val="24"/>
          <w:szCs w:val="24"/>
          <w:lang w:val="hr-HR"/>
        </w:rPr>
        <w:t>•</w:t>
      </w:r>
      <w:r w:rsidRPr="00A7065B">
        <w:rPr>
          <w:rFonts w:ascii="Arial" w:hAnsi="Arial" w:cs="Arial"/>
          <w:sz w:val="24"/>
          <w:szCs w:val="24"/>
          <w:lang w:val="hr-HR"/>
        </w:rPr>
        <w:tab/>
        <w:t>Putevi i sredstva za isporuku materijala su definisani i postavljeni. Materijali se svakodnevno isporučuju i navedena aktivnost je u potpunosti realizovana.</w:t>
      </w:r>
    </w:p>
    <w:p w14:paraId="7C5149FC" w14:textId="77777777" w:rsidR="00584538" w:rsidRPr="00A7065B" w:rsidRDefault="00584538" w:rsidP="00085DA9">
      <w:pPr>
        <w:pStyle w:val="NoSpacing"/>
        <w:ind w:firstLine="450"/>
        <w:jc w:val="both"/>
        <w:rPr>
          <w:rFonts w:ascii="Arial" w:hAnsi="Arial" w:cs="Arial"/>
          <w:sz w:val="24"/>
          <w:szCs w:val="24"/>
          <w:lang w:val="hr-HR"/>
        </w:rPr>
      </w:pPr>
      <w:r w:rsidRPr="00A7065B">
        <w:rPr>
          <w:rFonts w:ascii="Arial" w:hAnsi="Arial" w:cs="Arial"/>
          <w:sz w:val="24"/>
          <w:szCs w:val="24"/>
          <w:lang w:val="hr-HR"/>
        </w:rPr>
        <w:t>•</w:t>
      </w:r>
      <w:r w:rsidRPr="00A7065B">
        <w:rPr>
          <w:rFonts w:ascii="Arial" w:hAnsi="Arial" w:cs="Arial"/>
          <w:sz w:val="24"/>
          <w:szCs w:val="24"/>
          <w:lang w:val="hr-HR"/>
        </w:rPr>
        <w:tab/>
        <w:t>Postavljene su tri vrste signalizacije oko lokacije za vreme trajanja radova (u skladu sa nacionalnim zakonodavstvom), koje obezbjeđuju javnu bezbjednost i pružaju informacije o obimu radova koji se izvode na javnoj lokaciji, pored razmjene informacija o izvođaču i podršci donatora.</w:t>
      </w:r>
    </w:p>
    <w:p w14:paraId="559033C5" w14:textId="77777777" w:rsidR="00584538" w:rsidRPr="00A7065B" w:rsidRDefault="00584538" w:rsidP="00085DA9">
      <w:pPr>
        <w:pStyle w:val="NoSpacing"/>
        <w:numPr>
          <w:ilvl w:val="0"/>
          <w:numId w:val="48"/>
        </w:numPr>
        <w:ind w:left="0" w:firstLine="450"/>
        <w:jc w:val="both"/>
        <w:rPr>
          <w:rFonts w:ascii="Arial" w:hAnsi="Arial" w:cs="Arial"/>
          <w:sz w:val="24"/>
          <w:szCs w:val="24"/>
          <w:lang w:val="hr-HR"/>
        </w:rPr>
      </w:pPr>
      <w:r w:rsidRPr="00A7065B">
        <w:rPr>
          <w:rFonts w:ascii="Arial" w:hAnsi="Arial" w:cs="Arial"/>
          <w:sz w:val="24"/>
          <w:szCs w:val="24"/>
          <w:lang w:val="hr-HR"/>
        </w:rPr>
        <w:t>Aktivnost uklanjanja vegetacije i otpada sa lokacije je u potpunosti obavljena, čak i više puta, zbog stalnog rasta vegetacije usljed vremenskih uslova na lokaciji. Vegetacija i ostaci su u potpunosti uklonjeni kao osnova za nastavak narednih faza projekta i konzervatorsko-restauratorskih radova.</w:t>
      </w:r>
    </w:p>
    <w:p w14:paraId="181EE3B6" w14:textId="77777777" w:rsidR="00584538" w:rsidRPr="00A7065B" w:rsidRDefault="00584538" w:rsidP="00085DA9">
      <w:pPr>
        <w:pStyle w:val="NoSpacing"/>
        <w:ind w:firstLine="450"/>
        <w:jc w:val="both"/>
        <w:rPr>
          <w:rFonts w:ascii="Arial" w:hAnsi="Arial" w:cs="Arial"/>
          <w:sz w:val="24"/>
          <w:szCs w:val="24"/>
          <w:lang w:val="hr-HR"/>
        </w:rPr>
      </w:pPr>
      <w:r w:rsidRPr="00A7065B">
        <w:rPr>
          <w:rFonts w:ascii="Arial" w:hAnsi="Arial" w:cs="Arial"/>
          <w:sz w:val="24"/>
          <w:szCs w:val="24"/>
          <w:lang w:val="hr-HR"/>
        </w:rPr>
        <w:t>•</w:t>
      </w:r>
      <w:r w:rsidRPr="00A7065B">
        <w:rPr>
          <w:rFonts w:ascii="Arial" w:hAnsi="Arial" w:cs="Arial"/>
          <w:sz w:val="24"/>
          <w:szCs w:val="24"/>
          <w:lang w:val="hr-HR"/>
        </w:rPr>
        <w:tab/>
        <w:t>Teren platoa (gdje se spajaju tri pješačke staze) je u potpunosti nivelisan.</w:t>
      </w:r>
    </w:p>
    <w:p w14:paraId="74127A1B" w14:textId="77777777" w:rsidR="00584538" w:rsidRPr="00A7065B" w:rsidRDefault="00584538" w:rsidP="00085DA9">
      <w:pPr>
        <w:pStyle w:val="NoSpacing"/>
        <w:ind w:firstLine="450"/>
        <w:jc w:val="both"/>
        <w:rPr>
          <w:rFonts w:ascii="Arial" w:hAnsi="Arial" w:cs="Arial"/>
          <w:sz w:val="24"/>
          <w:szCs w:val="24"/>
          <w:lang w:val="hr-HR"/>
        </w:rPr>
      </w:pPr>
      <w:r w:rsidRPr="00A7065B">
        <w:rPr>
          <w:rFonts w:ascii="Arial" w:hAnsi="Arial" w:cs="Arial"/>
          <w:sz w:val="24"/>
          <w:szCs w:val="24"/>
          <w:lang w:val="hr-HR"/>
        </w:rPr>
        <w:t>•</w:t>
      </w:r>
      <w:r w:rsidRPr="00A7065B">
        <w:rPr>
          <w:rFonts w:ascii="Arial" w:hAnsi="Arial" w:cs="Arial"/>
          <w:sz w:val="24"/>
          <w:szCs w:val="24"/>
          <w:lang w:val="hr-HR"/>
        </w:rPr>
        <w:tab/>
        <w:t>Uklonjeno je 90% nestabilnih djelova sa vrha zidova – malter i sitnije kamenje i stijene sa krune koji su na ivici urušavanja, a uklonjeni djelovi su korišćeni u daljoj fazi konzervacije, restauracije i stabilizacije zidova.</w:t>
      </w:r>
    </w:p>
    <w:p w14:paraId="03E35878" w14:textId="77777777" w:rsidR="00584538" w:rsidRPr="00A7065B" w:rsidRDefault="00584538" w:rsidP="00085DA9">
      <w:pPr>
        <w:pStyle w:val="NoSpacing"/>
        <w:ind w:firstLine="450"/>
        <w:jc w:val="both"/>
        <w:rPr>
          <w:rFonts w:ascii="Arial" w:hAnsi="Arial" w:cs="Arial"/>
          <w:sz w:val="24"/>
          <w:szCs w:val="24"/>
          <w:lang w:val="hr-HR"/>
        </w:rPr>
      </w:pPr>
      <w:r w:rsidRPr="00A7065B">
        <w:rPr>
          <w:rFonts w:ascii="Arial" w:hAnsi="Arial" w:cs="Arial"/>
          <w:sz w:val="24"/>
          <w:szCs w:val="24"/>
          <w:lang w:val="hr-HR"/>
        </w:rPr>
        <w:t>•</w:t>
      </w:r>
      <w:r w:rsidRPr="00A7065B">
        <w:rPr>
          <w:rFonts w:ascii="Arial" w:hAnsi="Arial" w:cs="Arial"/>
          <w:sz w:val="24"/>
          <w:szCs w:val="24"/>
          <w:lang w:val="hr-HR"/>
        </w:rPr>
        <w:tab/>
        <w:t>Sanirano je 80% rastresitog kamenja i djelova zidova: Vrhovi zidova su očišćeni od rastinja i nestabilnih djelova i sada se pripremaju se za dalju sanaciju. Počeli smo sa sanacijom ugla spoljne ivice južnog dijela topovskog luka na donjim djelovima zida. Kako bismo završili navedenu aktivnost, još čekamo da specijalizovana firma ukloni metalnu konstrukciju i čelične mreže sa zidova kako bi se nastavilo sa navedenom aktivnošću.</w:t>
      </w:r>
    </w:p>
    <w:p w14:paraId="43C5B468" w14:textId="77777777" w:rsidR="00584538" w:rsidRPr="00A7065B" w:rsidRDefault="00584538" w:rsidP="00085DA9">
      <w:pPr>
        <w:pStyle w:val="NoSpacing"/>
        <w:ind w:firstLine="450"/>
        <w:jc w:val="both"/>
        <w:rPr>
          <w:rFonts w:ascii="Arial" w:hAnsi="Arial" w:cs="Arial"/>
          <w:sz w:val="24"/>
          <w:szCs w:val="24"/>
          <w:lang w:val="hr-HR"/>
        </w:rPr>
      </w:pPr>
      <w:r w:rsidRPr="00A7065B">
        <w:rPr>
          <w:rFonts w:ascii="Arial" w:hAnsi="Arial" w:cs="Arial"/>
          <w:sz w:val="24"/>
          <w:szCs w:val="24"/>
          <w:lang w:val="hr-HR"/>
        </w:rPr>
        <w:t>•</w:t>
      </w:r>
      <w:r w:rsidRPr="00A7065B">
        <w:rPr>
          <w:rFonts w:ascii="Arial" w:hAnsi="Arial" w:cs="Arial"/>
          <w:sz w:val="24"/>
          <w:szCs w:val="24"/>
          <w:lang w:val="hr-HR"/>
        </w:rPr>
        <w:tab/>
        <w:t>Uklanjanje vegetacije (različitih veličina i vrsta), koja narušava strukturnu stabilnost zidova i popločanih staza oko Sv. Franje, završeno je 95%. Preostali dio (5%) se odnosi na stalni rast nove vegetacije i njeno stalno uklanjanje.</w:t>
      </w:r>
    </w:p>
    <w:p w14:paraId="12A6D832" w14:textId="77777777" w:rsidR="00584538" w:rsidRPr="00A7065B" w:rsidRDefault="00584538" w:rsidP="00085DA9">
      <w:pPr>
        <w:pStyle w:val="NoSpacing"/>
        <w:ind w:firstLine="450"/>
        <w:jc w:val="both"/>
        <w:rPr>
          <w:rFonts w:ascii="Arial" w:hAnsi="Arial" w:cs="Arial"/>
          <w:sz w:val="24"/>
          <w:szCs w:val="24"/>
          <w:lang w:val="hr-HR"/>
        </w:rPr>
      </w:pPr>
      <w:r w:rsidRPr="00A7065B">
        <w:rPr>
          <w:rFonts w:ascii="Arial" w:hAnsi="Arial" w:cs="Arial"/>
          <w:sz w:val="24"/>
          <w:szCs w:val="24"/>
          <w:lang w:val="hr-HR"/>
        </w:rPr>
        <w:t>•</w:t>
      </w:r>
      <w:r w:rsidRPr="00A7065B">
        <w:rPr>
          <w:rFonts w:ascii="Arial" w:hAnsi="Arial" w:cs="Arial"/>
          <w:sz w:val="24"/>
          <w:szCs w:val="24"/>
          <w:lang w:val="hr-HR"/>
        </w:rPr>
        <w:tab/>
        <w:t>Ručno uklanjanje korjenja višegodišnjih biljaka je u potpunosti obavljeno.</w:t>
      </w:r>
    </w:p>
    <w:p w14:paraId="25C0A48C" w14:textId="77777777" w:rsidR="00584538" w:rsidRPr="00A7065B" w:rsidRDefault="00584538" w:rsidP="00085DA9">
      <w:pPr>
        <w:pStyle w:val="NoSpacing"/>
        <w:ind w:firstLine="450"/>
        <w:jc w:val="both"/>
        <w:rPr>
          <w:rFonts w:ascii="Arial" w:hAnsi="Arial" w:cs="Arial"/>
          <w:sz w:val="24"/>
          <w:szCs w:val="24"/>
          <w:lang w:val="hr-HR"/>
        </w:rPr>
      </w:pPr>
      <w:r w:rsidRPr="00A7065B">
        <w:rPr>
          <w:rFonts w:ascii="Arial" w:hAnsi="Arial" w:cs="Arial"/>
          <w:sz w:val="24"/>
          <w:szCs w:val="24"/>
          <w:lang w:val="hr-HR"/>
        </w:rPr>
        <w:t>•</w:t>
      </w:r>
      <w:r w:rsidRPr="00A7065B">
        <w:rPr>
          <w:rFonts w:ascii="Arial" w:hAnsi="Arial" w:cs="Arial"/>
          <w:sz w:val="24"/>
          <w:szCs w:val="24"/>
          <w:lang w:val="hr-HR"/>
        </w:rPr>
        <w:tab/>
        <w:t>Započeto je formiranje malterske kape na nedostajućim mjestima i dorada postojećih malterskih kapa pod uglom sa obje strane zida i postavljanje drenažnog sistema, a fokus radova u narednom periodu biće na ovoj aktivnosti.</w:t>
      </w:r>
    </w:p>
    <w:p w14:paraId="6A75530B" w14:textId="77777777" w:rsidR="00584538" w:rsidRPr="00A7065B" w:rsidRDefault="00584538" w:rsidP="00085DA9">
      <w:pPr>
        <w:pStyle w:val="NoSpacing"/>
        <w:ind w:firstLine="450"/>
        <w:jc w:val="both"/>
        <w:rPr>
          <w:rFonts w:ascii="Arial" w:hAnsi="Arial" w:cs="Arial"/>
          <w:sz w:val="24"/>
          <w:szCs w:val="24"/>
          <w:lang w:val="hr-HR"/>
        </w:rPr>
      </w:pPr>
      <w:r w:rsidRPr="00A7065B">
        <w:rPr>
          <w:rFonts w:ascii="Arial" w:hAnsi="Arial" w:cs="Arial"/>
          <w:sz w:val="24"/>
          <w:szCs w:val="24"/>
          <w:lang w:val="hr-HR"/>
        </w:rPr>
        <w:t>•</w:t>
      </w:r>
      <w:r w:rsidRPr="00A7065B">
        <w:rPr>
          <w:rFonts w:ascii="Arial" w:hAnsi="Arial" w:cs="Arial"/>
          <w:sz w:val="24"/>
          <w:szCs w:val="24"/>
          <w:lang w:val="hr-HR"/>
        </w:rPr>
        <w:tab/>
        <w:t>Čišćenje i konzervacija djelova staze do Sv. Franja, neprohodnih zbog guste vegetacije, u potpunosti je završena, kao i aktivnost nasipanja šljunka radi sprečavanja budućeg rasta vegetacije.</w:t>
      </w:r>
    </w:p>
    <w:p w14:paraId="31FFB213" w14:textId="77777777" w:rsidR="00584538" w:rsidRPr="00A7065B" w:rsidRDefault="00584538" w:rsidP="00085DA9">
      <w:pPr>
        <w:pStyle w:val="NoSpacing"/>
        <w:ind w:firstLine="450"/>
        <w:jc w:val="both"/>
        <w:rPr>
          <w:rFonts w:ascii="Arial" w:hAnsi="Arial" w:cs="Arial"/>
          <w:sz w:val="24"/>
          <w:szCs w:val="24"/>
          <w:lang w:val="hr-HR"/>
        </w:rPr>
      </w:pPr>
      <w:r w:rsidRPr="00A7065B">
        <w:rPr>
          <w:rFonts w:ascii="Arial" w:hAnsi="Arial" w:cs="Arial"/>
          <w:sz w:val="24"/>
          <w:szCs w:val="24"/>
          <w:lang w:val="hr-HR"/>
        </w:rPr>
        <w:t>•</w:t>
      </w:r>
      <w:r w:rsidRPr="00A7065B">
        <w:rPr>
          <w:rFonts w:ascii="Arial" w:hAnsi="Arial" w:cs="Arial"/>
          <w:sz w:val="24"/>
          <w:szCs w:val="24"/>
          <w:lang w:val="hr-HR"/>
        </w:rPr>
        <w:tab/>
        <w:t>Započelo je čišćenje zidova i preostale fuge od starog maltera i fugiranja postojećih dotrajalih spojnica. U toku su testovi čišćenja zidova pod pritiskom. Trenutno radimo na tehničkom rješenju za dobijanje vode pod pritiskom koje će uskoro biti obezbjeđeno, tako da taj dio može da se uradi već u narednom periodu.</w:t>
      </w:r>
    </w:p>
    <w:p w14:paraId="395F5E04" w14:textId="77777777" w:rsidR="00584538" w:rsidRPr="00A7065B" w:rsidRDefault="00584538" w:rsidP="00085DA9">
      <w:pPr>
        <w:pStyle w:val="NoSpacing"/>
        <w:ind w:firstLine="450"/>
        <w:jc w:val="both"/>
        <w:rPr>
          <w:rFonts w:ascii="Arial" w:hAnsi="Arial" w:cs="Arial"/>
          <w:sz w:val="24"/>
          <w:szCs w:val="24"/>
          <w:lang w:val="hr-HR"/>
        </w:rPr>
      </w:pPr>
      <w:r w:rsidRPr="00A7065B">
        <w:rPr>
          <w:rFonts w:ascii="Arial" w:hAnsi="Arial" w:cs="Arial"/>
          <w:sz w:val="24"/>
          <w:szCs w:val="24"/>
          <w:lang w:val="hr-HR"/>
        </w:rPr>
        <w:t>•</w:t>
      </w:r>
      <w:r w:rsidRPr="00A7065B">
        <w:rPr>
          <w:rFonts w:ascii="Arial" w:hAnsi="Arial" w:cs="Arial"/>
          <w:sz w:val="24"/>
          <w:szCs w:val="24"/>
          <w:lang w:val="hr-HR"/>
        </w:rPr>
        <w:tab/>
        <w:t>Počela je sanacija oštećene topovske kule kamenjem sa lokaliteta i urađeno je 25% radova. Sada radimo na nabavci i sortiranju materijala, rezanju kamena i odabiru odgovarajućih komada. U okviru ove aktivnosti svaki kamen se vraća na svoje mjesto.</w:t>
      </w:r>
    </w:p>
    <w:p w14:paraId="1AA69480" w14:textId="77777777" w:rsidR="00584538" w:rsidRPr="00A7065B" w:rsidRDefault="00584538" w:rsidP="00085DA9">
      <w:pPr>
        <w:pStyle w:val="NoSpacing"/>
        <w:ind w:firstLine="450"/>
        <w:jc w:val="both"/>
        <w:rPr>
          <w:rFonts w:ascii="Arial" w:hAnsi="Arial" w:cs="Arial"/>
          <w:sz w:val="24"/>
          <w:szCs w:val="24"/>
          <w:lang w:val="hr-HR"/>
        </w:rPr>
      </w:pPr>
      <w:r w:rsidRPr="00A7065B">
        <w:rPr>
          <w:rFonts w:ascii="Arial" w:hAnsi="Arial" w:cs="Arial"/>
          <w:sz w:val="24"/>
          <w:szCs w:val="24"/>
          <w:lang w:val="hr-HR"/>
        </w:rPr>
        <w:t>•</w:t>
      </w:r>
      <w:r w:rsidRPr="00A7065B">
        <w:rPr>
          <w:rFonts w:ascii="Arial" w:hAnsi="Arial" w:cs="Arial"/>
          <w:sz w:val="24"/>
          <w:szCs w:val="24"/>
          <w:lang w:val="hr-HR"/>
        </w:rPr>
        <w:tab/>
        <w:t>Počela je sanacija popločanog poda topovnjače u obimu od 20% ukupnih radova.</w:t>
      </w:r>
    </w:p>
    <w:p w14:paraId="039BAC33" w14:textId="77777777" w:rsidR="00584538" w:rsidRPr="00A7065B" w:rsidRDefault="00584538" w:rsidP="00584538">
      <w:pPr>
        <w:pStyle w:val="NoSpacing"/>
        <w:ind w:firstLine="720"/>
        <w:jc w:val="both"/>
        <w:rPr>
          <w:rFonts w:ascii="Arial" w:hAnsi="Arial" w:cs="Arial"/>
          <w:sz w:val="24"/>
          <w:szCs w:val="24"/>
          <w:lang w:val="hr-HR"/>
        </w:rPr>
      </w:pPr>
      <w:r w:rsidRPr="00A7065B">
        <w:rPr>
          <w:rFonts w:ascii="Arial" w:hAnsi="Arial" w:cs="Arial"/>
          <w:sz w:val="24"/>
          <w:szCs w:val="24"/>
          <w:lang w:val="hr-HR"/>
        </w:rPr>
        <w:t>Naredne 3 aktivnosti: Zidanje i restauracija nedostajućih dijelova i spojnica spoljašnjeg izgleda zida, Sanacija krune zida i Sanacija gornjeg dijela potpornih zidova su započete i trenutno smo u procesu pripreme i sortiranja svakog komada kamenog bloka koji će biti restauriran i postavljen na nedostajuće djelove zidova.</w:t>
      </w:r>
    </w:p>
    <w:p w14:paraId="0629CEC3" w14:textId="77777777" w:rsidR="00584538" w:rsidRPr="00A7065B" w:rsidRDefault="00584538" w:rsidP="00584538">
      <w:pPr>
        <w:pStyle w:val="NoSpacing"/>
        <w:ind w:firstLine="720"/>
        <w:jc w:val="both"/>
        <w:rPr>
          <w:rFonts w:ascii="Arial" w:hAnsi="Arial" w:cs="Arial"/>
          <w:sz w:val="24"/>
          <w:szCs w:val="24"/>
          <w:lang w:val="hr-HR"/>
        </w:rPr>
      </w:pPr>
      <w:r w:rsidRPr="00A7065B">
        <w:rPr>
          <w:rFonts w:ascii="Arial" w:hAnsi="Arial" w:cs="Arial"/>
          <w:sz w:val="24"/>
          <w:szCs w:val="24"/>
          <w:lang w:val="hr-HR"/>
        </w:rPr>
        <w:t>Poslednje 2 aktivnosti - Mašinsko čišćenje i sanacija zidova i kupole topovske kule i Sanacija pukotina na više mjesta na zidu injektiranjem vezivne mase još uvijek nisu započete i počeće u narednom periodu.</w:t>
      </w:r>
    </w:p>
    <w:p w14:paraId="0CEDC517" w14:textId="77777777" w:rsidR="00584538" w:rsidRPr="00A7065B" w:rsidRDefault="00584538" w:rsidP="00584538">
      <w:pPr>
        <w:pStyle w:val="NoSpacing"/>
        <w:ind w:firstLine="720"/>
        <w:jc w:val="both"/>
        <w:rPr>
          <w:rFonts w:ascii="Arial" w:hAnsi="Arial" w:cs="Arial"/>
          <w:sz w:val="24"/>
          <w:szCs w:val="24"/>
          <w:lang w:val="hr-HR"/>
        </w:rPr>
      </w:pPr>
      <w:r w:rsidRPr="00A7065B">
        <w:rPr>
          <w:rFonts w:ascii="Arial" w:hAnsi="Arial" w:cs="Arial"/>
          <w:sz w:val="24"/>
          <w:szCs w:val="24"/>
          <w:lang w:val="hr-HR"/>
        </w:rPr>
        <w:t>Pored restauratorskih i konzervatorskih radova, značajan dio projekta se odnosi na komunikacione aktivnosti u projektu. U dijelu komunikacionih aktivnosti, kreirani su nalozi na društvenim mrežama projekta, kreiran je vizuelni identitet projekte koji podrazumjeva logo, boje, forme svih ključnih dokumenata (prezentacija, bilten, saopštenje za medije, itd). Dodatno, kroz projekat su pripremljena 3 biltena kroz koje su najavljene i detaljno opisane ključne aktivnosti i napredak projekta, uključujući i intervjue sa Nj. E. Ambasadorkom SAD-a u Crnoj Gori Judi Rising Reinke i Predsjednikom opštine Kotor g-dinom Vladimirom Jokićem. Pored biltena, kroz projekat su pripremljeno i objavljeno više kampanja na društvenim mrežama koje su se sastojale od informacija o projektu, foto i video materijala. U toku je izrada prvog promotivnog animiranog videa projekta, i u narednom periodu je planirana organizacija pješačkih tura obilaska lokaliteta, kao i izrada savremene aplikacije u cilju promocije navedenog lokaliteta.</w:t>
      </w:r>
    </w:p>
    <w:p w14:paraId="18AECA51" w14:textId="77777777" w:rsidR="00584538" w:rsidRPr="00A7065B" w:rsidRDefault="00584538" w:rsidP="00584538">
      <w:pPr>
        <w:ind w:firstLine="720"/>
        <w:jc w:val="both"/>
        <w:rPr>
          <w:rFonts w:ascii="Arial" w:hAnsi="Arial" w:cs="Arial"/>
          <w:b/>
          <w:bCs/>
          <w:lang w:val="hr-HR"/>
        </w:rPr>
      </w:pPr>
      <w:r w:rsidRPr="00A7065B">
        <w:rPr>
          <w:rFonts w:ascii="Arial" w:hAnsi="Arial" w:cs="Arial"/>
          <w:lang w:val="hr-HR"/>
        </w:rPr>
        <w:t>Projekat 'Inclusione Sociale Montenegro-</w:t>
      </w:r>
      <w:r w:rsidRPr="004C1842">
        <w:rPr>
          <w:rFonts w:ascii="Arial" w:hAnsi="Arial" w:cs="Arial"/>
          <w:lang w:val="hr-HR"/>
        </w:rPr>
        <w:t>Socijalna Inkluzija u Crnoj Gori'</w:t>
      </w:r>
    </w:p>
    <w:p w14:paraId="0494396E" w14:textId="77777777" w:rsidR="00584538" w:rsidRPr="00A7065B" w:rsidRDefault="00584538" w:rsidP="00584538">
      <w:pPr>
        <w:jc w:val="both"/>
        <w:rPr>
          <w:rFonts w:ascii="Arial" w:hAnsi="Arial" w:cs="Arial"/>
          <w:b/>
          <w:bCs/>
          <w:lang w:val="hr-HR"/>
        </w:rPr>
      </w:pPr>
      <w:r w:rsidRPr="00A7065B">
        <w:rPr>
          <w:rFonts w:ascii="Arial" w:hAnsi="Arial" w:cs="Arial"/>
          <w:lang w:val="hr-HR"/>
        </w:rPr>
        <w:t>01.02.2023.godine Kancelarija za međunarodne projekte je započela implementaciju projekta “ Socijalna Inkluzija u Crnoj Gori” finansijski  podržanog od strane Regije Friuli Venezia Giulia, u skladu sa Zakonom Regije FVG od 30. oktobra 2000, br.19.</w:t>
      </w:r>
    </w:p>
    <w:p w14:paraId="456BE6AF" w14:textId="77777777" w:rsidR="00584538" w:rsidRPr="00A7065B" w:rsidRDefault="00584538" w:rsidP="00584538">
      <w:pPr>
        <w:ind w:firstLine="720"/>
        <w:jc w:val="both"/>
        <w:rPr>
          <w:rFonts w:ascii="Arial" w:hAnsi="Arial" w:cs="Arial"/>
          <w:lang w:val="hr-HR"/>
        </w:rPr>
      </w:pPr>
      <w:r w:rsidRPr="00A7065B">
        <w:rPr>
          <w:rFonts w:ascii="Arial" w:hAnsi="Arial" w:cs="Arial"/>
          <w:lang w:val="hr-HR"/>
        </w:rPr>
        <w:t>Vodeći partner na projektu je opština Monfalkone (IT), a ostali partneri su: ALVIUS, PRO SENECTUTE i ZAJEDNICA ITALIJANA U CRNOJ GORI.</w:t>
      </w:r>
    </w:p>
    <w:p w14:paraId="577DAA7A" w14:textId="77777777" w:rsidR="00584538" w:rsidRPr="00A7065B" w:rsidRDefault="00584538" w:rsidP="00584538">
      <w:pPr>
        <w:ind w:firstLine="720"/>
        <w:jc w:val="both"/>
        <w:rPr>
          <w:rFonts w:ascii="Arial" w:hAnsi="Arial" w:cs="Arial"/>
          <w:b/>
          <w:bCs/>
          <w:lang w:val="hr-HR"/>
        </w:rPr>
      </w:pPr>
      <w:r w:rsidRPr="00A7065B">
        <w:rPr>
          <w:rFonts w:ascii="Arial" w:hAnsi="Arial" w:cs="Arial"/>
          <w:lang w:val="hr-HR"/>
        </w:rPr>
        <w:t>Ukupan budžet projekta iznosi 150.000 EUR, a budzet za opštinu kotor iznosi ukupno 72.000 EUR od kojih je 30.000EUR kofinasiranje odnosno učešće opštine .</w:t>
      </w:r>
    </w:p>
    <w:p w14:paraId="0B020189" w14:textId="77777777" w:rsidR="00584538" w:rsidRPr="00A7065B" w:rsidRDefault="00584538" w:rsidP="00584538">
      <w:pPr>
        <w:ind w:firstLine="720"/>
        <w:jc w:val="both"/>
        <w:rPr>
          <w:rFonts w:ascii="Arial" w:hAnsi="Arial" w:cs="Arial"/>
          <w:b/>
          <w:bCs/>
          <w:lang w:val="hr-HR"/>
        </w:rPr>
      </w:pPr>
      <w:r w:rsidRPr="00A7065B">
        <w:rPr>
          <w:rFonts w:ascii="Arial" w:hAnsi="Arial" w:cs="Arial"/>
          <w:lang w:val="hr-HR"/>
        </w:rPr>
        <w:t>Projekat se završio 31.12.2024.godine</w:t>
      </w:r>
    </w:p>
    <w:p w14:paraId="670197DE" w14:textId="77777777" w:rsidR="00584538" w:rsidRPr="00A7065B" w:rsidRDefault="00584538" w:rsidP="00584538">
      <w:pPr>
        <w:ind w:firstLine="720"/>
        <w:jc w:val="both"/>
        <w:rPr>
          <w:rFonts w:ascii="Arial" w:hAnsi="Arial" w:cs="Arial"/>
          <w:b/>
          <w:bCs/>
          <w:lang w:val="hr-HR"/>
        </w:rPr>
      </w:pPr>
      <w:r w:rsidRPr="00A7065B">
        <w:rPr>
          <w:rFonts w:ascii="Arial" w:hAnsi="Arial" w:cs="Arial"/>
          <w:lang w:val="hr-HR"/>
        </w:rPr>
        <w:t>Osnovni cilj projekta je podrazumijevao sprovođenje aktivnosti usmjerenih na inkluziju i socijalnu integraciju ranjihiv grupa a pogotovo osoba sa invaliditetom čije su fizičke i senzorne sposobonosti dugoročno narušene, kroz sportsku praksu, u cilju senzo-motornog i psihofizičkog oporavka, promovišući fizičku aktivnost kao rehabilitacionu, edukativnu i socijalnu praksu po socio-zdravstvenim protokolima.</w:t>
      </w:r>
    </w:p>
    <w:p w14:paraId="0E1C87E4" w14:textId="5CB7FE84" w:rsidR="00584538" w:rsidRPr="00A7065B" w:rsidRDefault="00584538" w:rsidP="00584538">
      <w:pPr>
        <w:pStyle w:val="NoSpacing"/>
        <w:ind w:firstLine="720"/>
        <w:jc w:val="both"/>
        <w:rPr>
          <w:rFonts w:ascii="Arial" w:hAnsi="Arial" w:cs="Arial"/>
          <w:sz w:val="24"/>
          <w:szCs w:val="24"/>
          <w:lang w:val="hr-HR"/>
        </w:rPr>
      </w:pPr>
      <w:r w:rsidRPr="00A7065B">
        <w:rPr>
          <w:rFonts w:ascii="Arial" w:hAnsi="Arial" w:cs="Arial"/>
          <w:sz w:val="24"/>
          <w:szCs w:val="24"/>
          <w:lang w:val="hr-HR"/>
        </w:rPr>
        <w:t>U protekloj godini organizovano je 25 plivačkih događaja na Zatvorenom bazenu „ Zoran Dzimi Gopčević“ namijenjenih ranjivim grupama u skladu sa Nacrtom Izvještaja o analizi potreba i u dogovoru sa Centrom za pomoć i podršku ranjivim grupama svih uzrasta.</w:t>
      </w:r>
    </w:p>
    <w:p w14:paraId="6C07155D" w14:textId="7389212C" w:rsidR="00584538" w:rsidRPr="00A7065B" w:rsidRDefault="00584538" w:rsidP="00584538">
      <w:pPr>
        <w:pStyle w:val="NoSpacing"/>
        <w:ind w:firstLine="720"/>
        <w:jc w:val="both"/>
        <w:rPr>
          <w:rFonts w:ascii="Arial" w:hAnsi="Arial" w:cs="Arial"/>
          <w:sz w:val="24"/>
          <w:szCs w:val="24"/>
          <w:lang w:val="hr-HR"/>
        </w:rPr>
      </w:pPr>
      <w:r w:rsidRPr="00A7065B">
        <w:rPr>
          <w:rFonts w:ascii="Arial" w:hAnsi="Arial" w:cs="Arial"/>
          <w:sz w:val="24"/>
          <w:szCs w:val="24"/>
          <w:lang w:val="hr-HR"/>
        </w:rPr>
        <w:t>U okviru projekta organizovane su i 4 radionice:</w:t>
      </w:r>
      <w:r w:rsidR="00085DA9" w:rsidRPr="00A7065B">
        <w:rPr>
          <w:rFonts w:ascii="Arial" w:hAnsi="Arial" w:cs="Arial"/>
          <w:sz w:val="24"/>
          <w:szCs w:val="24"/>
          <w:lang w:val="hr-HR"/>
        </w:rPr>
        <w:t xml:space="preserve"> </w:t>
      </w:r>
      <w:r w:rsidRPr="00A7065B">
        <w:rPr>
          <w:rFonts w:ascii="Arial" w:hAnsi="Arial" w:cs="Arial"/>
          <w:sz w:val="24"/>
          <w:szCs w:val="24"/>
          <w:lang w:val="hr-HR"/>
        </w:rPr>
        <w:t>Prva radionica posvećena osobama sa fizičkim invaliditetom, organizovana u saradnji sa Udruženjem paraplegičara održana 31.01.2024.godine. Druga radionica održana sa Udruženjem roditelja djece sa smetnjama u razvoju održana 09.02.2024.godine. Treća radionica održana djeci školskog uzrasta u JZU Specijalnoj bolnici za ortopediju, neurohirurgiju i neurologiju Vaso Ćuković Risan- 21.02.2024.godine. Četvrta radionica pod nazivom „ Deformiteti kičmenog stuba“ održana za građane  22.02.2024.godine.</w:t>
      </w:r>
    </w:p>
    <w:p w14:paraId="66CB8EE3" w14:textId="77777777" w:rsidR="00584538" w:rsidRPr="00A7065B" w:rsidRDefault="00584538" w:rsidP="00584538">
      <w:pPr>
        <w:pStyle w:val="NoSpacing"/>
        <w:ind w:firstLine="720"/>
        <w:jc w:val="both"/>
        <w:rPr>
          <w:rFonts w:ascii="Arial" w:hAnsi="Arial" w:cs="Arial"/>
          <w:sz w:val="24"/>
          <w:szCs w:val="24"/>
          <w:lang w:val="hr-HR"/>
        </w:rPr>
      </w:pPr>
      <w:r w:rsidRPr="00A7065B">
        <w:rPr>
          <w:rFonts w:ascii="Arial" w:hAnsi="Arial" w:cs="Arial"/>
          <w:sz w:val="24"/>
          <w:szCs w:val="24"/>
          <w:lang w:val="hr-HR"/>
        </w:rPr>
        <w:t>U okviru projekta organizovani su i sastanci Centra za pomoć i podršku ranjivim grupama.</w:t>
      </w:r>
    </w:p>
    <w:p w14:paraId="2A358F48" w14:textId="77777777" w:rsidR="00584538" w:rsidRPr="00A7065B" w:rsidRDefault="00584538" w:rsidP="00584538">
      <w:pPr>
        <w:pStyle w:val="NoSpacing"/>
        <w:ind w:firstLine="720"/>
        <w:jc w:val="both"/>
        <w:rPr>
          <w:rFonts w:ascii="Arial" w:hAnsi="Arial" w:cs="Arial"/>
          <w:sz w:val="24"/>
          <w:szCs w:val="24"/>
          <w:lang w:val="hr-HR"/>
        </w:rPr>
      </w:pPr>
      <w:r w:rsidRPr="00A7065B">
        <w:rPr>
          <w:rFonts w:ascii="Arial" w:hAnsi="Arial" w:cs="Arial"/>
          <w:sz w:val="24"/>
          <w:szCs w:val="24"/>
          <w:lang w:val="hr-HR"/>
        </w:rPr>
        <w:t>Izvršena je i nabavka opreme za Neurofeedback koji će služiti za adekvatan tehnološki pristup u tretiranju kognitivnih sposobnosti. Neurofidback, neuroterapija ili trening mozga je pomoćna terapija koja se koristi kao metod za samoregulaciju sopstvene moždane aktivnosti kako bi se direktno izmijenili osnovni neuronski mehanizmi kognicije i ponašanja. Ovom tehnikom mjeri se aktivnost moždanih talasa klijenta što je koristan pogled u misao osoba koje pate od različitih problema sa pažnjom i drugim mentalnim procesima. Primjenom ovog uređaja dobijaju se informacije u realnom vremenu o EEG aktivnosti i omogućava se korisniku da promjeni svoje osobine moždanih talasa pomažući mozgu da nauči da se reorganizuje i uslovljavajući mozak da bolje funkcioniše. U saradnji sa Resursnim centrom za sluh i govor „ dr Peruta Ivanović „se nadamo da ćemo ranjivoj grupi djece, odnosno djeci sa poteškoćama u razvoji i sa posebnim fokusom na djecu s autizmom, omogućiti što lakše savladavanje svakodnevnih prepreka i poteškoća s kojima se suočavaju i njihovim specifičnim potrebama pružiti punu podršku ovom terapijskom tehnikom.</w:t>
      </w:r>
    </w:p>
    <w:p w14:paraId="63C67773" w14:textId="77777777" w:rsidR="00584538" w:rsidRPr="00A7065B" w:rsidRDefault="00584538" w:rsidP="00584538">
      <w:pPr>
        <w:ind w:firstLine="720"/>
        <w:jc w:val="both"/>
        <w:rPr>
          <w:rFonts w:ascii="Arial" w:hAnsi="Arial" w:cs="Arial"/>
          <w:b/>
          <w:bCs/>
          <w:lang w:val="hr-HR"/>
        </w:rPr>
      </w:pPr>
      <w:r w:rsidRPr="00A7065B">
        <w:rPr>
          <w:rFonts w:ascii="Arial" w:hAnsi="Arial" w:cs="Arial"/>
          <w:lang w:val="hr-HR"/>
        </w:rPr>
        <w:t>Projekat:</w:t>
      </w:r>
      <w:r w:rsidRPr="00A7065B">
        <w:rPr>
          <w:rFonts w:ascii="Arial" w:hAnsi="Arial" w:cs="Arial"/>
          <w:b/>
          <w:bCs/>
          <w:lang w:val="hr-HR"/>
        </w:rPr>
        <w:t xml:space="preserve"> 'Libeccio’</w:t>
      </w:r>
      <w:r w:rsidRPr="00A7065B">
        <w:rPr>
          <w:rFonts w:ascii="Arial" w:hAnsi="Arial" w:cs="Arial"/>
          <w:lang w:val="hr-HR"/>
        </w:rPr>
        <w:t>(održivost turizma putem unapređenja saradnje i digitalne transformacije) je projekat koji ima za cilj unapređenje upravljanja sektorom turizmom, upravljanje destinacijama, održivost i otpornost na rizik u euro-mediteranskom području kroz digitalnu transformaciju.</w:t>
      </w:r>
    </w:p>
    <w:p w14:paraId="4FE15CC1" w14:textId="77777777" w:rsidR="00584538" w:rsidRPr="00A7065B" w:rsidRDefault="00584538" w:rsidP="00584538">
      <w:pPr>
        <w:ind w:firstLine="720"/>
        <w:jc w:val="both"/>
        <w:rPr>
          <w:rFonts w:ascii="Arial" w:hAnsi="Arial" w:cs="Arial"/>
          <w:lang w:val="hr-HR"/>
        </w:rPr>
      </w:pPr>
      <w:r w:rsidRPr="00A7065B">
        <w:rPr>
          <w:rFonts w:ascii="Arial" w:hAnsi="Arial" w:cs="Arial"/>
          <w:lang w:val="hr-HR"/>
        </w:rPr>
        <w:t>Projekat je ko-finansiran kroz program - Interreg Euro-MED 2021-2027, a budžet opštine Kotor za ovaj projekat iznosi 178.790,00 EUR.</w:t>
      </w:r>
    </w:p>
    <w:p w14:paraId="13B03A1F" w14:textId="77777777" w:rsidR="00584538" w:rsidRPr="00A7065B" w:rsidRDefault="00584538" w:rsidP="00584538">
      <w:pPr>
        <w:ind w:firstLine="720"/>
        <w:jc w:val="both"/>
        <w:rPr>
          <w:rFonts w:ascii="Arial" w:hAnsi="Arial" w:cs="Arial"/>
          <w:lang w:val="hr-HR"/>
        </w:rPr>
      </w:pPr>
      <w:r w:rsidRPr="00A7065B">
        <w:rPr>
          <w:rFonts w:ascii="Arial" w:hAnsi="Arial" w:cs="Arial"/>
          <w:lang w:val="hr-HR"/>
        </w:rPr>
        <w:t>U toku prve godine implementacije, ključni aspekt projekta se odnosio na prikupljanje podataka sa teritorija svih projektnih partnera u cilju obezbjeđivanja neophodnih inputa za potrebe izrade platforme koja će u narednom periodu služiti kao alat i osnova za lakše donošenje odluka od strane javnih institucija koje upravljaju navedenim destinacijama. Sa teritorije opštine Kotor, kroz saradnju sa partnerskim institucijama, prije svega turističkom organizacijom opštine Kotor, prikupljeni su neophodni podaci i potrebne dodatne informaciju u cilju finalizacije izvještaja o dostupnim podacima u navedenim destinacijama. Izrada platforme je uveliko u toku, uz aktivno učešće predstavnika opštine Kotor u navedenom procesu. Dodatno, u toku prve godine implementacije, započelo se sa aktivnostima definisanja pilot projekata koje je neophodno realizovati u narednoj godini, kao i organizaciji 2 info dana u cilju upoznavanja javnosti, zainteresovanih strana i aktera iz sektora turizma i komplementarnih sektora na teritoriji opštine Kotor.</w:t>
      </w:r>
    </w:p>
    <w:p w14:paraId="6AB28137" w14:textId="77777777" w:rsidR="00584538" w:rsidRPr="00A7065B" w:rsidRDefault="00584538" w:rsidP="00584538">
      <w:pPr>
        <w:ind w:firstLine="720"/>
        <w:jc w:val="both"/>
        <w:rPr>
          <w:rFonts w:ascii="Arial" w:hAnsi="Arial" w:cs="Arial"/>
          <w:lang w:val="hr-HR"/>
        </w:rPr>
      </w:pPr>
      <w:r w:rsidRPr="00A7065B">
        <w:rPr>
          <w:rFonts w:ascii="Arial" w:hAnsi="Arial" w:cs="Arial"/>
          <w:lang w:val="hr-HR"/>
        </w:rPr>
        <w:t>U dijelu komunikacionih aktivnosti projekta, urađena je Komunikaciona strategija projekta koja daje jasne smjernice u dijelu komunikacionih aktivnosti projekta, poput vizuelnog identiteta projekta, specifičnih pravila komuniciranja donatorske podrške EU, pravila oglašavanja i saopštenja za javnost, pravila izrade promotivnih materijala, itd. Kroz projekat je štampana prva serija promotivnih materijala i isti su, u skladu sa pravilima projekta i zahtjevom donatora i vodećeg partnera postavljeni na definisana mjesta i distribuirani.</w:t>
      </w:r>
    </w:p>
    <w:p w14:paraId="5D13FF88" w14:textId="77777777" w:rsidR="00584538" w:rsidRPr="00A7065B" w:rsidRDefault="00584538" w:rsidP="00584538">
      <w:pPr>
        <w:ind w:firstLine="720"/>
        <w:jc w:val="both"/>
        <w:rPr>
          <w:rFonts w:ascii="Arial" w:hAnsi="Arial" w:cs="Arial"/>
          <w:lang w:val="hr-HR"/>
        </w:rPr>
      </w:pPr>
      <w:r w:rsidRPr="00A7065B">
        <w:rPr>
          <w:rFonts w:ascii="Arial" w:hAnsi="Arial" w:cs="Arial"/>
          <w:lang w:val="hr-HR"/>
        </w:rPr>
        <w:t>Pored navedenih aktivnosti vezanih za upravljanje projektom i izvještavanje, uspješno su predata i u punom iznosu certifikovana 2 projekta izvještaja, te su članovi projektnog tima prisustvovali projektnom sastanku koji se održao u mjestu Terassa, Španija 01. i 02.10.2024. godine.</w:t>
      </w:r>
    </w:p>
    <w:p w14:paraId="633EFB77" w14:textId="77777777" w:rsidR="00584538" w:rsidRPr="00A7065B" w:rsidRDefault="00584538" w:rsidP="00584538">
      <w:pPr>
        <w:ind w:firstLine="720"/>
        <w:jc w:val="both"/>
        <w:rPr>
          <w:rFonts w:ascii="Arial" w:hAnsi="Arial" w:cs="Arial"/>
          <w:lang w:val="hr-HR"/>
        </w:rPr>
      </w:pPr>
      <w:r w:rsidRPr="00A7065B">
        <w:rPr>
          <w:rFonts w:ascii="Arial" w:hAnsi="Arial" w:cs="Arial"/>
          <w:lang w:val="hr-HR"/>
        </w:rPr>
        <w:t xml:space="preserve">Projekat: </w:t>
      </w:r>
      <w:r w:rsidRPr="004C1842">
        <w:rPr>
          <w:rFonts w:ascii="Arial" w:hAnsi="Arial" w:cs="Arial"/>
          <w:lang w:val="hr-HR"/>
        </w:rPr>
        <w:t>'Perast: Mobilising Competences – Očuvanje baštine za održivu budućnost'-Opština je Kotor je u protekloj godini započela novi projekat koji ima za cilj očuvanje i oživljavanje jedinstvene baštine Perasta. Kroz saradnju Share Fondacije, Opštine Kotor i Don Branko Sbutega Fondacije, u okviru novog projekta radiće se na: mapiranju prostora baštine, razvoju strategije obnove Palate Mazarović i osnivanju održivih edukativnih i kulturnih programa</w:t>
      </w:r>
      <w:r w:rsidRPr="00A7065B">
        <w:rPr>
          <w:rFonts w:ascii="Arial" w:hAnsi="Arial" w:cs="Arial"/>
          <w:lang w:val="hr-HR"/>
        </w:rPr>
        <w:t>.</w:t>
      </w:r>
    </w:p>
    <w:p w14:paraId="0241F620" w14:textId="77777777" w:rsidR="00584538" w:rsidRPr="00A7065B" w:rsidRDefault="00584538" w:rsidP="00584538">
      <w:pPr>
        <w:ind w:firstLine="720"/>
        <w:jc w:val="both"/>
        <w:rPr>
          <w:rFonts w:ascii="Arial" w:hAnsi="Arial" w:cs="Arial"/>
          <w:lang w:val="hr-HR"/>
        </w:rPr>
      </w:pPr>
      <w:r w:rsidRPr="00A7065B">
        <w:rPr>
          <w:rFonts w:ascii="Arial" w:hAnsi="Arial" w:cs="Arial"/>
          <w:lang w:val="hr-HR"/>
        </w:rPr>
        <w:t xml:space="preserve">Cilj je održivo korišćenje prostora, osnaživanje zajednice i očuvanje autentičnog duha Perasta. </w:t>
      </w:r>
    </w:p>
    <w:p w14:paraId="378BE0B3" w14:textId="77777777" w:rsidR="00584538" w:rsidRPr="00A7065B" w:rsidRDefault="00584538" w:rsidP="00584538">
      <w:pPr>
        <w:ind w:firstLine="720"/>
        <w:jc w:val="both"/>
        <w:rPr>
          <w:rFonts w:ascii="Arial" w:hAnsi="Arial" w:cs="Arial"/>
          <w:lang w:val="hr-HR"/>
        </w:rPr>
      </w:pPr>
      <w:r w:rsidRPr="00A7065B">
        <w:rPr>
          <w:rFonts w:ascii="Arial" w:hAnsi="Arial" w:cs="Arial"/>
          <w:lang w:val="hr-HR"/>
        </w:rPr>
        <w:t>Ovu inicijativu podržava UNESCO kroz projekat „Kultura i kreativnost za Zapadni Balkan“ (CC4WBs), koji finansira Evropska unija. Projekat je usmjeren na podsticanje dijaloga na Zapadnom Balkanu unaprijeđenjem kulturnog i kreativnog sektora radi povećanja socio-ekonomskog uticaja.</w:t>
      </w:r>
    </w:p>
    <w:p w14:paraId="0C37F9EA" w14:textId="77777777" w:rsidR="00584538" w:rsidRPr="00A7065B" w:rsidRDefault="00584538" w:rsidP="00584538">
      <w:pPr>
        <w:pStyle w:val="NoSpacing"/>
        <w:ind w:firstLine="720"/>
        <w:jc w:val="both"/>
        <w:rPr>
          <w:rFonts w:ascii="Arial" w:hAnsi="Arial" w:cs="Arial"/>
          <w:sz w:val="24"/>
          <w:szCs w:val="24"/>
          <w:lang w:val="hr-HR"/>
        </w:rPr>
      </w:pPr>
      <w:r w:rsidRPr="00A7065B">
        <w:rPr>
          <w:rFonts w:ascii="Arial" w:hAnsi="Arial" w:cs="Arial"/>
          <w:sz w:val="24"/>
          <w:szCs w:val="24"/>
          <w:lang w:val="hr-HR"/>
        </w:rPr>
        <w:t>Opština Kotor je u toku 2024. godine kandidovala 6 projekta za finansiranje u oviru IPA South Adriatic programa; dva projekta u okviru Danube Region programa i jedan projekat u okviru fonda Regije Friuli Venezia Giulia koji je odobren za finansiranje.</w:t>
      </w:r>
    </w:p>
    <w:p w14:paraId="5A7B4A0B" w14:textId="77777777" w:rsidR="00584538" w:rsidRDefault="00584538" w:rsidP="00584538">
      <w:pPr>
        <w:pStyle w:val="NoSpacing"/>
        <w:jc w:val="both"/>
        <w:rPr>
          <w:rFonts w:ascii="Arial" w:hAnsi="Arial" w:cs="Arial"/>
          <w:sz w:val="24"/>
          <w:szCs w:val="24"/>
          <w:lang w:val="hr-HR"/>
        </w:rPr>
      </w:pPr>
    </w:p>
    <w:p w14:paraId="30B7CE08" w14:textId="77777777" w:rsidR="0056546E" w:rsidRPr="00A7065B" w:rsidRDefault="0056546E" w:rsidP="00584538">
      <w:pPr>
        <w:pStyle w:val="NoSpacing"/>
        <w:jc w:val="both"/>
        <w:rPr>
          <w:rFonts w:ascii="Arial" w:hAnsi="Arial" w:cs="Arial"/>
          <w:sz w:val="24"/>
          <w:szCs w:val="24"/>
          <w:lang w:val="hr-HR"/>
        </w:rPr>
      </w:pPr>
    </w:p>
    <w:p w14:paraId="46D45F23" w14:textId="77777777" w:rsidR="00584538" w:rsidRPr="00A7065B" w:rsidRDefault="00584538" w:rsidP="00584538">
      <w:pPr>
        <w:rPr>
          <w:rFonts w:ascii="Arial" w:hAnsi="Arial" w:cs="Arial"/>
        </w:rPr>
      </w:pPr>
    </w:p>
    <w:p w14:paraId="48C63348" w14:textId="77777777" w:rsidR="002E2FCE" w:rsidRPr="00A7065B" w:rsidRDefault="002E2FCE" w:rsidP="002E2FCE">
      <w:pPr>
        <w:jc w:val="both"/>
        <w:rPr>
          <w:rFonts w:ascii="Arial" w:hAnsi="Arial" w:cs="Arial"/>
          <w:b/>
          <w:lang w:val="sr-Latn-CS"/>
        </w:rPr>
      </w:pPr>
      <w:r w:rsidRPr="00A7065B">
        <w:rPr>
          <w:rFonts w:ascii="Arial" w:hAnsi="Arial" w:cs="Arial"/>
          <w:b/>
          <w:lang w:val="sr-Latn-CS"/>
        </w:rPr>
        <w:tab/>
        <w:t>XII</w:t>
      </w:r>
      <w:r w:rsidRPr="00A7065B">
        <w:rPr>
          <w:rFonts w:ascii="Arial" w:hAnsi="Arial" w:cs="Arial"/>
          <w:b/>
          <w:lang w:val="sr-Latn-CS"/>
        </w:rPr>
        <w:tab/>
        <w:t xml:space="preserve">UČEŠĆE GRAĐANA U VRŠENJU POSLOVA OD JAVNOG </w:t>
      </w:r>
    </w:p>
    <w:p w14:paraId="76AA1EC7" w14:textId="77777777" w:rsidR="002E2FCE" w:rsidRPr="00A7065B" w:rsidRDefault="002E2FCE" w:rsidP="002E2FCE">
      <w:pPr>
        <w:jc w:val="both"/>
        <w:rPr>
          <w:rFonts w:ascii="Arial" w:hAnsi="Arial" w:cs="Arial"/>
          <w:b/>
          <w:lang w:val="sr-Latn-CS"/>
        </w:rPr>
      </w:pPr>
      <w:r w:rsidRPr="00A7065B">
        <w:rPr>
          <w:rFonts w:ascii="Arial" w:hAnsi="Arial" w:cs="Arial"/>
          <w:b/>
          <w:lang w:val="sr-Latn-CS"/>
        </w:rPr>
        <w:tab/>
      </w:r>
      <w:r w:rsidRPr="00A7065B">
        <w:rPr>
          <w:rFonts w:ascii="Arial" w:hAnsi="Arial" w:cs="Arial"/>
          <w:b/>
          <w:lang w:val="sr-Latn-CS"/>
        </w:rPr>
        <w:tab/>
        <w:t>INTERESA LOKALNE SAMOUPRAVE</w:t>
      </w:r>
      <w:r w:rsidRPr="00A7065B">
        <w:rPr>
          <w:rFonts w:ascii="Arial" w:hAnsi="Arial" w:cs="Arial"/>
          <w:b/>
          <w:lang w:val="sr-Latn-CS"/>
        </w:rPr>
        <w:tab/>
      </w:r>
    </w:p>
    <w:p w14:paraId="776BBF63" w14:textId="77777777" w:rsidR="002E2FCE" w:rsidRPr="00A7065B" w:rsidRDefault="002E2FCE" w:rsidP="002E2FCE">
      <w:pPr>
        <w:jc w:val="both"/>
        <w:rPr>
          <w:rFonts w:ascii="Arial" w:hAnsi="Arial" w:cs="Arial"/>
          <w:lang w:val="sr-Latn-CS"/>
        </w:rPr>
      </w:pPr>
    </w:p>
    <w:p w14:paraId="7B9A25FB" w14:textId="69D25194" w:rsidR="002E2FCE" w:rsidRPr="00A7065B" w:rsidRDefault="002E2FCE" w:rsidP="002E2FCE">
      <w:pPr>
        <w:jc w:val="both"/>
        <w:rPr>
          <w:rFonts w:ascii="Arial" w:hAnsi="Arial" w:cs="Arial"/>
          <w:b/>
          <w:bCs/>
          <w:lang w:val="sr-Latn-CS"/>
        </w:rPr>
      </w:pPr>
      <w:r w:rsidRPr="00A7065B">
        <w:rPr>
          <w:rFonts w:ascii="Arial" w:hAnsi="Arial" w:cs="Arial"/>
          <w:lang w:val="sr-Latn-CS"/>
        </w:rPr>
        <w:tab/>
        <w:t>Primjenjujući odredbe Odluke o načinu i postupku učešća lokalnog stanovništva u vršenju javnih poslova („Službeni list Crne Gore – opštinski propisi“ broj 46/19), i tokom 202</w:t>
      </w:r>
      <w:r w:rsidR="002B6924" w:rsidRPr="00A7065B">
        <w:rPr>
          <w:rFonts w:ascii="Arial" w:hAnsi="Arial" w:cs="Arial"/>
          <w:lang w:val="sr-Latn-CS"/>
        </w:rPr>
        <w:t>4</w:t>
      </w:r>
      <w:r w:rsidRPr="00A7065B">
        <w:rPr>
          <w:rFonts w:ascii="Arial" w:hAnsi="Arial" w:cs="Arial"/>
          <w:lang w:val="sr-Latn-CS"/>
        </w:rPr>
        <w:t xml:space="preserve">. godine su od strane resornih organa lokalne uprave i javnih službi realizovani obavezni oblici i mehanizmi za uključivanje i podsticanje učešća stanovništva u vršenju javnih poslova u cilju donošenja odluka od neposrednog i zajedničkog interesa kroz obavezno sprovođenje javne rasprave po svim odlukama i dokumentima u oblasti planiranja i uređenja prostora, zaštite životne sredine, uređenja građevinskog zemljišta, planova i programa razvoja, budžeta Opštine itd. Nacrti opštih akata i programa su zajedno sa planom ućešća građana i programima održavanja javnih rasprava bili objavljivani u dnevnim glasilima na web site-ovima i drugim sredstvima javnog informisanja. </w:t>
      </w:r>
    </w:p>
    <w:p w14:paraId="63B01979" w14:textId="4364EF44" w:rsidR="002E2FCE" w:rsidRPr="00A7065B" w:rsidRDefault="002E2FCE" w:rsidP="002E2FCE">
      <w:pPr>
        <w:jc w:val="both"/>
        <w:rPr>
          <w:rFonts w:ascii="Arial" w:hAnsi="Arial" w:cs="Arial"/>
          <w:lang w:val="sr-Latn-CS"/>
        </w:rPr>
      </w:pPr>
      <w:r w:rsidRPr="00A7065B">
        <w:rPr>
          <w:rFonts w:ascii="Arial" w:hAnsi="Arial" w:cs="Arial"/>
          <w:b/>
          <w:bCs/>
          <w:lang w:val="sr-Latn-CS"/>
        </w:rPr>
        <w:tab/>
      </w:r>
      <w:r w:rsidRPr="00A7065B">
        <w:rPr>
          <w:rFonts w:ascii="Arial" w:hAnsi="Arial" w:cs="Arial"/>
          <w:lang w:val="sr-Latn-CS"/>
        </w:rPr>
        <w:t xml:space="preserve">U sklopu navedenog treba posebno naglasiti da je ukupno održano </w:t>
      </w:r>
      <w:r w:rsidR="002B6924" w:rsidRPr="00A7065B">
        <w:rPr>
          <w:rFonts w:ascii="Arial" w:hAnsi="Arial" w:cs="Arial"/>
          <w:lang w:val="sr-Latn-CS"/>
        </w:rPr>
        <w:t>20</w:t>
      </w:r>
      <w:r w:rsidRPr="00A7065B">
        <w:rPr>
          <w:rFonts w:ascii="Arial" w:hAnsi="Arial" w:cs="Arial"/>
          <w:lang w:val="sr-Latn-CS"/>
        </w:rPr>
        <w:t xml:space="preserve"> javn</w:t>
      </w:r>
      <w:r w:rsidR="002B6924" w:rsidRPr="00A7065B">
        <w:rPr>
          <w:rFonts w:ascii="Arial" w:hAnsi="Arial" w:cs="Arial"/>
          <w:lang w:val="sr-Latn-CS"/>
        </w:rPr>
        <w:t>ih</w:t>
      </w:r>
      <w:r w:rsidRPr="00A7065B">
        <w:rPr>
          <w:rFonts w:ascii="Arial" w:hAnsi="Arial" w:cs="Arial"/>
          <w:lang w:val="sr-Latn-CS"/>
        </w:rPr>
        <w:t xml:space="preserve"> rasprav</w:t>
      </w:r>
      <w:r w:rsidR="002B6924" w:rsidRPr="00A7065B">
        <w:rPr>
          <w:rFonts w:ascii="Arial" w:hAnsi="Arial" w:cs="Arial"/>
          <w:lang w:val="sr-Latn-CS"/>
        </w:rPr>
        <w:t>a</w:t>
      </w:r>
      <w:r w:rsidRPr="00A7065B">
        <w:rPr>
          <w:rFonts w:ascii="Arial" w:hAnsi="Arial" w:cs="Arial"/>
          <w:lang w:val="sr-Latn-CS"/>
        </w:rPr>
        <w:t xml:space="preserve"> po osnovu nacrta odluka.</w:t>
      </w:r>
    </w:p>
    <w:p w14:paraId="2CA75F65" w14:textId="77777777" w:rsidR="00BC28B9" w:rsidRPr="00A7065B" w:rsidRDefault="00BC28B9" w:rsidP="002E2FCE">
      <w:pPr>
        <w:pStyle w:val="msolistparagraph0"/>
        <w:spacing w:before="0" w:beforeAutospacing="0" w:after="0" w:afterAutospacing="0"/>
        <w:ind w:firstLine="720"/>
        <w:jc w:val="both"/>
        <w:rPr>
          <w:rFonts w:ascii="Arial" w:hAnsi="Arial" w:cs="Arial"/>
          <w:lang w:val="sr-Latn-CS"/>
        </w:rPr>
      </w:pPr>
    </w:p>
    <w:p w14:paraId="20D7B120" w14:textId="77777777" w:rsidR="00886924" w:rsidRPr="00A7065B" w:rsidRDefault="00886924" w:rsidP="00886924">
      <w:pPr>
        <w:ind w:firstLine="720"/>
        <w:jc w:val="both"/>
        <w:rPr>
          <w:rFonts w:ascii="Arial" w:hAnsi="Arial" w:cs="Arial"/>
          <w:b/>
          <w:lang w:val="sr-Latn-CS"/>
        </w:rPr>
      </w:pPr>
      <w:r w:rsidRPr="00A7065B">
        <w:rPr>
          <w:rFonts w:ascii="Arial" w:hAnsi="Arial" w:cs="Arial"/>
          <w:b/>
          <w:lang w:val="sr-Latn-CS"/>
        </w:rPr>
        <w:t>XIII</w:t>
      </w:r>
      <w:r w:rsidRPr="00A7065B">
        <w:rPr>
          <w:rFonts w:ascii="Arial" w:hAnsi="Arial" w:cs="Arial"/>
          <w:b/>
          <w:lang w:val="sr-Latn-CS"/>
        </w:rPr>
        <w:tab/>
        <w:t>JAVNOST I TRANSPARENTNOST RADA</w:t>
      </w:r>
    </w:p>
    <w:p w14:paraId="0DB2E73A" w14:textId="77777777" w:rsidR="00886924" w:rsidRPr="00A7065B" w:rsidRDefault="00886924" w:rsidP="00886924">
      <w:pPr>
        <w:ind w:firstLine="720"/>
        <w:jc w:val="both"/>
        <w:rPr>
          <w:rFonts w:ascii="Arial" w:hAnsi="Arial" w:cs="Arial"/>
          <w:b/>
          <w:lang w:val="sr-Latn-CS"/>
        </w:rPr>
      </w:pPr>
    </w:p>
    <w:p w14:paraId="235D644E" w14:textId="77777777" w:rsidR="00886924" w:rsidRPr="00A7065B" w:rsidRDefault="00886924" w:rsidP="00886924">
      <w:pPr>
        <w:ind w:firstLine="720"/>
        <w:jc w:val="both"/>
        <w:rPr>
          <w:rFonts w:ascii="Arial" w:hAnsi="Arial" w:cs="Arial"/>
          <w:lang w:val="sr-Latn-CS"/>
        </w:rPr>
      </w:pPr>
      <w:r w:rsidRPr="00A7065B">
        <w:rPr>
          <w:rFonts w:ascii="Arial" w:hAnsi="Arial" w:cs="Arial"/>
          <w:lang w:val="sr-Latn-CS"/>
        </w:rPr>
        <w:t xml:space="preserve">U cilju realizacije načela javnosti funkcionisanja lokalne samouprave, u dijelu koji se odnosi na rad izvršnog organa i Stručne službe predsjednika Opštine, </w:t>
      </w:r>
      <w:r w:rsidRPr="00A7065B">
        <w:rPr>
          <w:rFonts w:ascii="Arial" w:hAnsi="Arial" w:cs="Arial"/>
          <w:bCs/>
          <w:lang w:val="sr-Latn-CS"/>
        </w:rPr>
        <w:t>u primjeni Zakona o slobodnom pristupu informacijama („Službeni list Crne Gore“ broj 44/12 i 30/17), tokom 2024. godine Stručnoj službi predsjednika Opštine je dostavljeno 12 zahtjeva</w:t>
      </w:r>
      <w:r w:rsidRPr="00A7065B">
        <w:rPr>
          <w:rFonts w:ascii="Arial" w:hAnsi="Arial" w:cs="Arial"/>
          <w:lang w:val="sr-Latn-CS"/>
        </w:rPr>
        <w:t xml:space="preserve"> za pristup informacijama na koje je u roku utvrđenom Zakonom, dostavljen odgovor.</w:t>
      </w:r>
    </w:p>
    <w:p w14:paraId="50DDBBB5" w14:textId="77777777" w:rsidR="00886924" w:rsidRPr="00A7065B" w:rsidRDefault="00886924" w:rsidP="00886924">
      <w:pPr>
        <w:ind w:firstLine="720"/>
        <w:jc w:val="both"/>
        <w:rPr>
          <w:rFonts w:ascii="Arial" w:hAnsi="Arial" w:cs="Arial"/>
          <w:bCs/>
          <w:lang w:val="sr-Latn-CS"/>
        </w:rPr>
      </w:pPr>
      <w:r w:rsidRPr="00A7065B">
        <w:rPr>
          <w:rFonts w:ascii="Arial" w:hAnsi="Arial" w:cs="Arial"/>
          <w:bCs/>
          <w:lang w:val="sr-Latn-CS"/>
        </w:rPr>
        <w:t>Organima lokalne uprave i Službi glavnog administratora su tokom 2024. godine prema evidenciji Građanskog biroa dostavljeno 174 zahtjeva za slobodan pristup informacijama i to: od strane Sekretarijata za urbanizam, građevinarstvo i prostorno planiranje 20; od strane Sekretarijata za opštu upravu 7; od strane Sekretarijata za lokalne prihode, budžet i finansije 6; od strane Komunalne policije 6; od strane Sekretarijata za razvoj preduzetništva, komunalne poslove i saobraćaj 10; od strane Sekretarijata za zaštitu prirodne i kulturne baštine 1; od strane Sekretarijata za imovinsko-pravne poslove 6; od strane Službe za inspekcijske poslove 17, od strane Sekretarijata za kulturu, sport i društvene djelatnosti 4; od strane Sekretarijata za zajedničke poslove 73, od strane Službe Glavnog administratora 1; od strane Službe Glavnog gradskog arhitekte 2; od strane Stručne službe Skupštine opštine Kotor 3; od strane Sekretarijata za investicije 6.</w:t>
      </w:r>
    </w:p>
    <w:p w14:paraId="6576F182" w14:textId="77777777" w:rsidR="00886924" w:rsidRPr="00A7065B" w:rsidRDefault="00886924" w:rsidP="00886924">
      <w:pPr>
        <w:ind w:firstLine="720"/>
        <w:jc w:val="both"/>
        <w:rPr>
          <w:rFonts w:ascii="Arial" w:hAnsi="Arial" w:cs="Arial"/>
          <w:lang w:val="sr-Latn-CS"/>
        </w:rPr>
      </w:pPr>
      <w:r w:rsidRPr="00A7065B">
        <w:rPr>
          <w:rFonts w:ascii="Arial" w:hAnsi="Arial" w:cs="Arial"/>
          <w:lang w:val="sr-Latn-CS"/>
        </w:rPr>
        <w:t xml:space="preserve">Veoma važan doprinos potpunom i brzom informisanju građana u vezi sa njihovim pravima i obavezama, nadležnostima i poslovima organa lokalne uprave, događajima, javnim konkursima, programima javnih rasprava o nacrtima opštih akata i lokalnih urbanističkih planova realizovan je kroz rad i redovno ažuriranje web site-a Opštine Kotor </w:t>
      </w:r>
      <w:r w:rsidRPr="00A7065B">
        <w:rPr>
          <w:rFonts w:ascii="Arial" w:hAnsi="Arial" w:cs="Arial"/>
          <w:bCs/>
          <w:lang w:val="sr-Latn-CS"/>
        </w:rPr>
        <w:t>(www.kotor.me).</w:t>
      </w:r>
    </w:p>
    <w:p w14:paraId="1F1BF181" w14:textId="77777777" w:rsidR="00886924" w:rsidRPr="00A7065B" w:rsidRDefault="00886924" w:rsidP="00886924">
      <w:pPr>
        <w:pStyle w:val="NormalWeb"/>
        <w:shd w:val="clear" w:color="auto" w:fill="FFFFFF"/>
        <w:spacing w:before="0" w:beforeAutospacing="0" w:after="0" w:afterAutospacing="0"/>
        <w:ind w:firstLine="720"/>
        <w:jc w:val="both"/>
        <w:rPr>
          <w:rFonts w:ascii="Arial" w:hAnsi="Arial" w:cs="Arial"/>
          <w:lang w:val="sr-Latn-CS"/>
        </w:rPr>
      </w:pPr>
      <w:r w:rsidRPr="00A7065B">
        <w:rPr>
          <w:rFonts w:ascii="Arial" w:hAnsi="Arial" w:cs="Arial"/>
          <w:lang w:val="sr-Latn-CS"/>
        </w:rPr>
        <w:t>Pored toga, veliki doprinos u komunikaciji sa građanima ima i “Sistem 48” gdje građani pozivom, sms-om ili preko portala mogu prijaviti problem i svi problemi i statusi njihovog rješavanja se ažurno objavljuju.</w:t>
      </w:r>
    </w:p>
    <w:p w14:paraId="0E0C9D36" w14:textId="77777777" w:rsidR="00886924" w:rsidRPr="00A7065B" w:rsidRDefault="00886924" w:rsidP="00886924">
      <w:pPr>
        <w:pStyle w:val="NormalWeb"/>
        <w:shd w:val="clear" w:color="auto" w:fill="FFFFFF"/>
        <w:spacing w:before="0" w:beforeAutospacing="0" w:after="0" w:afterAutospacing="0"/>
        <w:ind w:firstLine="720"/>
        <w:jc w:val="both"/>
        <w:rPr>
          <w:rFonts w:ascii="Arial" w:hAnsi="Arial" w:cs="Arial"/>
          <w:lang w:val="pl-PL"/>
        </w:rPr>
      </w:pPr>
      <w:r w:rsidRPr="00A7065B">
        <w:rPr>
          <w:rFonts w:ascii="Arial" w:hAnsi="Arial" w:cs="Arial"/>
          <w:lang w:val="pl-PL"/>
        </w:rPr>
        <w:t>U cilju javnosti i trasparentnosti rada objavljuju se dokumenta, oglasi i konkursi za zapošljavanje, kao i dokumenta u vezi sa slobodnim pristupom informacijama.</w:t>
      </w:r>
    </w:p>
    <w:p w14:paraId="14F7CEB3" w14:textId="77777777" w:rsidR="00886924" w:rsidRPr="00A7065B" w:rsidRDefault="00886924" w:rsidP="00886924">
      <w:pPr>
        <w:rPr>
          <w:rFonts w:ascii="Arial" w:hAnsi="Arial" w:cs="Arial"/>
        </w:rPr>
      </w:pPr>
    </w:p>
    <w:p w14:paraId="5F1D5B00" w14:textId="77777777" w:rsidR="002E2FCE" w:rsidRDefault="002E2FCE" w:rsidP="002E2FCE">
      <w:pPr>
        <w:tabs>
          <w:tab w:val="left" w:pos="1567"/>
        </w:tabs>
        <w:jc w:val="both"/>
        <w:rPr>
          <w:rFonts w:ascii="Arial" w:hAnsi="Arial" w:cs="Arial"/>
          <w:lang w:val="sr-Latn-CS"/>
        </w:rPr>
      </w:pPr>
    </w:p>
    <w:p w14:paraId="26311C13" w14:textId="77777777" w:rsidR="0056546E" w:rsidRDefault="0056546E" w:rsidP="002E2FCE">
      <w:pPr>
        <w:tabs>
          <w:tab w:val="left" w:pos="1567"/>
        </w:tabs>
        <w:jc w:val="both"/>
        <w:rPr>
          <w:rFonts w:ascii="Arial" w:hAnsi="Arial" w:cs="Arial"/>
          <w:lang w:val="sr-Latn-CS"/>
        </w:rPr>
      </w:pPr>
    </w:p>
    <w:p w14:paraId="64CC247B" w14:textId="77777777" w:rsidR="0056546E" w:rsidRDefault="0056546E" w:rsidP="002E2FCE">
      <w:pPr>
        <w:tabs>
          <w:tab w:val="left" w:pos="1567"/>
        </w:tabs>
        <w:jc w:val="both"/>
        <w:rPr>
          <w:rFonts w:ascii="Arial" w:hAnsi="Arial" w:cs="Arial"/>
          <w:lang w:val="sr-Latn-CS"/>
        </w:rPr>
      </w:pPr>
    </w:p>
    <w:p w14:paraId="537A1649" w14:textId="77777777" w:rsidR="0056546E" w:rsidRDefault="0056546E" w:rsidP="002E2FCE">
      <w:pPr>
        <w:tabs>
          <w:tab w:val="left" w:pos="1567"/>
        </w:tabs>
        <w:jc w:val="both"/>
        <w:rPr>
          <w:rFonts w:ascii="Arial" w:hAnsi="Arial" w:cs="Arial"/>
          <w:lang w:val="sr-Latn-CS"/>
        </w:rPr>
      </w:pPr>
    </w:p>
    <w:p w14:paraId="15B9B638" w14:textId="77777777" w:rsidR="0056546E" w:rsidRPr="00A7065B" w:rsidRDefault="0056546E" w:rsidP="002E2FCE">
      <w:pPr>
        <w:tabs>
          <w:tab w:val="left" w:pos="1567"/>
        </w:tabs>
        <w:jc w:val="both"/>
        <w:rPr>
          <w:rFonts w:ascii="Arial" w:hAnsi="Arial" w:cs="Arial"/>
          <w:lang w:val="sr-Latn-CS"/>
        </w:rPr>
      </w:pPr>
    </w:p>
    <w:p w14:paraId="7F751677" w14:textId="53C464BD" w:rsidR="00110810" w:rsidRPr="00A7065B" w:rsidRDefault="00110810" w:rsidP="00110810">
      <w:pPr>
        <w:ind w:firstLine="720"/>
        <w:jc w:val="both"/>
        <w:rPr>
          <w:rFonts w:ascii="Arial" w:hAnsi="Arial" w:cs="Arial"/>
          <w:b/>
          <w:lang w:val="sr-Latn-CS"/>
        </w:rPr>
      </w:pPr>
      <w:r w:rsidRPr="00A7065B">
        <w:rPr>
          <w:rFonts w:ascii="Arial" w:hAnsi="Arial" w:cs="Arial"/>
          <w:b/>
          <w:lang w:val="sr-Latn-CS"/>
        </w:rPr>
        <w:t>XIV</w:t>
      </w:r>
      <w:r w:rsidRPr="00A7065B">
        <w:rPr>
          <w:rFonts w:ascii="Arial" w:hAnsi="Arial" w:cs="Arial"/>
          <w:b/>
          <w:lang w:val="sr-Latn-CS"/>
        </w:rPr>
        <w:tab/>
        <w:t>PROGRAMSKI ZADACI ZA 202</w:t>
      </w:r>
      <w:r w:rsidR="00265899" w:rsidRPr="00A7065B">
        <w:rPr>
          <w:rFonts w:ascii="Arial" w:hAnsi="Arial" w:cs="Arial"/>
          <w:b/>
          <w:lang w:val="sr-Latn-CS"/>
        </w:rPr>
        <w:t>5</w:t>
      </w:r>
      <w:r w:rsidRPr="00A7065B">
        <w:rPr>
          <w:rFonts w:ascii="Arial" w:hAnsi="Arial" w:cs="Arial"/>
          <w:b/>
          <w:lang w:val="sr-Latn-CS"/>
        </w:rPr>
        <w:t>. GODINU</w:t>
      </w:r>
    </w:p>
    <w:p w14:paraId="49EBD3CF" w14:textId="0B86BBC3" w:rsidR="00110810" w:rsidRPr="00A7065B" w:rsidRDefault="00EB14B8" w:rsidP="00110810">
      <w:pPr>
        <w:ind w:firstLine="720"/>
        <w:jc w:val="both"/>
        <w:rPr>
          <w:rFonts w:ascii="Arial" w:hAnsi="Arial" w:cs="Arial"/>
          <w:b/>
          <w:lang w:val="sr-Latn-CS"/>
        </w:rPr>
      </w:pPr>
      <w:r w:rsidRPr="00A7065B">
        <w:rPr>
          <w:rFonts w:ascii="Arial" w:hAnsi="Arial" w:cs="Arial"/>
          <w:b/>
          <w:lang w:val="sr-Latn-CS"/>
        </w:rPr>
        <w:t xml:space="preserve">  </w:t>
      </w:r>
    </w:p>
    <w:p w14:paraId="797F054D" w14:textId="6B2803E2" w:rsidR="00EB14B8" w:rsidRPr="0056546E" w:rsidRDefault="00EB14B8" w:rsidP="00056AF9">
      <w:pPr>
        <w:numPr>
          <w:ilvl w:val="0"/>
          <w:numId w:val="29"/>
        </w:numPr>
        <w:tabs>
          <w:tab w:val="num" w:pos="1260"/>
        </w:tabs>
        <w:ind w:left="1260" w:hanging="540"/>
        <w:jc w:val="both"/>
        <w:rPr>
          <w:rFonts w:ascii="Arial" w:hAnsi="Arial" w:cs="Arial"/>
          <w:bCs/>
          <w:i/>
          <w:lang w:val="sr-Latn-CS"/>
        </w:rPr>
      </w:pPr>
      <w:r w:rsidRPr="0056546E">
        <w:rPr>
          <w:rFonts w:ascii="Arial" w:hAnsi="Arial" w:cs="Arial"/>
          <w:bCs/>
          <w:i/>
          <w:lang w:val="sr-Latn-CS"/>
        </w:rPr>
        <w:t>Donošenje Odluke o budžetu opštine Kotor za 2025.godinu</w:t>
      </w:r>
      <w:r w:rsidR="00477C04" w:rsidRPr="0056546E">
        <w:rPr>
          <w:rFonts w:ascii="Arial" w:hAnsi="Arial" w:cs="Arial"/>
          <w:bCs/>
          <w:i/>
          <w:lang w:val="sr-Latn-CS"/>
        </w:rPr>
        <w:t xml:space="preserve"> ( budžet za 2025.godinu nije donijet u zakonskom roku do 31.12.2024.godine).</w:t>
      </w:r>
    </w:p>
    <w:p w14:paraId="59AEC357" w14:textId="0EEBFF36" w:rsidR="00477C04" w:rsidRPr="00A7065B" w:rsidRDefault="00477C04" w:rsidP="00477C04">
      <w:pPr>
        <w:ind w:left="1260"/>
        <w:jc w:val="both"/>
        <w:rPr>
          <w:rFonts w:ascii="Arial" w:hAnsi="Arial" w:cs="Arial"/>
          <w:bCs/>
          <w:i/>
          <w:lang w:val="sr-Latn-CS"/>
        </w:rPr>
      </w:pPr>
      <w:r w:rsidRPr="0056546E">
        <w:rPr>
          <w:rFonts w:ascii="Arial" w:hAnsi="Arial" w:cs="Arial"/>
          <w:bCs/>
          <w:i/>
          <w:lang w:val="sr-Latn-CS"/>
        </w:rPr>
        <w:t>Nacrt budžeta za 2025.godinu  je u pripremi i iznosi 42.450.050 €</w:t>
      </w:r>
    </w:p>
    <w:p w14:paraId="3DAC930F" w14:textId="77777777" w:rsidR="00EB14B8" w:rsidRPr="00A7065B" w:rsidRDefault="00EB14B8" w:rsidP="00EB14B8">
      <w:pPr>
        <w:ind w:left="1260"/>
        <w:jc w:val="both"/>
        <w:rPr>
          <w:rFonts w:ascii="Arial" w:hAnsi="Arial" w:cs="Arial"/>
          <w:bCs/>
          <w:i/>
          <w:lang w:val="sr-Latn-CS"/>
        </w:rPr>
      </w:pPr>
    </w:p>
    <w:p w14:paraId="77297A59" w14:textId="536C36CC" w:rsidR="00110810" w:rsidRPr="00A7065B" w:rsidRDefault="00110810" w:rsidP="00056AF9">
      <w:pPr>
        <w:numPr>
          <w:ilvl w:val="0"/>
          <w:numId w:val="29"/>
        </w:numPr>
        <w:tabs>
          <w:tab w:val="num" w:pos="1260"/>
        </w:tabs>
        <w:ind w:left="1260" w:hanging="540"/>
        <w:jc w:val="both"/>
        <w:rPr>
          <w:rFonts w:ascii="Arial" w:hAnsi="Arial" w:cs="Arial"/>
          <w:bCs/>
          <w:i/>
          <w:lang w:val="sr-Latn-CS"/>
        </w:rPr>
      </w:pPr>
      <w:r w:rsidRPr="00A7065B">
        <w:rPr>
          <w:rFonts w:ascii="Arial" w:hAnsi="Arial" w:cs="Arial"/>
          <w:bCs/>
          <w:i/>
          <w:lang w:val="sr-Latn-CS"/>
        </w:rPr>
        <w:t>Donošenje i realizacija Programa rada Skupštine Opštine Kotor za 202</w:t>
      </w:r>
      <w:r w:rsidR="00265899" w:rsidRPr="00A7065B">
        <w:rPr>
          <w:rFonts w:ascii="Arial" w:hAnsi="Arial" w:cs="Arial"/>
          <w:bCs/>
          <w:i/>
          <w:lang w:val="sr-Latn-CS"/>
        </w:rPr>
        <w:t>5</w:t>
      </w:r>
      <w:r w:rsidRPr="00A7065B">
        <w:rPr>
          <w:rFonts w:ascii="Arial" w:hAnsi="Arial" w:cs="Arial"/>
          <w:bCs/>
          <w:i/>
          <w:lang w:val="sr-Latn-CS"/>
        </w:rPr>
        <w:t>. godinu</w:t>
      </w:r>
    </w:p>
    <w:p w14:paraId="1CD129F4" w14:textId="77777777" w:rsidR="00477C04" w:rsidRPr="00A7065B" w:rsidRDefault="00477C04" w:rsidP="00477C04">
      <w:pPr>
        <w:ind w:left="1260"/>
        <w:jc w:val="both"/>
        <w:rPr>
          <w:rFonts w:ascii="Arial" w:hAnsi="Arial" w:cs="Arial"/>
          <w:bCs/>
          <w:i/>
          <w:lang w:val="sr-Latn-CS"/>
        </w:rPr>
      </w:pPr>
    </w:p>
    <w:p w14:paraId="0D47937C" w14:textId="0649D348" w:rsidR="00110810" w:rsidRPr="00A7065B" w:rsidRDefault="00110810" w:rsidP="00056AF9">
      <w:pPr>
        <w:numPr>
          <w:ilvl w:val="0"/>
          <w:numId w:val="29"/>
        </w:numPr>
        <w:tabs>
          <w:tab w:val="num" w:pos="1260"/>
        </w:tabs>
        <w:ind w:left="1260" w:hanging="540"/>
        <w:rPr>
          <w:rFonts w:ascii="Arial" w:hAnsi="Arial" w:cs="Arial"/>
          <w:bCs/>
          <w:i/>
          <w:lang w:val="sr-Latn-CS"/>
        </w:rPr>
      </w:pPr>
      <w:r w:rsidRPr="00A7065B">
        <w:rPr>
          <w:rFonts w:ascii="Arial" w:hAnsi="Arial" w:cs="Arial"/>
          <w:bCs/>
          <w:i/>
          <w:lang w:val="sr-Latn-CS"/>
        </w:rPr>
        <w:t>Donošenje i realizacija Programa uređenja prostora za 202</w:t>
      </w:r>
      <w:r w:rsidR="00265899" w:rsidRPr="00A7065B">
        <w:rPr>
          <w:rFonts w:ascii="Arial" w:hAnsi="Arial" w:cs="Arial"/>
          <w:bCs/>
          <w:i/>
          <w:lang w:val="sr-Latn-CS"/>
        </w:rPr>
        <w:t>5</w:t>
      </w:r>
      <w:r w:rsidRPr="00A7065B">
        <w:rPr>
          <w:rFonts w:ascii="Arial" w:hAnsi="Arial" w:cs="Arial"/>
          <w:bCs/>
          <w:i/>
          <w:lang w:val="sr-Latn-CS"/>
        </w:rPr>
        <w:t>. godinu</w:t>
      </w:r>
    </w:p>
    <w:p w14:paraId="0DF1A5EF" w14:textId="77777777" w:rsidR="00110810" w:rsidRPr="00A7065B" w:rsidRDefault="00110810" w:rsidP="00110810">
      <w:pPr>
        <w:tabs>
          <w:tab w:val="num" w:pos="1260"/>
        </w:tabs>
        <w:rPr>
          <w:rFonts w:ascii="Arial" w:hAnsi="Arial" w:cs="Arial"/>
          <w:bCs/>
          <w:i/>
          <w:lang w:val="sr-Latn-CS"/>
        </w:rPr>
      </w:pPr>
    </w:p>
    <w:p w14:paraId="3A503F44" w14:textId="4DC1B3D9" w:rsidR="00110810" w:rsidRPr="00A7065B" w:rsidRDefault="00110810" w:rsidP="00380DCD">
      <w:pPr>
        <w:pStyle w:val="NoSpacing"/>
        <w:ind w:firstLine="720"/>
        <w:jc w:val="both"/>
        <w:rPr>
          <w:rFonts w:ascii="Arial" w:hAnsi="Arial" w:cs="Arial"/>
          <w:sz w:val="24"/>
          <w:szCs w:val="24"/>
          <w:lang w:val="sr-Latn-ME"/>
        </w:rPr>
      </w:pPr>
      <w:r w:rsidRPr="00A7065B">
        <w:rPr>
          <w:rFonts w:ascii="Arial" w:hAnsi="Arial" w:cs="Arial"/>
          <w:sz w:val="24"/>
          <w:szCs w:val="24"/>
          <w:lang w:val="sr-Latn-ME"/>
        </w:rPr>
        <w:t>U oblasti investicionih aktivnosti-prioritetno</w:t>
      </w:r>
    </w:p>
    <w:p w14:paraId="3397D5DE" w14:textId="4E34CA34" w:rsidR="00110810" w:rsidRPr="00A7065B" w:rsidRDefault="00110810" w:rsidP="00110810">
      <w:pPr>
        <w:pStyle w:val="NoSpacing"/>
        <w:ind w:firstLine="720"/>
        <w:jc w:val="both"/>
        <w:rPr>
          <w:rFonts w:ascii="Arial" w:hAnsi="Arial" w:cs="Arial"/>
          <w:sz w:val="24"/>
          <w:szCs w:val="24"/>
        </w:rPr>
      </w:pPr>
      <w:r w:rsidRPr="00A7065B">
        <w:rPr>
          <w:rFonts w:ascii="Arial" w:hAnsi="Arial" w:cs="Arial"/>
          <w:b/>
          <w:bCs/>
          <w:sz w:val="24"/>
          <w:szCs w:val="24"/>
        </w:rPr>
        <w:t>1.</w:t>
      </w:r>
      <w:r w:rsidRPr="00A7065B">
        <w:rPr>
          <w:rFonts w:ascii="Arial" w:hAnsi="Arial" w:cs="Arial"/>
          <w:bCs/>
          <w:sz w:val="24"/>
          <w:szCs w:val="24"/>
        </w:rPr>
        <w:t xml:space="preserve"> </w:t>
      </w:r>
      <w:r w:rsidRPr="00A7065B">
        <w:rPr>
          <w:rFonts w:ascii="Arial" w:hAnsi="Arial" w:cs="Arial"/>
          <w:b/>
          <w:sz w:val="24"/>
          <w:szCs w:val="24"/>
        </w:rPr>
        <w:t>Pripremni radovi, projektovanje</w:t>
      </w:r>
      <w:r w:rsidRPr="00A7065B">
        <w:rPr>
          <w:rFonts w:ascii="Arial" w:hAnsi="Arial" w:cs="Arial"/>
          <w:sz w:val="24"/>
          <w:szCs w:val="24"/>
        </w:rPr>
        <w:t xml:space="preserve"> i </w:t>
      </w:r>
      <w:r w:rsidRPr="00A7065B">
        <w:rPr>
          <w:rFonts w:ascii="Arial" w:hAnsi="Arial" w:cs="Arial"/>
          <w:b/>
          <w:sz w:val="24"/>
          <w:szCs w:val="24"/>
        </w:rPr>
        <w:t>izvođenje radova na javnim površinama, servisima, saobraćajnicama i javnoj rasvjeti</w:t>
      </w:r>
      <w:r w:rsidRPr="00A7065B">
        <w:rPr>
          <w:rFonts w:ascii="Arial" w:hAnsi="Arial" w:cs="Arial"/>
          <w:bCs/>
          <w:sz w:val="24"/>
          <w:szCs w:val="24"/>
        </w:rPr>
        <w:t>:</w:t>
      </w:r>
      <w:r w:rsidRPr="00A7065B">
        <w:rPr>
          <w:rFonts w:ascii="Arial" w:hAnsi="Arial" w:cs="Arial"/>
          <w:sz w:val="24"/>
          <w:szCs w:val="24"/>
        </w:rPr>
        <w:t xml:space="preserve"> rekonstrukcija Gradskog stadiona “Nikša Bućin”; rekonstrukcija Ljetnjeg bazena; fontana kod Dojmija; uređenje javnih površina; uređenje prostora za privremeno postavljanje objekta za p</w:t>
      </w:r>
      <w:r w:rsidR="00810797" w:rsidRPr="00A7065B">
        <w:rPr>
          <w:rFonts w:ascii="Arial" w:hAnsi="Arial" w:cs="Arial"/>
          <w:sz w:val="24"/>
          <w:szCs w:val="24"/>
        </w:rPr>
        <w:t>i</w:t>
      </w:r>
      <w:r w:rsidRPr="00A7065B">
        <w:rPr>
          <w:rFonts w:ascii="Arial" w:hAnsi="Arial" w:cs="Arial"/>
          <w:sz w:val="24"/>
          <w:szCs w:val="24"/>
        </w:rPr>
        <w:t>jacu</w:t>
      </w:r>
      <w:r w:rsidR="00810797" w:rsidRPr="00A7065B">
        <w:rPr>
          <w:rFonts w:ascii="Arial" w:hAnsi="Arial" w:cs="Arial"/>
          <w:sz w:val="24"/>
          <w:szCs w:val="24"/>
        </w:rPr>
        <w:t xml:space="preserve"> </w:t>
      </w:r>
      <w:r w:rsidRPr="00A7065B">
        <w:rPr>
          <w:rFonts w:ascii="Arial" w:hAnsi="Arial" w:cs="Arial"/>
          <w:sz w:val="24"/>
          <w:szCs w:val="24"/>
        </w:rPr>
        <w:t xml:space="preserve">na Sv. Stasiju; uređenje parka na prostoru nekadašnje Livnice; rekonstrukcija palate Visković-IV faza; uvođenje struje i vode na Peraškoj tvrđavi; nastavak radova na rekonstrukciji puta do Berberovog guvna u Morinju; arheološko-arhitektonska istraživanja bastion Korner; rekonstrukcija bastiona Korner; rekonstrukcija ulice Gabela u Risnu; investicioni radovi na gradskim bedemima na brdu; izrada glavnog projekta rekonstrukcije gradskih bedema; izvođenje radova na uređenju terena kod Slavjanske čitaonice u Dobroti na jat.parc. 1757/1 K.O. Dobrota I; izvođenje radova na sanaciji i prezentaciji Franjevačkog groblja na Gurdiću; izvođenje radova na sanaciji </w:t>
      </w:r>
      <w:r w:rsidR="00EA477A" w:rsidRPr="00A7065B">
        <w:rPr>
          <w:rFonts w:ascii="Arial" w:hAnsi="Arial" w:cs="Arial"/>
          <w:sz w:val="24"/>
          <w:szCs w:val="24"/>
        </w:rPr>
        <w:t>i</w:t>
      </w:r>
      <w:r w:rsidRPr="00A7065B">
        <w:rPr>
          <w:rFonts w:ascii="Arial" w:hAnsi="Arial" w:cs="Arial"/>
          <w:sz w:val="24"/>
          <w:szCs w:val="24"/>
        </w:rPr>
        <w:t xml:space="preserve"> rekonstrukciji baterije Sv. Roko sa uređenjem lokacije; izvođenje radova na rekonstrukciji Bastiona Riva –stare ljetnje pozornice; prezentacija arheološkog lokaliteta Carine u Risnu; rekonstrukcija ulice u Starom gradu koja vo</w:t>
      </w:r>
      <w:r w:rsidR="00EA477A" w:rsidRPr="00A7065B">
        <w:rPr>
          <w:rFonts w:ascii="Arial" w:hAnsi="Arial" w:cs="Arial"/>
          <w:sz w:val="24"/>
          <w:szCs w:val="24"/>
        </w:rPr>
        <w:t>di</w:t>
      </w:r>
      <w:r w:rsidRPr="00A7065B">
        <w:rPr>
          <w:rFonts w:ascii="Arial" w:hAnsi="Arial" w:cs="Arial"/>
          <w:sz w:val="24"/>
          <w:szCs w:val="24"/>
        </w:rPr>
        <w:t xml:space="preserve"> do naplatnog pulta za obilazak bedema na sjevernoj strani-ulica Rampada; rekonstrukcija mosta uz Sjeverna gradska vrata; rekonstrukcija kamenog stepeništa uz crkvu Sv. Franja u Starom gradu; izrada Glavnog konzervatorskog projekta unutrašnjosti kule Gurdić, “Kazamata” na Gurdiću –kat.parc. 353, 354; rekonstrukcija starog kamenog pločnika na trgu Sv. Tripuna; rekonstrukcija kamenog potpornog –ogradnog zida uz saobraćajnicu koja vodi od magistralnog do priobalnog puta kod Slavjanske čitaonice; investiciono održavanje kamenih pločnika u Starom gradu, Risnu i Perastu; investiciono održavanje kamenih parapet</w:t>
      </w:r>
      <w:r w:rsidR="00810797" w:rsidRPr="00A7065B">
        <w:rPr>
          <w:rFonts w:ascii="Arial" w:hAnsi="Arial" w:cs="Arial"/>
          <w:sz w:val="24"/>
          <w:szCs w:val="24"/>
        </w:rPr>
        <w:t>a</w:t>
      </w:r>
      <w:r w:rsidRPr="00A7065B">
        <w:rPr>
          <w:rFonts w:ascii="Arial" w:hAnsi="Arial" w:cs="Arial"/>
          <w:sz w:val="24"/>
          <w:szCs w:val="24"/>
        </w:rPr>
        <w:t xml:space="preserve"> uz more na teritoriji opštine; sanacija urušenih kamenih, potpornih zidova</w:t>
      </w:r>
      <w:r w:rsidR="00810797" w:rsidRPr="00A7065B">
        <w:rPr>
          <w:rFonts w:ascii="Arial" w:hAnsi="Arial" w:cs="Arial"/>
          <w:sz w:val="24"/>
          <w:szCs w:val="24"/>
        </w:rPr>
        <w:t xml:space="preserve"> </w:t>
      </w:r>
      <w:r w:rsidRPr="00A7065B">
        <w:rPr>
          <w:rFonts w:ascii="Arial" w:hAnsi="Arial" w:cs="Arial"/>
          <w:sz w:val="24"/>
          <w:szCs w:val="24"/>
        </w:rPr>
        <w:t>i suvomeđa na teritoriji Stoliva; sanacija urušenih kamenih potpo</w:t>
      </w:r>
      <w:r w:rsidR="00810797" w:rsidRPr="00A7065B">
        <w:rPr>
          <w:rFonts w:ascii="Arial" w:hAnsi="Arial" w:cs="Arial"/>
          <w:sz w:val="24"/>
          <w:szCs w:val="24"/>
        </w:rPr>
        <w:t>r</w:t>
      </w:r>
      <w:r w:rsidRPr="00A7065B">
        <w:rPr>
          <w:rFonts w:ascii="Arial" w:hAnsi="Arial" w:cs="Arial"/>
          <w:sz w:val="24"/>
          <w:szCs w:val="24"/>
        </w:rPr>
        <w:t xml:space="preserve">nih zidova i suvomeđa na teritoriji Prčanja; raščišćavanje austrougarskih staza na kat.parc. 1322 </w:t>
      </w:r>
      <w:r w:rsidR="00CB07C5" w:rsidRPr="00A7065B">
        <w:rPr>
          <w:rFonts w:ascii="Arial" w:hAnsi="Arial" w:cs="Arial"/>
          <w:sz w:val="24"/>
          <w:szCs w:val="24"/>
        </w:rPr>
        <w:t>i</w:t>
      </w:r>
      <w:r w:rsidRPr="00A7065B">
        <w:rPr>
          <w:rFonts w:ascii="Arial" w:hAnsi="Arial" w:cs="Arial"/>
          <w:sz w:val="24"/>
          <w:szCs w:val="24"/>
        </w:rPr>
        <w:t xml:space="preserve"> 1323/1 koje povezuju more</w:t>
      </w:r>
      <w:r w:rsidR="00810797" w:rsidRPr="00A7065B">
        <w:rPr>
          <w:rFonts w:ascii="Arial" w:hAnsi="Arial" w:cs="Arial"/>
          <w:sz w:val="24"/>
          <w:szCs w:val="24"/>
        </w:rPr>
        <w:t xml:space="preserve"> </w:t>
      </w:r>
      <w:r w:rsidRPr="00A7065B">
        <w:rPr>
          <w:rFonts w:ascii="Arial" w:hAnsi="Arial" w:cs="Arial"/>
          <w:sz w:val="24"/>
          <w:szCs w:val="24"/>
        </w:rPr>
        <w:t xml:space="preserve">i pješačku stazu na vrhu brda Vrmac; investiciono održavanje bujičnih kanala i atmosferske kanalizacije; investicioni radovi </w:t>
      </w:r>
      <w:r w:rsidR="00CB07C5" w:rsidRPr="00A7065B">
        <w:rPr>
          <w:rFonts w:ascii="Arial" w:hAnsi="Arial" w:cs="Arial"/>
          <w:sz w:val="24"/>
          <w:szCs w:val="24"/>
        </w:rPr>
        <w:t>i</w:t>
      </w:r>
      <w:r w:rsidRPr="00A7065B">
        <w:rPr>
          <w:rFonts w:ascii="Arial" w:hAnsi="Arial" w:cs="Arial"/>
          <w:sz w:val="24"/>
          <w:szCs w:val="24"/>
        </w:rPr>
        <w:t xml:space="preserve"> opremanje objekata u vlasništvu Opštine Kotor; sufinansiranje radova na državnim objektima; sufinansiranje radova na vjerskim objektima; sufinansiranje radova na bunarima, bistjernama i mlinovima; sanacija prostorija FK Bokelj; investiciono održavanje i izgradnja sportskih terena; investiciono održavanje i izgradnja dječjih igrališta; šetalište na Donjem putu; čišćenje i pošumljavanje lokaliteta Borići u Perastu; vertikalna saobraćajna signalizacija; horizontalna saobraćajna signalizacija; nabavka </w:t>
      </w:r>
      <w:r w:rsidR="00CB07C5" w:rsidRPr="00A7065B">
        <w:rPr>
          <w:rFonts w:ascii="Arial" w:hAnsi="Arial" w:cs="Arial"/>
          <w:sz w:val="24"/>
          <w:szCs w:val="24"/>
        </w:rPr>
        <w:t>i</w:t>
      </w:r>
      <w:r w:rsidRPr="00A7065B">
        <w:rPr>
          <w:rFonts w:ascii="Arial" w:hAnsi="Arial" w:cs="Arial"/>
          <w:sz w:val="24"/>
          <w:szCs w:val="24"/>
        </w:rPr>
        <w:t xml:space="preserve"> ugradnja putne opreme; izrada rigola, rešetki, bankina i izdizanje šahti na lokalnim putevima u opštini; signalizacija u zoni škola; turistička signalizacija; sanacija udarnih rupa na teritoriji opštine; saobraćajnica kod apoteke Milošević u Dobroti; izrada atmosferske kanalizacije na kat.parc. 1864/2 K.O. Dobrota I; rekonstrukcija glavnog lokalnog puta kroz Gornji Grbalj od Stare Fortecedo Lastve Grbaljske; sanacija saobraćajnica u Donjem </w:t>
      </w:r>
      <w:r w:rsidR="00EA477A" w:rsidRPr="00A7065B">
        <w:rPr>
          <w:rFonts w:ascii="Arial" w:hAnsi="Arial" w:cs="Arial"/>
          <w:sz w:val="24"/>
          <w:szCs w:val="24"/>
        </w:rPr>
        <w:t>G</w:t>
      </w:r>
      <w:r w:rsidRPr="00A7065B">
        <w:rPr>
          <w:rFonts w:ascii="Arial" w:hAnsi="Arial" w:cs="Arial"/>
          <w:sz w:val="24"/>
          <w:szCs w:val="24"/>
        </w:rPr>
        <w:t xml:space="preserve">rblju; izgradnja pristupne saobraćajnice na Sv. Stasiju do hotela Four Pillars </w:t>
      </w:r>
      <w:r w:rsidR="00CB07C5" w:rsidRPr="00A7065B">
        <w:rPr>
          <w:rFonts w:ascii="Arial" w:hAnsi="Arial" w:cs="Arial"/>
          <w:sz w:val="24"/>
          <w:szCs w:val="24"/>
        </w:rPr>
        <w:t>i</w:t>
      </w:r>
      <w:r w:rsidRPr="00A7065B">
        <w:rPr>
          <w:rFonts w:ascii="Arial" w:hAnsi="Arial" w:cs="Arial"/>
          <w:sz w:val="24"/>
          <w:szCs w:val="24"/>
        </w:rPr>
        <w:t xml:space="preserve"> dr; izvođenje radova u MZ Dobrota I; rekonstrukcija, asfaltiranje </w:t>
      </w:r>
      <w:r w:rsidR="00CB07C5" w:rsidRPr="00A7065B">
        <w:rPr>
          <w:rFonts w:ascii="Arial" w:hAnsi="Arial" w:cs="Arial"/>
          <w:sz w:val="24"/>
          <w:szCs w:val="24"/>
        </w:rPr>
        <w:t>i</w:t>
      </w:r>
      <w:r w:rsidRPr="00A7065B">
        <w:rPr>
          <w:rFonts w:ascii="Arial" w:hAnsi="Arial" w:cs="Arial"/>
          <w:sz w:val="24"/>
          <w:szCs w:val="24"/>
        </w:rPr>
        <w:t xml:space="preserve"> probijanje lokalnih seoskih puteva; proširenje dijela puta na kat.parc. 831 K.O. Risan; sanacija ulica </w:t>
      </w:r>
      <w:r w:rsidR="00810797" w:rsidRPr="00A7065B">
        <w:rPr>
          <w:rFonts w:ascii="Arial" w:hAnsi="Arial" w:cs="Arial"/>
          <w:sz w:val="24"/>
          <w:szCs w:val="24"/>
        </w:rPr>
        <w:t>i</w:t>
      </w:r>
      <w:r w:rsidRPr="00A7065B">
        <w:rPr>
          <w:rFonts w:ascii="Arial" w:hAnsi="Arial" w:cs="Arial"/>
          <w:sz w:val="24"/>
          <w:szCs w:val="24"/>
        </w:rPr>
        <w:t xml:space="preserve"> bujičnih kanala u MZ Risan; sanacija ulica u MZ Škaljari; asfaltiranje </w:t>
      </w:r>
      <w:r w:rsidR="00CB07C5" w:rsidRPr="00A7065B">
        <w:rPr>
          <w:rFonts w:ascii="Arial" w:hAnsi="Arial" w:cs="Arial"/>
          <w:sz w:val="24"/>
          <w:szCs w:val="24"/>
        </w:rPr>
        <w:t>i</w:t>
      </w:r>
      <w:r w:rsidRPr="00A7065B">
        <w:rPr>
          <w:rFonts w:ascii="Arial" w:hAnsi="Arial" w:cs="Arial"/>
          <w:sz w:val="24"/>
          <w:szCs w:val="24"/>
        </w:rPr>
        <w:t xml:space="preserve"> rekonstrukcija saobraćajnice u naselju Sv. Vrača; sanacija saobraćajnica u MZ Dobrota I (na kat.parc. 2328/10 K.O. Dobrota I); izgradnja Čerenske ulice u Lastvi Grbaljskoj; sanacija ulica u MZ Dobrota II; sanacija ulica I potpornih zidova u MZ Stoliv; sanacija ulica </w:t>
      </w:r>
      <w:r w:rsidR="00CB07C5" w:rsidRPr="00A7065B">
        <w:rPr>
          <w:rFonts w:ascii="Arial" w:hAnsi="Arial" w:cs="Arial"/>
          <w:sz w:val="24"/>
          <w:szCs w:val="24"/>
        </w:rPr>
        <w:t>i</w:t>
      </w:r>
      <w:r w:rsidRPr="00A7065B">
        <w:rPr>
          <w:rFonts w:ascii="Arial" w:hAnsi="Arial" w:cs="Arial"/>
          <w:sz w:val="24"/>
          <w:szCs w:val="24"/>
        </w:rPr>
        <w:t xml:space="preserve"> potpornih zidova u MZ Prčanj; sanacija lokalnih puteva po Donjim </w:t>
      </w:r>
      <w:r w:rsidR="00810797" w:rsidRPr="00A7065B">
        <w:rPr>
          <w:rFonts w:ascii="Arial" w:hAnsi="Arial" w:cs="Arial"/>
          <w:sz w:val="24"/>
          <w:szCs w:val="24"/>
        </w:rPr>
        <w:t>i</w:t>
      </w:r>
      <w:r w:rsidRPr="00A7065B">
        <w:rPr>
          <w:rFonts w:ascii="Arial" w:hAnsi="Arial" w:cs="Arial"/>
          <w:sz w:val="24"/>
          <w:szCs w:val="24"/>
        </w:rPr>
        <w:t xml:space="preserve"> Gornjim Krivošijama; izgradnja autobuskog stajališta na Kampu; održavanje autobuskih stajališta; sanacija puteva u MZ Kavač; adaptacija trotoara; sanacija puteva u MZ Mirac; sanacija puteva u MZ Morinj; izrada atmosferske kanalizacije u Lastvi Grbaljskoj na dijelu kat.parc. 1190 </w:t>
      </w:r>
      <w:r w:rsidR="00EA477A" w:rsidRPr="00A7065B">
        <w:rPr>
          <w:rFonts w:ascii="Arial" w:hAnsi="Arial" w:cs="Arial"/>
          <w:sz w:val="24"/>
          <w:szCs w:val="24"/>
        </w:rPr>
        <w:t>i</w:t>
      </w:r>
      <w:r w:rsidRPr="00A7065B">
        <w:rPr>
          <w:rFonts w:ascii="Arial" w:hAnsi="Arial" w:cs="Arial"/>
          <w:sz w:val="24"/>
          <w:szCs w:val="24"/>
        </w:rPr>
        <w:t xml:space="preserve"> 843 K.O. Lastva; rekosntrukcija ulice Šarena Gomila; uređenje parka u Radanovićima; sanacija ulica i potpornih zidova u MZ Radanovići; rekonstrukcija </w:t>
      </w:r>
      <w:r w:rsidR="00810797" w:rsidRPr="00A7065B">
        <w:rPr>
          <w:rFonts w:ascii="Arial" w:hAnsi="Arial" w:cs="Arial"/>
          <w:sz w:val="24"/>
          <w:szCs w:val="24"/>
        </w:rPr>
        <w:t>i</w:t>
      </w:r>
      <w:r w:rsidRPr="00A7065B">
        <w:rPr>
          <w:rFonts w:ascii="Arial" w:hAnsi="Arial" w:cs="Arial"/>
          <w:sz w:val="24"/>
          <w:szCs w:val="24"/>
        </w:rPr>
        <w:t xml:space="preserve"> sanacija puta kod ZU Specijalna bolnica za psihijatriju “Dobrota”; asfaltiranje prilaza Domu učenika i studenata “Spasić –Mašera”; projektovanje dionice puta od crkve Sv. Trojice do kuća Odža u Šišićima; projekat sanacije puta Risan-Metkova voda-Grkavac; sanacija saobaćajnice od tunela Vrmac do naselja Mirine u Kavču; projektovanje dionice puta od mosta u Sutvari do mosta Marići u Nalježićima; rekon</w:t>
      </w:r>
      <w:r w:rsidR="00810797" w:rsidRPr="00A7065B">
        <w:rPr>
          <w:rFonts w:ascii="Arial" w:hAnsi="Arial" w:cs="Arial"/>
          <w:sz w:val="24"/>
          <w:szCs w:val="24"/>
        </w:rPr>
        <w:t>s</w:t>
      </w:r>
      <w:r w:rsidRPr="00A7065B">
        <w:rPr>
          <w:rFonts w:ascii="Arial" w:hAnsi="Arial" w:cs="Arial"/>
          <w:sz w:val="24"/>
          <w:szCs w:val="24"/>
        </w:rPr>
        <w:t xml:space="preserve">trukcija Njegoševe ulice; sanacija najkritičnijih dionica lokalnih puteva </w:t>
      </w:r>
      <w:r w:rsidR="00810797" w:rsidRPr="00A7065B">
        <w:rPr>
          <w:rFonts w:ascii="Arial" w:hAnsi="Arial" w:cs="Arial"/>
          <w:sz w:val="24"/>
          <w:szCs w:val="24"/>
        </w:rPr>
        <w:t>i</w:t>
      </w:r>
      <w:r w:rsidRPr="00A7065B">
        <w:rPr>
          <w:rFonts w:ascii="Arial" w:hAnsi="Arial" w:cs="Arial"/>
          <w:sz w:val="24"/>
          <w:szCs w:val="24"/>
        </w:rPr>
        <w:t xml:space="preserve"> potpornih zidova u MZ Gornji Grbalj; rekonstrukcija ulice Ivo Brkanović II faza; atmosferska kanalizacija u ulici u Radanovićima; rekon</w:t>
      </w:r>
      <w:r w:rsidR="00810797" w:rsidRPr="00A7065B">
        <w:rPr>
          <w:rFonts w:ascii="Arial" w:hAnsi="Arial" w:cs="Arial"/>
          <w:sz w:val="24"/>
          <w:szCs w:val="24"/>
        </w:rPr>
        <w:t>s</w:t>
      </w:r>
      <w:r w:rsidRPr="00A7065B">
        <w:rPr>
          <w:rFonts w:ascii="Arial" w:hAnsi="Arial" w:cs="Arial"/>
          <w:sz w:val="24"/>
          <w:szCs w:val="24"/>
        </w:rPr>
        <w:t>trukcija atmosferskog kanala Ripe; iz</w:t>
      </w:r>
      <w:r w:rsidR="00810797" w:rsidRPr="00A7065B">
        <w:rPr>
          <w:rFonts w:ascii="Arial" w:hAnsi="Arial" w:cs="Arial"/>
          <w:sz w:val="24"/>
          <w:szCs w:val="24"/>
        </w:rPr>
        <w:t>g</w:t>
      </w:r>
      <w:r w:rsidRPr="00A7065B">
        <w:rPr>
          <w:rFonts w:ascii="Arial" w:hAnsi="Arial" w:cs="Arial"/>
          <w:sz w:val="24"/>
          <w:szCs w:val="24"/>
        </w:rPr>
        <w:t>radnja saobraćajnica u MZ Orahovac (kat.parc. 167 K.O. Orahovac I); nabavka građevinskog materijala za investiciono održavanje saobraćajnica na teritoriji opštine; izgradnja JR Savina Glavica-Višnjevo; izgradnja JR Trešnjica; izgrdanja JR Gornji Stoliv (šetna staza); izgradnja JR Unijerina; izgradnja JR Zvečava; izgradnja JR Malov do; izgradnja JR Pipoljevac; izgradnja JR Lješevići (ispod kamenoloma), i</w:t>
      </w:r>
      <w:r w:rsidR="00810797" w:rsidRPr="00A7065B">
        <w:rPr>
          <w:rFonts w:ascii="Arial" w:hAnsi="Arial" w:cs="Arial"/>
          <w:sz w:val="24"/>
          <w:szCs w:val="24"/>
        </w:rPr>
        <w:t>z</w:t>
      </w:r>
      <w:r w:rsidRPr="00A7065B">
        <w:rPr>
          <w:rFonts w:ascii="Arial" w:hAnsi="Arial" w:cs="Arial"/>
          <w:sz w:val="24"/>
          <w:szCs w:val="24"/>
        </w:rPr>
        <w:t xml:space="preserve">gradnja JR Sveti Stasije (Bosanska ulica </w:t>
      </w:r>
      <w:r w:rsidR="00810797" w:rsidRPr="00A7065B">
        <w:rPr>
          <w:rFonts w:ascii="Arial" w:hAnsi="Arial" w:cs="Arial"/>
          <w:sz w:val="24"/>
          <w:szCs w:val="24"/>
        </w:rPr>
        <w:t>i</w:t>
      </w:r>
      <w:r w:rsidRPr="00A7065B">
        <w:rPr>
          <w:rFonts w:ascii="Arial" w:hAnsi="Arial" w:cs="Arial"/>
          <w:sz w:val="24"/>
          <w:szCs w:val="24"/>
        </w:rPr>
        <w:t xml:space="preserve"> ulica kod crkve Sv. Eustahija); izgradnja JR u ulici Vaska Lipovca; rekonstrukcija JR na teritoriji opštine Kotor; produžeci JR na teritoriji opštine Kotor; alternativno napajanje solarne javne rsavjete; izgradnja JR Novo naselje; izgradnja JR Dobrota I (prema zgradama Ivanović); izgradnja JR ulica Boža Dabinovića; izgradnja JR Dub (Gornji Dub); rekonstrukcija JR na Citadeli (od bastion Korner do bastion Valier); izgradnja JR Prčanj (ulica Masorovića); osvjetljavanje pješačkih prelaza; nabavka i ugradnja punjača za električna vozila; rekonstrukcija rasvjete na bedemima; II faza implementacije projekta integrisanog saobraćaja; održavanje semafora; izgradnja javnih rasvjeta po novim zahtjevima; izgradnja JR Ljuta.</w:t>
      </w:r>
    </w:p>
    <w:p w14:paraId="62F46808" w14:textId="77777777" w:rsidR="00110810" w:rsidRPr="00A7065B" w:rsidRDefault="00110810" w:rsidP="00110810">
      <w:pPr>
        <w:pStyle w:val="NoSpacing"/>
        <w:jc w:val="both"/>
        <w:rPr>
          <w:rFonts w:ascii="Arial" w:hAnsi="Arial" w:cs="Arial"/>
          <w:sz w:val="24"/>
          <w:szCs w:val="24"/>
        </w:rPr>
      </w:pPr>
    </w:p>
    <w:p w14:paraId="5547F88F" w14:textId="33EAB183" w:rsidR="00110810" w:rsidRPr="00A7065B" w:rsidRDefault="00110810" w:rsidP="00110810">
      <w:pPr>
        <w:pStyle w:val="NoSpacing"/>
        <w:ind w:firstLine="720"/>
        <w:jc w:val="both"/>
        <w:rPr>
          <w:rFonts w:ascii="Arial" w:hAnsi="Arial" w:cs="Arial"/>
          <w:bCs/>
          <w:sz w:val="24"/>
          <w:szCs w:val="24"/>
        </w:rPr>
      </w:pPr>
      <w:r w:rsidRPr="00A7065B">
        <w:rPr>
          <w:rFonts w:ascii="Arial" w:hAnsi="Arial" w:cs="Arial"/>
          <w:b/>
          <w:sz w:val="24"/>
          <w:szCs w:val="24"/>
        </w:rPr>
        <w:t>2. U oblasti vodovodnog i kanalizacionog sistema</w:t>
      </w:r>
      <w:r w:rsidRPr="00A7065B">
        <w:rPr>
          <w:rFonts w:ascii="Arial" w:hAnsi="Arial" w:cs="Arial"/>
          <w:bCs/>
          <w:sz w:val="24"/>
          <w:szCs w:val="24"/>
        </w:rPr>
        <w:t xml:space="preserve">: projekat instalacija vodovoda u obuhvatu trase budućeg Bulevara kroz Grbalj; projekat instalacija kanalizacije u obuhvatu trase budućeg Bulevara kroz Grbalj; izrada Glavnog projekta zamjene postisnog cjevovoda 315 PVC od Gurdića do rezervoara Škaljari </w:t>
      </w:r>
      <w:r w:rsidR="001249F8" w:rsidRPr="00A7065B">
        <w:rPr>
          <w:rFonts w:ascii="Arial" w:hAnsi="Arial" w:cs="Arial"/>
          <w:bCs/>
          <w:sz w:val="24"/>
          <w:szCs w:val="24"/>
        </w:rPr>
        <w:t>i</w:t>
      </w:r>
      <w:r w:rsidRPr="00A7065B">
        <w:rPr>
          <w:rFonts w:ascii="Arial" w:hAnsi="Arial" w:cs="Arial"/>
          <w:bCs/>
          <w:sz w:val="24"/>
          <w:szCs w:val="24"/>
        </w:rPr>
        <w:t xml:space="preserve"> cjevovoda od zgrade Jugopetrola na Benovu do rezervoara na Mečerovom brijegu; izrada projekta izgradnje cjevovoda od Trojice do Pržica; izrada projekta kanalizacionog sistema u Škaljarima; izrada projekata za odvođenje otpadnih voda za naselje Pržice; izrada Glavnog projekta </w:t>
      </w:r>
      <w:r w:rsidR="00EA477A" w:rsidRPr="00A7065B">
        <w:rPr>
          <w:rFonts w:ascii="Arial" w:hAnsi="Arial" w:cs="Arial"/>
          <w:bCs/>
          <w:sz w:val="24"/>
          <w:szCs w:val="24"/>
        </w:rPr>
        <w:t>I</w:t>
      </w:r>
      <w:r w:rsidRPr="00A7065B">
        <w:rPr>
          <w:rFonts w:ascii="Arial" w:hAnsi="Arial" w:cs="Arial"/>
          <w:bCs/>
          <w:sz w:val="24"/>
          <w:szCs w:val="24"/>
        </w:rPr>
        <w:t xml:space="preserve"> faze vodosnabdijevanja Donjeg Grblja; izrada Glavnog projekta zamjene tranzitnog cjevovoda od rezervoara Dobrota I do naselja Sv. Vrača C DN400, povezivanje sa postojećim tranzitnim cjevovodom PEHD DN450; projekat rekonstrukcije PS “Solila” i potisnog cjevovoda; izrada projekta rekon</w:t>
      </w:r>
      <w:r w:rsidR="001249F8" w:rsidRPr="00A7065B">
        <w:rPr>
          <w:rFonts w:ascii="Arial" w:hAnsi="Arial" w:cs="Arial"/>
          <w:bCs/>
          <w:sz w:val="24"/>
          <w:szCs w:val="24"/>
        </w:rPr>
        <w:t>s</w:t>
      </w:r>
      <w:r w:rsidRPr="00A7065B">
        <w:rPr>
          <w:rFonts w:ascii="Arial" w:hAnsi="Arial" w:cs="Arial"/>
          <w:bCs/>
          <w:sz w:val="24"/>
          <w:szCs w:val="24"/>
        </w:rPr>
        <w:t xml:space="preserve">trukcije vodovodnog sistema iznad rezervoara Škaljari do PK Plažno; izrada projekta kanalizacije u Kavču, izgradnja vodovodnog sistema za sela Pobrđe, Vranovići, Lješevići </w:t>
      </w:r>
      <w:r w:rsidR="001249F8" w:rsidRPr="00A7065B">
        <w:rPr>
          <w:rFonts w:ascii="Arial" w:hAnsi="Arial" w:cs="Arial"/>
          <w:bCs/>
          <w:sz w:val="24"/>
          <w:szCs w:val="24"/>
        </w:rPr>
        <w:t>i</w:t>
      </w:r>
      <w:r w:rsidRPr="00A7065B">
        <w:rPr>
          <w:rFonts w:ascii="Arial" w:hAnsi="Arial" w:cs="Arial"/>
          <w:bCs/>
          <w:sz w:val="24"/>
          <w:szCs w:val="24"/>
        </w:rPr>
        <w:t xml:space="preserve"> Bigova, sanacija instalacija vodovoda u cilju poboljšanja vodosnabdijevanja; zamjena </w:t>
      </w:r>
      <w:r w:rsidR="001249F8" w:rsidRPr="00A7065B">
        <w:rPr>
          <w:rFonts w:ascii="Arial" w:hAnsi="Arial" w:cs="Arial"/>
          <w:bCs/>
          <w:sz w:val="24"/>
          <w:szCs w:val="24"/>
        </w:rPr>
        <w:t>i</w:t>
      </w:r>
      <w:r w:rsidRPr="00A7065B">
        <w:rPr>
          <w:rFonts w:ascii="Arial" w:hAnsi="Arial" w:cs="Arial"/>
          <w:bCs/>
          <w:sz w:val="24"/>
          <w:szCs w:val="24"/>
        </w:rPr>
        <w:t xml:space="preserve"> iz</w:t>
      </w:r>
      <w:r w:rsidR="00EA477A" w:rsidRPr="00A7065B">
        <w:rPr>
          <w:rFonts w:ascii="Arial" w:hAnsi="Arial" w:cs="Arial"/>
          <w:bCs/>
          <w:sz w:val="24"/>
          <w:szCs w:val="24"/>
        </w:rPr>
        <w:t>g</w:t>
      </w:r>
      <w:r w:rsidRPr="00A7065B">
        <w:rPr>
          <w:rFonts w:ascii="Arial" w:hAnsi="Arial" w:cs="Arial"/>
          <w:bCs/>
          <w:sz w:val="24"/>
          <w:szCs w:val="24"/>
        </w:rPr>
        <w:t>radnja distributivne mreže za Pelinovo,</w:t>
      </w:r>
      <w:r w:rsidR="001249F8" w:rsidRPr="00A7065B">
        <w:rPr>
          <w:rFonts w:ascii="Arial" w:hAnsi="Arial" w:cs="Arial"/>
          <w:bCs/>
          <w:sz w:val="24"/>
          <w:szCs w:val="24"/>
        </w:rPr>
        <w:t xml:space="preserve"> </w:t>
      </w:r>
      <w:r w:rsidRPr="00A7065B">
        <w:rPr>
          <w:rFonts w:ascii="Arial" w:hAnsi="Arial" w:cs="Arial"/>
          <w:bCs/>
          <w:sz w:val="24"/>
          <w:szCs w:val="24"/>
        </w:rPr>
        <w:t>kod škole u Radanovićima –II faza (izrada priključaka); izrada kanalizacionog voda; izmještanje cjevovoda 315 PVC, L=400 m iznad Novog naselja; izmještanje cjevovoda 160 PVC L=200m u Orahovcu; izgradnja buster stanice i cjevovoda za naselje “Green village”; zamjena dijela AC cjevovoda DN150 “prsten zone”; povezivanje 400PE I 315 PVC na trećem putu; zamjena dijela dotrajalog (čeličnog) cjevovoda u rezervoaru u Škaljari I; sanacja izvorišta na teritoriji opštine; izgradnja šahta za ispiranje kanalizacionog sifona na Solilima; sanacija zgrade PS Peluzica; izgradnja distributivnog cjevovoda u Nalježićima; izgradnj</w:t>
      </w:r>
      <w:r w:rsidR="001249F8" w:rsidRPr="00A7065B">
        <w:rPr>
          <w:rFonts w:ascii="Arial" w:hAnsi="Arial" w:cs="Arial"/>
          <w:bCs/>
          <w:sz w:val="24"/>
          <w:szCs w:val="24"/>
        </w:rPr>
        <w:t>a</w:t>
      </w:r>
      <w:r w:rsidRPr="00A7065B">
        <w:rPr>
          <w:rFonts w:ascii="Arial" w:hAnsi="Arial" w:cs="Arial"/>
          <w:bCs/>
          <w:sz w:val="24"/>
          <w:szCs w:val="24"/>
        </w:rPr>
        <w:t xml:space="preserve"> zaštitnog zida na kanalizacionim pumpnim stanicama; izgradnja priključka za povezivanje vodovoda Lastve Grbaljske na regionalni vodovod II faza.</w:t>
      </w:r>
    </w:p>
    <w:p w14:paraId="0CB0E41A" w14:textId="77777777" w:rsidR="00A40A99" w:rsidRPr="00A7065B" w:rsidRDefault="00A40A99" w:rsidP="00110810">
      <w:pPr>
        <w:pStyle w:val="NoSpacing"/>
        <w:jc w:val="both"/>
        <w:rPr>
          <w:rFonts w:ascii="Arial" w:hAnsi="Arial" w:cs="Arial"/>
          <w:sz w:val="24"/>
          <w:szCs w:val="24"/>
        </w:rPr>
      </w:pPr>
      <w:bookmarkStart w:id="14" w:name="_Hlk162594272"/>
    </w:p>
    <w:p w14:paraId="68ABC8BA" w14:textId="37A07F12" w:rsidR="00110810" w:rsidRPr="0056546E" w:rsidRDefault="0056546E" w:rsidP="0056546E">
      <w:pPr>
        <w:ind w:firstLine="630"/>
        <w:rPr>
          <w:rFonts w:ascii="Arial" w:hAnsi="Arial" w:cs="Arial"/>
          <w:bCs/>
          <w:i/>
          <w:lang w:val="sr-Latn-CS"/>
        </w:rPr>
      </w:pPr>
      <w:r>
        <w:rPr>
          <w:rFonts w:ascii="Arial" w:hAnsi="Arial" w:cs="Arial"/>
          <w:bCs/>
          <w:i/>
          <w:lang w:val="sr-Latn-CS"/>
        </w:rPr>
        <w:t>3.</w:t>
      </w:r>
      <w:r w:rsidR="00110810" w:rsidRPr="0056546E">
        <w:rPr>
          <w:rFonts w:ascii="Arial" w:hAnsi="Arial" w:cs="Arial"/>
          <w:bCs/>
          <w:i/>
          <w:lang w:val="sr-Latn-CS"/>
        </w:rPr>
        <w:t>Prioritetni programski zadaci organa lokalne uprave</w:t>
      </w:r>
    </w:p>
    <w:p w14:paraId="146D0111" w14:textId="77777777" w:rsidR="00110810" w:rsidRPr="00A7065B" w:rsidRDefault="00110810" w:rsidP="00110810">
      <w:pPr>
        <w:tabs>
          <w:tab w:val="num" w:pos="1260"/>
        </w:tabs>
        <w:rPr>
          <w:rFonts w:ascii="Arial" w:hAnsi="Arial" w:cs="Arial"/>
          <w:bCs/>
          <w:i/>
          <w:lang w:val="sr-Latn-CS"/>
        </w:rPr>
      </w:pPr>
    </w:p>
    <w:p w14:paraId="36E898E2" w14:textId="79101BF7" w:rsidR="002E2FCE" w:rsidRPr="00A7065B" w:rsidRDefault="00056AF9" w:rsidP="00056AF9">
      <w:pPr>
        <w:pStyle w:val="NoSpacing"/>
        <w:numPr>
          <w:ilvl w:val="0"/>
          <w:numId w:val="37"/>
        </w:numPr>
        <w:jc w:val="both"/>
        <w:rPr>
          <w:rFonts w:ascii="Arial" w:hAnsi="Arial" w:cs="Arial"/>
          <w:sz w:val="24"/>
          <w:szCs w:val="24"/>
        </w:rPr>
      </w:pPr>
      <w:r w:rsidRPr="00A7065B">
        <w:rPr>
          <w:rFonts w:ascii="Arial" w:hAnsi="Arial" w:cs="Arial"/>
          <w:sz w:val="24"/>
          <w:szCs w:val="24"/>
        </w:rPr>
        <w:t>Praćenje ostvarenja javnog interesa, u toku 202</w:t>
      </w:r>
      <w:r w:rsidR="002F642A" w:rsidRPr="00A7065B">
        <w:rPr>
          <w:rFonts w:ascii="Arial" w:hAnsi="Arial" w:cs="Arial"/>
          <w:sz w:val="24"/>
          <w:szCs w:val="24"/>
        </w:rPr>
        <w:t>5</w:t>
      </w:r>
      <w:r w:rsidRPr="00A7065B">
        <w:rPr>
          <w:rFonts w:ascii="Arial" w:hAnsi="Arial" w:cs="Arial"/>
          <w:sz w:val="24"/>
          <w:szCs w:val="24"/>
        </w:rPr>
        <w:t>.godine u pogledu efikasnosti lokalne samouprave shodno Odluci o organizaciji i načinu rada lokalne uprave.</w:t>
      </w:r>
    </w:p>
    <w:p w14:paraId="6D495D40" w14:textId="36086FBE" w:rsidR="00056AF9" w:rsidRPr="00A7065B" w:rsidRDefault="00056AF9" w:rsidP="00056AF9">
      <w:pPr>
        <w:pStyle w:val="NoSpacing"/>
        <w:numPr>
          <w:ilvl w:val="0"/>
          <w:numId w:val="37"/>
        </w:numPr>
        <w:jc w:val="both"/>
        <w:rPr>
          <w:rFonts w:ascii="Arial" w:hAnsi="Arial" w:cs="Arial"/>
          <w:sz w:val="24"/>
          <w:szCs w:val="24"/>
        </w:rPr>
      </w:pPr>
      <w:r w:rsidRPr="00A7065B">
        <w:rPr>
          <w:rFonts w:ascii="Arial" w:hAnsi="Arial" w:cs="Arial"/>
          <w:sz w:val="24"/>
          <w:szCs w:val="24"/>
        </w:rPr>
        <w:t>Opština Kotor će efikasnije vršiti sistem naplate lokalnih prihoda shodno Odluci za ekonomsko iskorišćavanje kulturnih dobara i Odluke za naplatu za obilazak kotorskih bedema.</w:t>
      </w:r>
    </w:p>
    <w:p w14:paraId="137BBAA0" w14:textId="2870F55C" w:rsidR="00056AF9" w:rsidRPr="00A7065B" w:rsidRDefault="00056AF9" w:rsidP="00056AF9">
      <w:pPr>
        <w:pStyle w:val="NoSpacing"/>
        <w:numPr>
          <w:ilvl w:val="0"/>
          <w:numId w:val="37"/>
        </w:numPr>
        <w:jc w:val="both"/>
        <w:rPr>
          <w:rFonts w:ascii="Arial" w:hAnsi="Arial" w:cs="Arial"/>
          <w:sz w:val="24"/>
          <w:szCs w:val="24"/>
        </w:rPr>
      </w:pPr>
      <w:r w:rsidRPr="00A7065B">
        <w:rPr>
          <w:rFonts w:ascii="Arial" w:hAnsi="Arial" w:cs="Arial"/>
          <w:sz w:val="24"/>
          <w:szCs w:val="24"/>
        </w:rPr>
        <w:t>Opština Kotor će u toku 202</w:t>
      </w:r>
      <w:r w:rsidR="002F642A" w:rsidRPr="00A7065B">
        <w:rPr>
          <w:rFonts w:ascii="Arial" w:hAnsi="Arial" w:cs="Arial"/>
          <w:sz w:val="24"/>
          <w:szCs w:val="24"/>
        </w:rPr>
        <w:t>5</w:t>
      </w:r>
      <w:r w:rsidRPr="00A7065B">
        <w:rPr>
          <w:rFonts w:ascii="Arial" w:hAnsi="Arial" w:cs="Arial"/>
          <w:sz w:val="24"/>
          <w:szCs w:val="24"/>
        </w:rPr>
        <w:t>.godine aplicirati za sredstva iz IPA i drugih dostupnih fondova, u skladu sa strateškim ciljevima Opštine Kotor.</w:t>
      </w:r>
    </w:p>
    <w:p w14:paraId="50E2146C" w14:textId="3CDE9E38" w:rsidR="00056AF9" w:rsidRPr="00A7065B" w:rsidRDefault="00056AF9" w:rsidP="00056AF9">
      <w:pPr>
        <w:pStyle w:val="NoSpacing"/>
        <w:numPr>
          <w:ilvl w:val="0"/>
          <w:numId w:val="37"/>
        </w:numPr>
        <w:jc w:val="both"/>
        <w:rPr>
          <w:rFonts w:ascii="Arial" w:hAnsi="Arial" w:cs="Arial"/>
          <w:sz w:val="24"/>
          <w:szCs w:val="24"/>
        </w:rPr>
      </w:pPr>
      <w:r w:rsidRPr="00A7065B">
        <w:rPr>
          <w:rFonts w:ascii="Arial" w:hAnsi="Arial" w:cs="Arial"/>
          <w:sz w:val="24"/>
          <w:szCs w:val="24"/>
        </w:rPr>
        <w:t xml:space="preserve">Uspostaviti bolju saradnu sa resorima Vlade Crne Gore u cilju očuvanja kulturno-istorijskog područja Kotora, što će doprinijeti zaštiti jedinstvene i univerzalne vrijednosti područja i njegovog statusa na UNESCO listi. </w:t>
      </w:r>
    </w:p>
    <w:p w14:paraId="0232C801" w14:textId="52BC0402" w:rsidR="00056AF9" w:rsidRPr="00A7065B" w:rsidRDefault="00056AF9" w:rsidP="00056AF9">
      <w:pPr>
        <w:pStyle w:val="NoSpacing"/>
        <w:numPr>
          <w:ilvl w:val="0"/>
          <w:numId w:val="37"/>
        </w:numPr>
        <w:jc w:val="both"/>
        <w:rPr>
          <w:rFonts w:ascii="Arial" w:hAnsi="Arial" w:cs="Arial"/>
          <w:sz w:val="24"/>
          <w:szCs w:val="24"/>
        </w:rPr>
      </w:pPr>
      <w:r w:rsidRPr="00A7065B">
        <w:rPr>
          <w:rFonts w:ascii="Arial" w:hAnsi="Arial" w:cs="Arial"/>
          <w:sz w:val="24"/>
          <w:szCs w:val="24"/>
        </w:rPr>
        <w:t xml:space="preserve">Izrada kataloga investicionih projekata Opštine podobnih za konkurse kod kreditora i investitora. </w:t>
      </w:r>
    </w:p>
    <w:p w14:paraId="25AA211F" w14:textId="67757596" w:rsidR="00056AF9" w:rsidRPr="00A7065B" w:rsidRDefault="00056AF9" w:rsidP="00056AF9">
      <w:pPr>
        <w:pStyle w:val="NoSpacing"/>
        <w:numPr>
          <w:ilvl w:val="0"/>
          <w:numId w:val="37"/>
        </w:numPr>
        <w:jc w:val="both"/>
        <w:rPr>
          <w:rFonts w:ascii="Arial" w:hAnsi="Arial" w:cs="Arial"/>
          <w:sz w:val="24"/>
          <w:szCs w:val="24"/>
        </w:rPr>
      </w:pPr>
      <w:r w:rsidRPr="00A7065B">
        <w:rPr>
          <w:rFonts w:ascii="Arial" w:hAnsi="Arial" w:cs="Arial"/>
          <w:sz w:val="24"/>
          <w:szCs w:val="24"/>
        </w:rPr>
        <w:t>Opština Kotor će u toku 202</w:t>
      </w:r>
      <w:r w:rsidR="002F642A" w:rsidRPr="00A7065B">
        <w:rPr>
          <w:rFonts w:ascii="Arial" w:hAnsi="Arial" w:cs="Arial"/>
          <w:sz w:val="24"/>
          <w:szCs w:val="24"/>
        </w:rPr>
        <w:t>5</w:t>
      </w:r>
      <w:r w:rsidRPr="00A7065B">
        <w:rPr>
          <w:rFonts w:ascii="Arial" w:hAnsi="Arial" w:cs="Arial"/>
          <w:sz w:val="24"/>
          <w:szCs w:val="24"/>
        </w:rPr>
        <w:t>.</w:t>
      </w:r>
      <w:r w:rsidR="002F642A" w:rsidRPr="00A7065B">
        <w:rPr>
          <w:rFonts w:ascii="Arial" w:hAnsi="Arial" w:cs="Arial"/>
          <w:sz w:val="24"/>
          <w:szCs w:val="24"/>
        </w:rPr>
        <w:t xml:space="preserve"> </w:t>
      </w:r>
      <w:r w:rsidRPr="00A7065B">
        <w:rPr>
          <w:rFonts w:ascii="Arial" w:hAnsi="Arial" w:cs="Arial"/>
          <w:sz w:val="24"/>
          <w:szCs w:val="24"/>
        </w:rPr>
        <w:t>godine raspisati međunarodni konkurs za arhitektonsko rješenje lokacije na Tabačini (bivša Elektrodistribucija Kotor).</w:t>
      </w:r>
    </w:p>
    <w:p w14:paraId="18E7DC99" w14:textId="7488914B" w:rsidR="00056AF9" w:rsidRPr="00A7065B" w:rsidRDefault="00056AF9" w:rsidP="00056AF9">
      <w:pPr>
        <w:pStyle w:val="NoSpacing"/>
        <w:numPr>
          <w:ilvl w:val="0"/>
          <w:numId w:val="37"/>
        </w:numPr>
        <w:jc w:val="both"/>
        <w:rPr>
          <w:rFonts w:ascii="Arial" w:hAnsi="Arial" w:cs="Arial"/>
          <w:sz w:val="24"/>
          <w:szCs w:val="24"/>
        </w:rPr>
      </w:pPr>
      <w:r w:rsidRPr="00A7065B">
        <w:rPr>
          <w:rFonts w:ascii="Arial" w:hAnsi="Arial" w:cs="Arial"/>
          <w:sz w:val="24"/>
          <w:szCs w:val="24"/>
        </w:rPr>
        <w:t>U toku 202</w:t>
      </w:r>
      <w:r w:rsidR="002F642A" w:rsidRPr="00A7065B">
        <w:rPr>
          <w:rFonts w:ascii="Arial" w:hAnsi="Arial" w:cs="Arial"/>
          <w:sz w:val="24"/>
          <w:szCs w:val="24"/>
        </w:rPr>
        <w:t>5</w:t>
      </w:r>
      <w:r w:rsidRPr="00A7065B">
        <w:rPr>
          <w:rFonts w:ascii="Arial" w:hAnsi="Arial" w:cs="Arial"/>
          <w:sz w:val="24"/>
          <w:szCs w:val="24"/>
        </w:rPr>
        <w:t>.</w:t>
      </w:r>
      <w:r w:rsidR="002F642A" w:rsidRPr="00A7065B">
        <w:rPr>
          <w:rFonts w:ascii="Arial" w:hAnsi="Arial" w:cs="Arial"/>
          <w:sz w:val="24"/>
          <w:szCs w:val="24"/>
        </w:rPr>
        <w:t xml:space="preserve"> </w:t>
      </w:r>
      <w:r w:rsidRPr="00A7065B">
        <w:rPr>
          <w:rFonts w:ascii="Arial" w:hAnsi="Arial" w:cs="Arial"/>
          <w:sz w:val="24"/>
          <w:szCs w:val="24"/>
        </w:rPr>
        <w:t>godine nastavit će se sa postupcima eksproprijaci</w:t>
      </w:r>
      <w:r w:rsidR="00FC253F" w:rsidRPr="00A7065B">
        <w:rPr>
          <w:rFonts w:ascii="Arial" w:hAnsi="Arial" w:cs="Arial"/>
          <w:sz w:val="24"/>
          <w:szCs w:val="24"/>
        </w:rPr>
        <w:t>j</w:t>
      </w:r>
      <w:r w:rsidRPr="00A7065B">
        <w:rPr>
          <w:rFonts w:ascii="Arial" w:hAnsi="Arial" w:cs="Arial"/>
          <w:sz w:val="24"/>
          <w:szCs w:val="24"/>
        </w:rPr>
        <w:t>e za proširenje groblja “Vrbice” kao i nastaviti sa rješavanjem imovinsko pravnih odnosa pristupnog puta za izgradnju groblja Sveti Ivan u Dobroti</w:t>
      </w:r>
      <w:r w:rsidR="002F642A" w:rsidRPr="00A7065B">
        <w:rPr>
          <w:rFonts w:ascii="Arial" w:hAnsi="Arial" w:cs="Arial"/>
          <w:sz w:val="24"/>
          <w:szCs w:val="24"/>
        </w:rPr>
        <w:t>.</w:t>
      </w:r>
    </w:p>
    <w:p w14:paraId="5B259B36" w14:textId="0B18E791" w:rsidR="00056AF9" w:rsidRPr="00A7065B" w:rsidRDefault="00056AF9" w:rsidP="00056AF9">
      <w:pPr>
        <w:pStyle w:val="NoSpacing"/>
        <w:numPr>
          <w:ilvl w:val="0"/>
          <w:numId w:val="37"/>
        </w:numPr>
        <w:jc w:val="both"/>
        <w:rPr>
          <w:rFonts w:ascii="Arial" w:hAnsi="Arial" w:cs="Arial"/>
          <w:sz w:val="24"/>
          <w:szCs w:val="24"/>
        </w:rPr>
      </w:pPr>
      <w:r w:rsidRPr="00A7065B">
        <w:rPr>
          <w:rFonts w:ascii="Arial" w:hAnsi="Arial" w:cs="Arial"/>
          <w:sz w:val="24"/>
          <w:szCs w:val="24"/>
        </w:rPr>
        <w:t xml:space="preserve">Opština Kotor će u saradnji sa Bigovom bay i BBI Development </w:t>
      </w:r>
      <w:r w:rsidR="002A454C" w:rsidRPr="00A7065B">
        <w:rPr>
          <w:rFonts w:ascii="Arial" w:hAnsi="Arial" w:cs="Arial"/>
          <w:sz w:val="24"/>
          <w:szCs w:val="24"/>
        </w:rPr>
        <w:t>nastaviti izgradnju komunalne infrastrukture u zahvatu DSL Sektor 38 Bigova i LSL Trašte.</w:t>
      </w:r>
    </w:p>
    <w:p w14:paraId="082B9A60" w14:textId="0A361280" w:rsidR="002A454C" w:rsidRPr="00A7065B" w:rsidRDefault="002A454C" w:rsidP="00056AF9">
      <w:pPr>
        <w:pStyle w:val="NoSpacing"/>
        <w:numPr>
          <w:ilvl w:val="0"/>
          <w:numId w:val="37"/>
        </w:numPr>
        <w:jc w:val="both"/>
        <w:rPr>
          <w:rFonts w:ascii="Arial" w:hAnsi="Arial" w:cs="Arial"/>
          <w:sz w:val="24"/>
          <w:szCs w:val="24"/>
        </w:rPr>
      </w:pPr>
      <w:r w:rsidRPr="00A7065B">
        <w:rPr>
          <w:rFonts w:ascii="Arial" w:hAnsi="Arial" w:cs="Arial"/>
          <w:sz w:val="24"/>
          <w:szCs w:val="24"/>
        </w:rPr>
        <w:t>Opština Kotor će u toku 202</w:t>
      </w:r>
      <w:r w:rsidR="002F642A" w:rsidRPr="00A7065B">
        <w:rPr>
          <w:rFonts w:ascii="Arial" w:hAnsi="Arial" w:cs="Arial"/>
          <w:sz w:val="24"/>
          <w:szCs w:val="24"/>
        </w:rPr>
        <w:t>5</w:t>
      </w:r>
      <w:r w:rsidRPr="00A7065B">
        <w:rPr>
          <w:rFonts w:ascii="Arial" w:hAnsi="Arial" w:cs="Arial"/>
          <w:sz w:val="24"/>
          <w:szCs w:val="24"/>
        </w:rPr>
        <w:t>.</w:t>
      </w:r>
      <w:r w:rsidR="00EA477A" w:rsidRPr="00A7065B">
        <w:rPr>
          <w:rFonts w:ascii="Arial" w:hAnsi="Arial" w:cs="Arial"/>
          <w:sz w:val="24"/>
          <w:szCs w:val="24"/>
        </w:rPr>
        <w:t xml:space="preserve"> </w:t>
      </w:r>
      <w:r w:rsidRPr="00A7065B">
        <w:rPr>
          <w:rFonts w:ascii="Arial" w:hAnsi="Arial" w:cs="Arial"/>
          <w:sz w:val="24"/>
          <w:szCs w:val="24"/>
        </w:rPr>
        <w:t>godine finalizovati potpisivanje Memorandu</w:t>
      </w:r>
      <w:r w:rsidR="00FC253F" w:rsidRPr="00A7065B">
        <w:rPr>
          <w:rFonts w:ascii="Arial" w:hAnsi="Arial" w:cs="Arial"/>
          <w:sz w:val="24"/>
          <w:szCs w:val="24"/>
        </w:rPr>
        <w:t>m</w:t>
      </w:r>
      <w:r w:rsidRPr="00A7065B">
        <w:rPr>
          <w:rFonts w:ascii="Arial" w:hAnsi="Arial" w:cs="Arial"/>
          <w:sz w:val="24"/>
          <w:szCs w:val="24"/>
        </w:rPr>
        <w:t>a o saradnji sa Atinom (Grčka) i Brižem (Belgija), u cilju razmjene</w:t>
      </w:r>
      <w:r w:rsidR="00FC253F" w:rsidRPr="00A7065B">
        <w:rPr>
          <w:rFonts w:ascii="Arial" w:hAnsi="Arial" w:cs="Arial"/>
          <w:sz w:val="24"/>
          <w:szCs w:val="24"/>
        </w:rPr>
        <w:t xml:space="preserve"> </w:t>
      </w:r>
      <w:r w:rsidRPr="00A7065B">
        <w:rPr>
          <w:rFonts w:ascii="Arial" w:hAnsi="Arial" w:cs="Arial"/>
          <w:sz w:val="24"/>
          <w:szCs w:val="24"/>
        </w:rPr>
        <w:t>iskustava, ostvarivanja saradnje u oblasti kulture i obrazovanja.</w:t>
      </w:r>
    </w:p>
    <w:p w14:paraId="1DE492C3" w14:textId="0F7DC0E6" w:rsidR="002A454C" w:rsidRPr="00A7065B" w:rsidRDefault="002A454C" w:rsidP="00056AF9">
      <w:pPr>
        <w:pStyle w:val="NoSpacing"/>
        <w:numPr>
          <w:ilvl w:val="0"/>
          <w:numId w:val="37"/>
        </w:numPr>
        <w:jc w:val="both"/>
        <w:rPr>
          <w:rFonts w:ascii="Arial" w:hAnsi="Arial" w:cs="Arial"/>
          <w:sz w:val="24"/>
          <w:szCs w:val="24"/>
        </w:rPr>
      </w:pPr>
      <w:r w:rsidRPr="00A7065B">
        <w:rPr>
          <w:rFonts w:ascii="Arial" w:hAnsi="Arial" w:cs="Arial"/>
          <w:sz w:val="24"/>
          <w:szCs w:val="24"/>
        </w:rPr>
        <w:t>Opština Kotor će u toku 202</w:t>
      </w:r>
      <w:r w:rsidR="002F642A" w:rsidRPr="00A7065B">
        <w:rPr>
          <w:rFonts w:ascii="Arial" w:hAnsi="Arial" w:cs="Arial"/>
          <w:sz w:val="24"/>
          <w:szCs w:val="24"/>
        </w:rPr>
        <w:t>5</w:t>
      </w:r>
      <w:r w:rsidRPr="00A7065B">
        <w:rPr>
          <w:rFonts w:ascii="Arial" w:hAnsi="Arial" w:cs="Arial"/>
          <w:sz w:val="24"/>
          <w:szCs w:val="24"/>
        </w:rPr>
        <w:t>.godine nastaviti međunarodnu saradnju u okviru mreže B40 kroz radne grupe (klimatske promjene i zaštita životne sredine, lokalna demokratija i migracije, pametni gradovi i digitalne transformacije, lokalna ekonomska saradnja).</w:t>
      </w:r>
    </w:p>
    <w:p w14:paraId="7292E857" w14:textId="3EFCA1D3" w:rsidR="002A454C" w:rsidRPr="00A7065B" w:rsidRDefault="002A454C" w:rsidP="00056AF9">
      <w:pPr>
        <w:pStyle w:val="NoSpacing"/>
        <w:numPr>
          <w:ilvl w:val="0"/>
          <w:numId w:val="37"/>
        </w:numPr>
        <w:jc w:val="both"/>
        <w:rPr>
          <w:rFonts w:ascii="Arial" w:hAnsi="Arial" w:cs="Arial"/>
          <w:sz w:val="24"/>
          <w:szCs w:val="24"/>
        </w:rPr>
      </w:pPr>
      <w:r w:rsidRPr="00A7065B">
        <w:rPr>
          <w:rFonts w:ascii="Arial" w:hAnsi="Arial" w:cs="Arial"/>
          <w:sz w:val="24"/>
          <w:szCs w:val="24"/>
        </w:rPr>
        <w:t>U cilju okončanja izgradnje Sportske hale u Škaljarima u toku 202</w:t>
      </w:r>
      <w:r w:rsidR="002F642A" w:rsidRPr="00A7065B">
        <w:rPr>
          <w:rFonts w:ascii="Arial" w:hAnsi="Arial" w:cs="Arial"/>
          <w:sz w:val="24"/>
          <w:szCs w:val="24"/>
        </w:rPr>
        <w:t>5</w:t>
      </w:r>
      <w:r w:rsidRPr="00A7065B">
        <w:rPr>
          <w:rFonts w:ascii="Arial" w:hAnsi="Arial" w:cs="Arial"/>
          <w:sz w:val="24"/>
          <w:szCs w:val="24"/>
        </w:rPr>
        <w:t>.</w:t>
      </w:r>
      <w:r w:rsidR="00EA477A" w:rsidRPr="00A7065B">
        <w:rPr>
          <w:rFonts w:ascii="Arial" w:hAnsi="Arial" w:cs="Arial"/>
          <w:sz w:val="24"/>
          <w:szCs w:val="24"/>
        </w:rPr>
        <w:t xml:space="preserve"> </w:t>
      </w:r>
      <w:r w:rsidRPr="00A7065B">
        <w:rPr>
          <w:rFonts w:ascii="Arial" w:hAnsi="Arial" w:cs="Arial"/>
          <w:sz w:val="24"/>
          <w:szCs w:val="24"/>
        </w:rPr>
        <w:t>godine, Opština Kotor, a nakon Izjašnjenja i preporuka Građevinskog fakulteta u Podgorici, nastavit će realizaciju pomenute investicije.</w:t>
      </w:r>
    </w:p>
    <w:p w14:paraId="49DC53AB" w14:textId="2A06D7AE" w:rsidR="002A454C" w:rsidRPr="00A7065B" w:rsidRDefault="002A454C" w:rsidP="00056AF9">
      <w:pPr>
        <w:pStyle w:val="NoSpacing"/>
        <w:numPr>
          <w:ilvl w:val="0"/>
          <w:numId w:val="37"/>
        </w:numPr>
        <w:jc w:val="both"/>
        <w:rPr>
          <w:rFonts w:ascii="Arial" w:hAnsi="Arial" w:cs="Arial"/>
          <w:sz w:val="24"/>
          <w:szCs w:val="24"/>
        </w:rPr>
      </w:pPr>
      <w:r w:rsidRPr="00A7065B">
        <w:rPr>
          <w:rFonts w:ascii="Arial" w:hAnsi="Arial" w:cs="Arial"/>
          <w:sz w:val="24"/>
          <w:szCs w:val="24"/>
        </w:rPr>
        <w:t>U toku 202</w:t>
      </w:r>
      <w:r w:rsidR="002F642A" w:rsidRPr="00A7065B">
        <w:rPr>
          <w:rFonts w:ascii="Arial" w:hAnsi="Arial" w:cs="Arial"/>
          <w:sz w:val="24"/>
          <w:szCs w:val="24"/>
        </w:rPr>
        <w:t>5</w:t>
      </w:r>
      <w:r w:rsidRPr="00A7065B">
        <w:rPr>
          <w:rFonts w:ascii="Arial" w:hAnsi="Arial" w:cs="Arial"/>
          <w:sz w:val="24"/>
          <w:szCs w:val="24"/>
        </w:rPr>
        <w:t>.</w:t>
      </w:r>
      <w:r w:rsidR="00EA477A" w:rsidRPr="00A7065B">
        <w:rPr>
          <w:rFonts w:ascii="Arial" w:hAnsi="Arial" w:cs="Arial"/>
          <w:sz w:val="24"/>
          <w:szCs w:val="24"/>
        </w:rPr>
        <w:t xml:space="preserve"> </w:t>
      </w:r>
      <w:r w:rsidRPr="00A7065B">
        <w:rPr>
          <w:rFonts w:ascii="Arial" w:hAnsi="Arial" w:cs="Arial"/>
          <w:sz w:val="24"/>
          <w:szCs w:val="24"/>
        </w:rPr>
        <w:t>godine planirano je da se započne izgradnja kanalizacionog i vodovodnog sistema</w:t>
      </w:r>
      <w:r w:rsidR="00FC253F" w:rsidRPr="00A7065B">
        <w:rPr>
          <w:rFonts w:ascii="Arial" w:hAnsi="Arial" w:cs="Arial"/>
          <w:sz w:val="24"/>
          <w:szCs w:val="24"/>
        </w:rPr>
        <w:t xml:space="preserve"> </w:t>
      </w:r>
      <w:r w:rsidRPr="00A7065B">
        <w:rPr>
          <w:rFonts w:ascii="Arial" w:hAnsi="Arial" w:cs="Arial"/>
          <w:sz w:val="24"/>
          <w:szCs w:val="24"/>
        </w:rPr>
        <w:t>u okviru projekta “Vodosnabdijevanje i odvođenje otpadnih voda na Jadranskoj obali-Bokokotorski zaliv” koji se realizuje u saradnji sa “Vodacom-om</w:t>
      </w:r>
      <w:r w:rsidR="00EA477A" w:rsidRPr="00A7065B">
        <w:rPr>
          <w:rFonts w:ascii="Arial" w:hAnsi="Arial" w:cs="Arial"/>
          <w:sz w:val="24"/>
          <w:szCs w:val="24"/>
        </w:rPr>
        <w:t>”</w:t>
      </w:r>
      <w:r w:rsidRPr="00A7065B">
        <w:rPr>
          <w:rFonts w:ascii="Arial" w:hAnsi="Arial" w:cs="Arial"/>
          <w:sz w:val="24"/>
          <w:szCs w:val="24"/>
        </w:rPr>
        <w:t>, Ministarstvom održivog razvoja i turizma i njemačkom razvojnom KfW bankom.</w:t>
      </w:r>
    </w:p>
    <w:p w14:paraId="15722975" w14:textId="329D81DD" w:rsidR="002A454C" w:rsidRPr="00A7065B" w:rsidRDefault="002A454C" w:rsidP="00056AF9">
      <w:pPr>
        <w:pStyle w:val="NoSpacing"/>
        <w:numPr>
          <w:ilvl w:val="0"/>
          <w:numId w:val="37"/>
        </w:numPr>
        <w:jc w:val="both"/>
        <w:rPr>
          <w:rFonts w:ascii="Arial" w:hAnsi="Arial" w:cs="Arial"/>
          <w:sz w:val="24"/>
          <w:szCs w:val="24"/>
        </w:rPr>
      </w:pPr>
      <w:r w:rsidRPr="00A7065B">
        <w:rPr>
          <w:rFonts w:ascii="Arial" w:hAnsi="Arial" w:cs="Arial"/>
          <w:sz w:val="24"/>
          <w:szCs w:val="24"/>
        </w:rPr>
        <w:t>U toku 202</w:t>
      </w:r>
      <w:r w:rsidR="002F642A" w:rsidRPr="00A7065B">
        <w:rPr>
          <w:rFonts w:ascii="Arial" w:hAnsi="Arial" w:cs="Arial"/>
          <w:sz w:val="24"/>
          <w:szCs w:val="24"/>
        </w:rPr>
        <w:t>5</w:t>
      </w:r>
      <w:r w:rsidRPr="00A7065B">
        <w:rPr>
          <w:rFonts w:ascii="Arial" w:hAnsi="Arial" w:cs="Arial"/>
          <w:sz w:val="24"/>
          <w:szCs w:val="24"/>
        </w:rPr>
        <w:t>.</w:t>
      </w:r>
      <w:r w:rsidR="00EA477A" w:rsidRPr="00A7065B">
        <w:rPr>
          <w:rFonts w:ascii="Arial" w:hAnsi="Arial" w:cs="Arial"/>
          <w:sz w:val="24"/>
          <w:szCs w:val="24"/>
        </w:rPr>
        <w:t xml:space="preserve"> </w:t>
      </w:r>
      <w:r w:rsidRPr="00A7065B">
        <w:rPr>
          <w:rFonts w:ascii="Arial" w:hAnsi="Arial" w:cs="Arial"/>
          <w:sz w:val="24"/>
          <w:szCs w:val="24"/>
        </w:rPr>
        <w:t>godine nastaviće se sa pravnim procedurama za rekonstrukciju stare gradske žičare San Đovani.</w:t>
      </w:r>
    </w:p>
    <w:p w14:paraId="5A3C76DA" w14:textId="6B4FDDE8" w:rsidR="002A454C" w:rsidRPr="00A7065B" w:rsidRDefault="002A454C" w:rsidP="00056AF9">
      <w:pPr>
        <w:pStyle w:val="NoSpacing"/>
        <w:numPr>
          <w:ilvl w:val="0"/>
          <w:numId w:val="37"/>
        </w:numPr>
        <w:jc w:val="both"/>
        <w:rPr>
          <w:rFonts w:ascii="Arial" w:hAnsi="Arial" w:cs="Arial"/>
          <w:sz w:val="24"/>
          <w:szCs w:val="24"/>
        </w:rPr>
      </w:pPr>
      <w:r w:rsidRPr="00A7065B">
        <w:rPr>
          <w:rFonts w:ascii="Arial" w:hAnsi="Arial" w:cs="Arial"/>
          <w:sz w:val="24"/>
          <w:szCs w:val="24"/>
        </w:rPr>
        <w:t>Opština Kotor pristupiće izradi Glavnog projekta za rekonstrukciju otvorenog bazena u Kotoru.</w:t>
      </w:r>
    </w:p>
    <w:p w14:paraId="290572B2" w14:textId="18897510" w:rsidR="002A454C" w:rsidRPr="00A7065B" w:rsidRDefault="002A454C" w:rsidP="00056AF9">
      <w:pPr>
        <w:pStyle w:val="NoSpacing"/>
        <w:numPr>
          <w:ilvl w:val="0"/>
          <w:numId w:val="37"/>
        </w:numPr>
        <w:jc w:val="both"/>
        <w:rPr>
          <w:rFonts w:ascii="Arial" w:hAnsi="Arial" w:cs="Arial"/>
          <w:sz w:val="24"/>
          <w:szCs w:val="24"/>
        </w:rPr>
      </w:pPr>
      <w:r w:rsidRPr="00A7065B">
        <w:rPr>
          <w:rFonts w:ascii="Arial" w:hAnsi="Arial" w:cs="Arial"/>
          <w:sz w:val="24"/>
          <w:szCs w:val="24"/>
        </w:rPr>
        <w:t>U toku 202</w:t>
      </w:r>
      <w:r w:rsidR="002F642A" w:rsidRPr="00A7065B">
        <w:rPr>
          <w:rFonts w:ascii="Arial" w:hAnsi="Arial" w:cs="Arial"/>
          <w:sz w:val="24"/>
          <w:szCs w:val="24"/>
        </w:rPr>
        <w:t>5</w:t>
      </w:r>
      <w:r w:rsidRPr="00A7065B">
        <w:rPr>
          <w:rFonts w:ascii="Arial" w:hAnsi="Arial" w:cs="Arial"/>
          <w:sz w:val="24"/>
          <w:szCs w:val="24"/>
        </w:rPr>
        <w:t>.</w:t>
      </w:r>
      <w:r w:rsidR="002F642A" w:rsidRPr="00A7065B">
        <w:rPr>
          <w:rFonts w:ascii="Arial" w:hAnsi="Arial" w:cs="Arial"/>
          <w:sz w:val="24"/>
          <w:szCs w:val="24"/>
        </w:rPr>
        <w:t xml:space="preserve"> </w:t>
      </w:r>
      <w:r w:rsidRPr="00A7065B">
        <w:rPr>
          <w:rFonts w:ascii="Arial" w:hAnsi="Arial" w:cs="Arial"/>
          <w:sz w:val="24"/>
          <w:szCs w:val="24"/>
        </w:rPr>
        <w:t>godine pristupit će se izradi Strateškog plana razvoja Opštine Kotor 2025-2029 godine.</w:t>
      </w:r>
    </w:p>
    <w:p w14:paraId="01E85083" w14:textId="77777777" w:rsidR="00B8423D" w:rsidRPr="00A7065B" w:rsidRDefault="00B8423D" w:rsidP="00CB07C5">
      <w:pPr>
        <w:pStyle w:val="NoSpacing"/>
        <w:jc w:val="both"/>
        <w:rPr>
          <w:rFonts w:ascii="Arial" w:hAnsi="Arial" w:cs="Arial"/>
          <w:sz w:val="24"/>
          <w:szCs w:val="24"/>
        </w:rPr>
      </w:pPr>
    </w:p>
    <w:bookmarkEnd w:id="14"/>
    <w:p w14:paraId="14A2B040" w14:textId="77777777" w:rsidR="002E2FCE" w:rsidRPr="00A7065B" w:rsidRDefault="002E2FCE" w:rsidP="00CB07C5">
      <w:pPr>
        <w:ind w:left="720" w:hanging="720"/>
        <w:jc w:val="both"/>
        <w:rPr>
          <w:rFonts w:ascii="Arial" w:hAnsi="Arial" w:cs="Arial"/>
          <w:i/>
          <w:lang w:val="sr-Latn-CS"/>
        </w:rPr>
      </w:pPr>
      <w:r w:rsidRPr="00A7065B">
        <w:rPr>
          <w:rFonts w:ascii="Arial" w:hAnsi="Arial" w:cs="Arial"/>
          <w:i/>
          <w:lang w:val="sr-Latn-CS"/>
        </w:rPr>
        <w:tab/>
        <w:t>Izrazi koji se u ovom Izvještaju koriste u muškom rodu, podrazumijevaju iste izraze u ženskom rodu.</w:t>
      </w:r>
    </w:p>
    <w:p w14:paraId="362B7A7B" w14:textId="77777777" w:rsidR="002A454C" w:rsidRPr="00A7065B" w:rsidRDefault="002A454C" w:rsidP="002E2FCE">
      <w:pPr>
        <w:pStyle w:val="NoSpacing"/>
        <w:ind w:firstLine="720"/>
        <w:jc w:val="both"/>
        <w:rPr>
          <w:rFonts w:ascii="Arial" w:hAnsi="Arial" w:cs="Arial"/>
          <w:sz w:val="24"/>
          <w:szCs w:val="24"/>
        </w:rPr>
      </w:pPr>
    </w:p>
    <w:p w14:paraId="385EF775" w14:textId="77777777" w:rsidR="002E2FCE" w:rsidRPr="00A7065B" w:rsidRDefault="002E2FCE" w:rsidP="002E2FCE">
      <w:pPr>
        <w:tabs>
          <w:tab w:val="left" w:pos="5340"/>
        </w:tabs>
        <w:ind w:firstLine="5940"/>
        <w:jc w:val="center"/>
        <w:rPr>
          <w:rFonts w:ascii="Arial" w:hAnsi="Arial" w:cs="Arial"/>
          <w:lang w:val="sr-Latn-CS"/>
        </w:rPr>
      </w:pPr>
      <w:r w:rsidRPr="00A7065B">
        <w:rPr>
          <w:rFonts w:ascii="Arial" w:hAnsi="Arial" w:cs="Arial"/>
          <w:lang w:val="sr-Latn-CS"/>
        </w:rPr>
        <w:t xml:space="preserve">Predsjednik, </w:t>
      </w:r>
    </w:p>
    <w:p w14:paraId="2E480644" w14:textId="77777777" w:rsidR="002E2FCE" w:rsidRPr="00A7065B" w:rsidRDefault="002E2FCE" w:rsidP="002E2FCE">
      <w:pPr>
        <w:tabs>
          <w:tab w:val="left" w:pos="5340"/>
        </w:tabs>
        <w:ind w:firstLine="5940"/>
        <w:jc w:val="center"/>
        <w:rPr>
          <w:rFonts w:ascii="Arial" w:hAnsi="Arial" w:cs="Arial"/>
          <w:lang w:val="sr-Latn-CS"/>
        </w:rPr>
      </w:pPr>
    </w:p>
    <w:p w14:paraId="22729927" w14:textId="484ED9A1" w:rsidR="007C0BBB" w:rsidRPr="00A7065B" w:rsidRDefault="002E2FCE" w:rsidP="0056546E">
      <w:pPr>
        <w:tabs>
          <w:tab w:val="left" w:pos="5340"/>
        </w:tabs>
        <w:ind w:firstLine="5940"/>
        <w:jc w:val="center"/>
        <w:rPr>
          <w:rFonts w:ascii="Arial" w:hAnsi="Arial" w:cs="Arial"/>
        </w:rPr>
      </w:pPr>
      <w:r w:rsidRPr="00A7065B">
        <w:rPr>
          <w:rFonts w:ascii="Arial" w:hAnsi="Arial" w:cs="Arial"/>
          <w:i/>
          <w:lang w:val="sr-Latn-CS"/>
        </w:rPr>
        <w:t>Vladimir Jokić</w:t>
      </w:r>
    </w:p>
    <w:sectPr w:rsidR="007C0BBB" w:rsidRPr="00A7065B" w:rsidSect="00D62D60">
      <w:headerReference w:type="default" r:id="rId16"/>
      <w:type w:val="continuous"/>
      <w:pgSz w:w="11907" w:h="16840" w:code="9"/>
      <w:pgMar w:top="851" w:right="1107"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01CA1" w14:textId="77777777" w:rsidR="00171172" w:rsidRDefault="00171172">
      <w:r>
        <w:separator/>
      </w:r>
    </w:p>
  </w:endnote>
  <w:endnote w:type="continuationSeparator" w:id="0">
    <w:p w14:paraId="1C89A0D3" w14:textId="77777777" w:rsidR="00171172" w:rsidRDefault="0017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YuCourier">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nion Pro">
    <w:altName w:val="Times New Roman"/>
    <w:charset w:val="00"/>
    <w:family w:val="roman"/>
    <w:pitch w:val="variable"/>
  </w:font>
  <w:font w:name="MS Shell Dlg">
    <w:panose1 w:val="020B0604020202020204"/>
    <w:charset w:val="00"/>
    <w:family w:val="swiss"/>
    <w:pitch w:val="variable"/>
    <w:sig w:usb0="E5002EFF" w:usb1="C000605B" w:usb2="00000029" w:usb3="00000000" w:csb0="000101FF" w:csb1="00000000"/>
  </w:font>
  <w:font w:name="Andale Sans UI">
    <w:charset w:val="00"/>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D8C0" w14:textId="77777777" w:rsidR="004A79F8" w:rsidRDefault="00B5508D" w:rsidP="00B550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5324B4" w14:textId="77777777" w:rsidR="004A79F8" w:rsidRDefault="004A79F8" w:rsidP="00B550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B00B" w14:textId="77777777" w:rsidR="004A79F8" w:rsidRDefault="00B5508D" w:rsidP="00B550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120</w:t>
    </w:r>
    <w:r>
      <w:rPr>
        <w:rStyle w:val="PageNumber"/>
      </w:rPr>
      <w:fldChar w:fldCharType="end"/>
    </w:r>
  </w:p>
  <w:p w14:paraId="306750D1" w14:textId="77777777" w:rsidR="004A79F8" w:rsidRPr="00323D7F" w:rsidRDefault="00171172" w:rsidP="00B5508D">
    <w:pPr>
      <w:ind w:right="360"/>
      <w:jc w:val="center"/>
      <w:rPr>
        <w:sz w:val="22"/>
        <w:szCs w:val="22"/>
        <w:lang w:val="pl-PL"/>
      </w:rPr>
    </w:pPr>
    <w:r>
      <w:rPr>
        <w:sz w:val="22"/>
        <w:szCs w:val="22"/>
        <w:lang w:val="pl-PL"/>
      </w:rPr>
      <w:pict w14:anchorId="0A7F8DE5">
        <v:rect id="_x0000_i1025" style="width:0;height:1.5pt" o:hralign="center" o:hrstd="t" o:hr="t" fillcolor="#aca899" stroked="f"/>
      </w:pict>
    </w:r>
  </w:p>
  <w:p w14:paraId="06942BF5" w14:textId="77777777" w:rsidR="004A79F8" w:rsidRPr="0054161F" w:rsidRDefault="00B5508D" w:rsidP="00B5508D">
    <w:pPr>
      <w:tabs>
        <w:tab w:val="center" w:pos="4833"/>
        <w:tab w:val="left" w:pos="9450"/>
        <w:tab w:val="right" w:pos="9666"/>
      </w:tabs>
      <w:jc w:val="center"/>
      <w:rPr>
        <w:rFonts w:ascii="Minion Pro" w:hAnsi="Minion Pro"/>
        <w:sz w:val="16"/>
        <w:szCs w:val="16"/>
        <w:lang w:val="de-DE"/>
      </w:rPr>
    </w:pPr>
    <w:r w:rsidRPr="0081282C">
      <w:rPr>
        <w:rFonts w:ascii="Minion Pro" w:hAnsi="Minion Pro"/>
        <w:sz w:val="16"/>
        <w:szCs w:val="16"/>
        <w:lang w:val="de-DE"/>
      </w:rPr>
      <w:t xml:space="preserve">Stari grad 317 </w:t>
    </w:r>
    <w:r w:rsidRPr="0081282C">
      <w:rPr>
        <w:rFonts w:ascii="Minion Pro" w:hAnsi="Minion Pro" w:cs="Minion Pro"/>
        <w:sz w:val="16"/>
        <w:szCs w:val="16"/>
        <w:lang w:val="de-DE"/>
      </w:rPr>
      <w:t>·</w:t>
    </w:r>
    <w:r w:rsidRPr="0081282C">
      <w:rPr>
        <w:rFonts w:ascii="Minion Pro" w:hAnsi="Minion Pro"/>
        <w:sz w:val="16"/>
        <w:szCs w:val="16"/>
        <w:lang w:val="de-DE"/>
      </w:rPr>
      <w:t xml:space="preserve">85330 Kotor </w:t>
    </w:r>
    <w:r w:rsidRPr="0081282C">
      <w:rPr>
        <w:rFonts w:ascii="Minion Pro" w:hAnsi="Minion Pro" w:cs="Minion Pro"/>
        <w:sz w:val="16"/>
        <w:szCs w:val="16"/>
        <w:lang w:val="de-DE"/>
      </w:rPr>
      <w:t>·</w:t>
    </w:r>
    <w:r w:rsidRPr="0081282C">
      <w:rPr>
        <w:rFonts w:ascii="Minion Pro" w:hAnsi="Minion Pro" w:cs="MS Shell Dlg"/>
        <w:sz w:val="16"/>
        <w:szCs w:val="16"/>
        <w:lang w:val="de-DE"/>
      </w:rPr>
      <w:t xml:space="preserve"> tel. </w:t>
    </w:r>
    <w:r w:rsidRPr="0054161F">
      <w:rPr>
        <w:rFonts w:ascii="Minion Pro" w:hAnsi="Minion Pro"/>
        <w:sz w:val="16"/>
        <w:szCs w:val="16"/>
        <w:lang w:val="de-DE"/>
      </w:rPr>
      <w:t xml:space="preserve">+382(0)32- 325-862 </w:t>
    </w:r>
    <w:r w:rsidRPr="0054161F">
      <w:rPr>
        <w:rFonts w:ascii="Minion Pro" w:hAnsi="Minion Pro" w:cs="Minion Pro"/>
        <w:sz w:val="16"/>
        <w:szCs w:val="16"/>
        <w:lang w:val="de-DE"/>
      </w:rPr>
      <w:t>·</w:t>
    </w:r>
    <w:r w:rsidRPr="0054161F">
      <w:rPr>
        <w:rFonts w:ascii="Minion Pro" w:hAnsi="Minion Pro"/>
        <w:sz w:val="16"/>
        <w:szCs w:val="16"/>
        <w:lang w:val="de-DE"/>
      </w:rPr>
      <w:t xml:space="preserve"> fax. +382(0)32-304-736</w:t>
    </w:r>
    <w:r w:rsidRPr="0054161F">
      <w:rPr>
        <w:rFonts w:ascii="Minion Pro" w:hAnsi="Minion Pro" w:cs="Minion Pro"/>
        <w:sz w:val="16"/>
        <w:szCs w:val="16"/>
        <w:lang w:val="de-DE"/>
      </w:rPr>
      <w:t>·</w:t>
    </w:r>
    <w:r w:rsidRPr="0054161F">
      <w:rPr>
        <w:rFonts w:ascii="Minion Pro" w:hAnsi="Minion Pro" w:cs="MS Shell Dlg"/>
        <w:sz w:val="16"/>
        <w:szCs w:val="16"/>
        <w:lang w:val="de-DE"/>
      </w:rPr>
      <w:t xml:space="preserve"> kabinet.</w:t>
    </w:r>
    <w:r>
      <w:rPr>
        <w:rFonts w:ascii="Minion Pro" w:hAnsi="Minion Pro" w:cs="MS Shell Dlg"/>
        <w:sz w:val="16"/>
        <w:szCs w:val="16"/>
        <w:lang w:val="de-DE"/>
      </w:rPr>
      <w:t>predsjednik</w:t>
    </w:r>
    <w:r w:rsidRPr="0054161F">
      <w:rPr>
        <w:rFonts w:ascii="Minion Pro" w:hAnsi="Minion Pro" w:cs="MS Shell Dlg"/>
        <w:sz w:val="16"/>
        <w:szCs w:val="16"/>
        <w:lang w:val="de-DE"/>
      </w:rPr>
      <w:t>@</w:t>
    </w:r>
    <w:r>
      <w:rPr>
        <w:rFonts w:ascii="Minion Pro" w:hAnsi="Minion Pro" w:cs="MS Shell Dlg"/>
        <w:sz w:val="16"/>
        <w:szCs w:val="16"/>
        <w:lang w:val="de-DE"/>
      </w:rPr>
      <w:t>kotor.me</w:t>
    </w:r>
    <w:r w:rsidRPr="0054161F">
      <w:rPr>
        <w:rFonts w:ascii="Minion Pro" w:hAnsi="Minion Pro" w:cs="MS Shell Dlg"/>
        <w:sz w:val="16"/>
        <w:szCs w:val="16"/>
        <w:lang w:val="de-DE"/>
      </w:rPr>
      <w:t xml:space="preserve">   www.kotor.m</w:t>
    </w:r>
    <w:r>
      <w:rPr>
        <w:rFonts w:ascii="Minion Pro" w:hAnsi="Minion Pro" w:cs="MS Shell Dlg"/>
        <w:sz w:val="16"/>
        <w:szCs w:val="16"/>
        <w:lang w:val="de-DE"/>
      </w:rPr>
      <w: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1727" w14:textId="77777777" w:rsidR="004A79F8" w:rsidRDefault="00171172" w:rsidP="00B5508D">
    <w:pPr>
      <w:pStyle w:val="Footer"/>
      <w:rPr>
        <w:sz w:val="22"/>
        <w:szCs w:val="22"/>
        <w:lang w:val="pl-PL"/>
      </w:rPr>
    </w:pPr>
    <w:r>
      <w:rPr>
        <w:sz w:val="22"/>
        <w:szCs w:val="22"/>
        <w:lang w:val="pl-PL"/>
      </w:rPr>
      <w:pict w14:anchorId="12791624">
        <v:rect id="_x0000_i1027" style="width:0;height:1.5pt" o:hralign="center" o:hrstd="t" o:hr="t" fillcolor="#aca899" stroked="f"/>
      </w:pict>
    </w:r>
  </w:p>
  <w:p w14:paraId="6F650836" w14:textId="77777777" w:rsidR="004A79F8" w:rsidRPr="004E352B" w:rsidRDefault="00B5508D" w:rsidP="00B5508D">
    <w:pPr>
      <w:pStyle w:val="Footer"/>
      <w:jc w:val="center"/>
      <w:rPr>
        <w:rFonts w:ascii="Arial" w:hAnsi="Arial" w:cs="Arial"/>
        <w:lang w:val="de-DE"/>
      </w:rPr>
    </w:pPr>
    <w:r w:rsidRPr="004E352B">
      <w:rPr>
        <w:rFonts w:ascii="Arial" w:hAnsi="Arial" w:cs="Arial"/>
        <w:sz w:val="16"/>
        <w:szCs w:val="16"/>
        <w:lang w:val="de-DE"/>
      </w:rPr>
      <w:t>Stari grad 317 · 85330 Kotor · tel. +382(0)32- 325-862 · fax. +382(0)32-304-736 · kabinet.predsjednik@kotor.me   www.kotor.me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11B7D" w14:textId="77777777" w:rsidR="00171172" w:rsidRDefault="00171172">
      <w:r>
        <w:separator/>
      </w:r>
    </w:p>
  </w:footnote>
  <w:footnote w:type="continuationSeparator" w:id="0">
    <w:p w14:paraId="05148B35" w14:textId="77777777" w:rsidR="00171172" w:rsidRDefault="00171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1B33" w14:textId="77777777" w:rsidR="004A79F8" w:rsidRPr="000B673B" w:rsidRDefault="00B5508D" w:rsidP="00B5508D">
    <w:pPr>
      <w:rPr>
        <w:lang w:val="sr-Latn-CS"/>
      </w:rPr>
    </w:pPr>
    <w:r>
      <w:rPr>
        <w:noProof/>
        <w:lang w:val="sr-Latn-CS" w:eastAsia="sr-Latn-CS"/>
      </w:rPr>
      <w:drawing>
        <wp:anchor distT="0" distB="0" distL="114300" distR="114300" simplePos="0" relativeHeight="251659264" behindDoc="0" locked="0" layoutInCell="1" allowOverlap="1" wp14:anchorId="13A9C498" wp14:editId="72E7BF67">
          <wp:simplePos x="0" y="0"/>
          <wp:positionH relativeFrom="column">
            <wp:align>center</wp:align>
          </wp:positionH>
          <wp:positionV relativeFrom="paragraph">
            <wp:posOffset>3810</wp:posOffset>
          </wp:positionV>
          <wp:extent cx="973455" cy="730250"/>
          <wp:effectExtent l="0" t="0" r="0" b="0"/>
          <wp:wrapSquare wrapText="bothSides"/>
          <wp:docPr id="2" name="Picture 2" descr="01_1 kolor vel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1_1 kolor veli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3455" cy="730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474F3D" w14:textId="77777777" w:rsidR="004A79F8" w:rsidRDefault="004A79F8" w:rsidP="00B5508D">
    <w:pPr>
      <w:ind w:left="4395"/>
      <w:jc w:val="center"/>
      <w:rPr>
        <w:sz w:val="22"/>
        <w:szCs w:val="22"/>
        <w:lang w:val="pl-PL"/>
      </w:rPr>
    </w:pPr>
  </w:p>
  <w:p w14:paraId="57B7BD96" w14:textId="77777777" w:rsidR="004A79F8" w:rsidRDefault="004A79F8" w:rsidP="00B5508D">
    <w:pPr>
      <w:ind w:left="1416"/>
      <w:jc w:val="center"/>
      <w:rPr>
        <w:sz w:val="22"/>
        <w:szCs w:val="22"/>
        <w:lang w:val="pl-PL"/>
      </w:rPr>
    </w:pPr>
  </w:p>
  <w:p w14:paraId="3EF10905" w14:textId="77777777" w:rsidR="004A79F8" w:rsidRDefault="004A79F8" w:rsidP="00B5508D">
    <w:pPr>
      <w:jc w:val="center"/>
      <w:rPr>
        <w:sz w:val="22"/>
        <w:szCs w:val="22"/>
        <w:lang w:val="pl-PL"/>
      </w:rPr>
    </w:pPr>
  </w:p>
  <w:p w14:paraId="3FF3E360" w14:textId="77777777" w:rsidR="004A79F8" w:rsidRDefault="004A79F8" w:rsidP="00B5508D">
    <w:pPr>
      <w:ind w:left="-142"/>
      <w:jc w:val="center"/>
      <w:rPr>
        <w:sz w:val="22"/>
        <w:szCs w:val="22"/>
        <w:lang w:val="pl-PL"/>
      </w:rPr>
    </w:pPr>
  </w:p>
  <w:p w14:paraId="0A66BC8F" w14:textId="77777777" w:rsidR="004A79F8" w:rsidRPr="00296569" w:rsidRDefault="00B5508D" w:rsidP="00B5508D">
    <w:pPr>
      <w:ind w:left="-142"/>
      <w:jc w:val="center"/>
      <w:rPr>
        <w:rFonts w:ascii="Minion Pro" w:hAnsi="Minion Pro"/>
        <w:b/>
        <w:lang w:val="pl-PL"/>
      </w:rPr>
    </w:pPr>
    <w:r>
      <w:rPr>
        <w:rFonts w:ascii="Minion Pro" w:hAnsi="Minion Pro"/>
        <w:b/>
        <w:lang w:val="pl-PL"/>
      </w:rPr>
      <w:t>C R N A   G O R A</w:t>
    </w:r>
  </w:p>
  <w:p w14:paraId="225C75E5" w14:textId="77777777" w:rsidR="004A79F8" w:rsidRPr="0081282C" w:rsidRDefault="004A79F8" w:rsidP="00B5508D">
    <w:pPr>
      <w:ind w:left="-142"/>
      <w:jc w:val="center"/>
      <w:rPr>
        <w:rFonts w:ascii="Minion Pro" w:hAnsi="Minion Pro"/>
        <w:b/>
        <w:sz w:val="16"/>
        <w:szCs w:val="16"/>
        <w:lang w:val="pl-PL"/>
      </w:rPr>
    </w:pPr>
  </w:p>
  <w:p w14:paraId="502391A8" w14:textId="77777777" w:rsidR="004A79F8" w:rsidRPr="00296569" w:rsidRDefault="00B5508D" w:rsidP="00B5508D">
    <w:pPr>
      <w:ind w:left="-142"/>
      <w:jc w:val="center"/>
      <w:rPr>
        <w:rFonts w:ascii="Minion Pro" w:hAnsi="Minion Pro"/>
        <w:b/>
        <w:lang w:val="pl-PL"/>
      </w:rPr>
    </w:pPr>
    <w:r w:rsidRPr="00296569">
      <w:rPr>
        <w:rFonts w:ascii="Minion Pro" w:hAnsi="Minion Pro"/>
        <w:b/>
        <w:lang w:val="pl-PL"/>
      </w:rPr>
      <w:t xml:space="preserve">O  P  </w:t>
    </w:r>
    <w:r>
      <w:rPr>
        <w:rFonts w:ascii="Minion Pro" w:hAnsi="Minion Pro"/>
        <w:b/>
        <w:lang w:val="pl-PL"/>
      </w:rPr>
      <w:t>Š</w:t>
    </w:r>
    <w:r w:rsidRPr="00296569">
      <w:rPr>
        <w:rFonts w:ascii="Minion Pro" w:hAnsi="Minion Pro"/>
        <w:b/>
        <w:lang w:val="pl-PL"/>
      </w:rPr>
      <w:t xml:space="preserve">  T  I  NA   </w:t>
    </w:r>
    <w:r>
      <w:rPr>
        <w:rFonts w:ascii="Minion Pro" w:hAnsi="Minion Pro"/>
        <w:b/>
        <w:lang w:val="pl-PL"/>
      </w:rPr>
      <w:t>K  O  T  O  R</w:t>
    </w:r>
  </w:p>
  <w:p w14:paraId="7F97AE19" w14:textId="77777777" w:rsidR="004A79F8" w:rsidRDefault="00B5508D" w:rsidP="00B5508D">
    <w:pPr>
      <w:ind w:left="-142"/>
      <w:jc w:val="center"/>
      <w:rPr>
        <w:sz w:val="22"/>
        <w:szCs w:val="22"/>
        <w:lang w:val="pl-PL"/>
      </w:rPr>
    </w:pPr>
    <w:r>
      <w:rPr>
        <w:sz w:val="22"/>
        <w:szCs w:val="22"/>
        <w:lang w:val="pl-PL"/>
      </w:rPr>
      <w:t>__________________________________________________________________________________</w:t>
    </w:r>
  </w:p>
  <w:p w14:paraId="78FEEDA3" w14:textId="77777777" w:rsidR="004A79F8" w:rsidRPr="0081282C" w:rsidRDefault="004A79F8" w:rsidP="00B5508D">
    <w:pPr>
      <w:ind w:left="-142"/>
      <w:jc w:val="center"/>
      <w:rPr>
        <w:sz w:val="16"/>
        <w:szCs w:val="16"/>
        <w:lang w:val="pl-PL"/>
      </w:rPr>
    </w:pPr>
  </w:p>
  <w:p w14:paraId="66EF9075" w14:textId="77777777" w:rsidR="004A79F8" w:rsidRDefault="00B5508D" w:rsidP="00B5508D">
    <w:pPr>
      <w:jc w:val="center"/>
    </w:pPr>
    <w:r>
      <w:t>PREDSJEDNIK  OPŠTINE</w:t>
    </w:r>
  </w:p>
  <w:p w14:paraId="0F85B74B" w14:textId="77777777" w:rsidR="004A79F8" w:rsidRPr="0081282C" w:rsidRDefault="004A79F8" w:rsidP="00B5508D">
    <w:pPr>
      <w:jc w:val="center"/>
      <w:rPr>
        <w:rFonts w:ascii="Minion Pro" w:hAnsi="Minion P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E6D5" w14:textId="77777777" w:rsidR="004A79F8" w:rsidRPr="004E352B" w:rsidRDefault="00B5508D" w:rsidP="00B5508D">
    <w:pPr>
      <w:rPr>
        <w:rFonts w:ascii="Arial" w:hAnsi="Arial" w:cs="Arial"/>
        <w:lang w:val="sr-Latn-CS"/>
      </w:rPr>
    </w:pPr>
    <w:r>
      <w:rPr>
        <w:noProof/>
        <w:lang w:val="sr-Latn-CS" w:eastAsia="sr-Latn-CS"/>
      </w:rPr>
      <w:drawing>
        <wp:anchor distT="0" distB="0" distL="114300" distR="114300" simplePos="0" relativeHeight="251660288" behindDoc="0" locked="0" layoutInCell="1" allowOverlap="1" wp14:anchorId="3FA6B77F" wp14:editId="79DA5E52">
          <wp:simplePos x="0" y="0"/>
          <wp:positionH relativeFrom="column">
            <wp:align>center</wp:align>
          </wp:positionH>
          <wp:positionV relativeFrom="paragraph">
            <wp:posOffset>3810</wp:posOffset>
          </wp:positionV>
          <wp:extent cx="973455" cy="730250"/>
          <wp:effectExtent l="0" t="0" r="0" b="0"/>
          <wp:wrapSquare wrapText="bothSides"/>
          <wp:docPr id="1" name="Picture 1" descr="01_1 kolor vel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1_1 kolor veli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3455" cy="730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96BCC" w14:textId="77777777" w:rsidR="004A79F8" w:rsidRPr="004E352B" w:rsidRDefault="004A79F8" w:rsidP="00B5508D">
    <w:pPr>
      <w:ind w:left="4395"/>
      <w:jc w:val="center"/>
      <w:rPr>
        <w:rFonts w:ascii="Arial" w:hAnsi="Arial" w:cs="Arial"/>
        <w:lang w:val="pl-PL"/>
      </w:rPr>
    </w:pPr>
  </w:p>
  <w:p w14:paraId="675932AB" w14:textId="77777777" w:rsidR="004A79F8" w:rsidRPr="004E352B" w:rsidRDefault="004A79F8" w:rsidP="00B5508D">
    <w:pPr>
      <w:ind w:left="1416"/>
      <w:jc w:val="center"/>
      <w:rPr>
        <w:rFonts w:ascii="Arial" w:hAnsi="Arial" w:cs="Arial"/>
        <w:lang w:val="pl-PL"/>
      </w:rPr>
    </w:pPr>
  </w:p>
  <w:p w14:paraId="63F9C7DA" w14:textId="77777777" w:rsidR="004A79F8" w:rsidRPr="004E352B" w:rsidRDefault="004A79F8" w:rsidP="00B5508D">
    <w:pPr>
      <w:jc w:val="center"/>
      <w:rPr>
        <w:rFonts w:ascii="Arial" w:hAnsi="Arial" w:cs="Arial"/>
        <w:lang w:val="pl-PL"/>
      </w:rPr>
    </w:pPr>
  </w:p>
  <w:p w14:paraId="0074D67B" w14:textId="77777777" w:rsidR="004A79F8" w:rsidRPr="004E352B" w:rsidRDefault="004A79F8" w:rsidP="00B5508D">
    <w:pPr>
      <w:ind w:left="-142"/>
      <w:jc w:val="center"/>
      <w:rPr>
        <w:rFonts w:ascii="Arial" w:hAnsi="Arial" w:cs="Arial"/>
        <w:lang w:val="pl-PL"/>
      </w:rPr>
    </w:pPr>
  </w:p>
  <w:p w14:paraId="1D54EFD2" w14:textId="77777777" w:rsidR="004A79F8" w:rsidRPr="004E352B" w:rsidRDefault="00B5508D" w:rsidP="00B5508D">
    <w:pPr>
      <w:ind w:left="-142"/>
      <w:jc w:val="center"/>
      <w:rPr>
        <w:rFonts w:ascii="Arial" w:hAnsi="Arial" w:cs="Arial"/>
        <w:b/>
        <w:lang w:val="pl-PL"/>
      </w:rPr>
    </w:pPr>
    <w:r w:rsidRPr="004E352B">
      <w:rPr>
        <w:rFonts w:ascii="Arial" w:hAnsi="Arial" w:cs="Arial"/>
        <w:b/>
        <w:lang w:val="pl-PL"/>
      </w:rPr>
      <w:t>C R N A   G O R A</w:t>
    </w:r>
  </w:p>
  <w:p w14:paraId="5E811B89" w14:textId="77777777" w:rsidR="004A79F8" w:rsidRPr="004E352B" w:rsidRDefault="004A79F8" w:rsidP="00B5508D">
    <w:pPr>
      <w:ind w:left="-142"/>
      <w:jc w:val="center"/>
      <w:rPr>
        <w:rFonts w:ascii="Arial" w:hAnsi="Arial" w:cs="Arial"/>
        <w:b/>
        <w:lang w:val="pl-PL"/>
      </w:rPr>
    </w:pPr>
  </w:p>
  <w:p w14:paraId="1A0A50B8" w14:textId="77777777" w:rsidR="004A79F8" w:rsidRPr="004E352B" w:rsidRDefault="00B5508D" w:rsidP="00B5508D">
    <w:pPr>
      <w:ind w:left="-142"/>
      <w:jc w:val="center"/>
      <w:rPr>
        <w:rFonts w:ascii="Arial" w:hAnsi="Arial" w:cs="Arial"/>
        <w:b/>
        <w:lang w:val="pl-PL"/>
      </w:rPr>
    </w:pPr>
    <w:r w:rsidRPr="004E352B">
      <w:rPr>
        <w:rFonts w:ascii="Arial" w:hAnsi="Arial" w:cs="Arial"/>
        <w:b/>
        <w:lang w:val="pl-PL"/>
      </w:rPr>
      <w:t>O  P  Š  T  I  N  A   K  O  T  O  R</w:t>
    </w:r>
  </w:p>
  <w:p w14:paraId="18C75AE5" w14:textId="77777777" w:rsidR="004A79F8" w:rsidRPr="004E352B" w:rsidRDefault="00171172" w:rsidP="00B5508D">
    <w:pPr>
      <w:ind w:left="-142"/>
      <w:jc w:val="center"/>
      <w:rPr>
        <w:rFonts w:ascii="Arial" w:hAnsi="Arial" w:cs="Arial"/>
        <w:lang w:val="pl-PL"/>
      </w:rPr>
    </w:pPr>
    <w:r>
      <w:rPr>
        <w:rFonts w:ascii="Arial" w:hAnsi="Arial" w:cs="Arial"/>
        <w:lang w:val="pl-PL"/>
      </w:rPr>
      <w:pict w14:anchorId="5A73405D">
        <v:rect id="_x0000_i1026" style="width:0;height:1.5pt" o:hralign="center" o:hrstd="t" o:hr="t" fillcolor="#aca899" stroked="f"/>
      </w:pict>
    </w:r>
  </w:p>
  <w:p w14:paraId="32F6B193" w14:textId="77777777" w:rsidR="004A79F8" w:rsidRPr="004E352B" w:rsidRDefault="00B5508D" w:rsidP="00B5508D">
    <w:pPr>
      <w:jc w:val="center"/>
      <w:rPr>
        <w:rFonts w:ascii="Arial" w:hAnsi="Arial" w:cs="Arial"/>
        <w:lang w:val="pl-PL"/>
      </w:rPr>
    </w:pPr>
    <w:r>
      <w:rPr>
        <w:rFonts w:ascii="Arial" w:hAnsi="Arial" w:cs="Arial"/>
        <w:lang w:val="pl-PL"/>
      </w:rPr>
      <w:t xml:space="preserve">PREDSJEDNIK </w:t>
    </w:r>
    <w:r w:rsidRPr="004E352B">
      <w:rPr>
        <w:rFonts w:ascii="Arial" w:hAnsi="Arial" w:cs="Arial"/>
        <w:lang w:val="pl-PL"/>
      </w:rPr>
      <w:t>OPŠTINE</w:t>
    </w:r>
  </w:p>
  <w:p w14:paraId="3D071896" w14:textId="77777777" w:rsidR="004A79F8" w:rsidRPr="004E352B" w:rsidRDefault="004A79F8">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722A" w14:textId="77777777" w:rsidR="004A79F8" w:rsidRPr="0081282C" w:rsidRDefault="004A79F8" w:rsidP="00B5508D">
    <w:pPr>
      <w:jc w:val="center"/>
      <w:rPr>
        <w:rFonts w:ascii="Minion Pro" w:hAnsi="Minion 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9563E1C"/>
    <w:lvl w:ilvl="0">
      <w:start w:val="1"/>
      <w:numFmt w:val="bullet"/>
      <w:pStyle w:val="BodyTextFirstInden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9E49FB4"/>
    <w:lvl w:ilvl="0">
      <w:start w:val="1"/>
      <w:numFmt w:val="bullet"/>
      <w:pStyle w:val="ListContinue"/>
      <w:lvlText w:val=""/>
      <w:lvlJc w:val="left"/>
      <w:pPr>
        <w:tabs>
          <w:tab w:val="num" w:pos="643"/>
        </w:tabs>
        <w:ind w:left="643" w:hanging="360"/>
      </w:pPr>
      <w:rPr>
        <w:rFonts w:ascii="Symbol" w:hAnsi="Symbol" w:hint="default"/>
      </w:rPr>
    </w:lvl>
  </w:abstractNum>
  <w:abstractNum w:abstractNumId="2" w15:restartNumberingAfterBreak="0">
    <w:nsid w:val="009339BF"/>
    <w:multiLevelType w:val="multilevel"/>
    <w:tmpl w:val="2C1200FA"/>
    <w:styleLink w:val="WW8Num4"/>
    <w:lvl w:ilvl="0">
      <w:start w:val="1"/>
      <w:numFmt w:val="decimal"/>
      <w:lvlText w:val="%1."/>
      <w:lvlJc w:val="left"/>
      <w:pPr>
        <w:ind w:left="720" w:hanging="360"/>
      </w:pPr>
      <w:rPr>
        <w:rFonts w:cs="Times New Roman"/>
        <w:b/>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1170517"/>
    <w:multiLevelType w:val="multilevel"/>
    <w:tmpl w:val="07686338"/>
    <w:styleLink w:val="WW8Num5"/>
    <w:lvl w:ilvl="0">
      <w:numFmt w:val="bullet"/>
      <w:lvlText w:val="-"/>
      <w:lvlJc w:val="left"/>
      <w:pPr>
        <w:ind w:left="1440" w:hanging="360"/>
      </w:pPr>
      <w:rPr>
        <w:rFonts w:ascii="Verdana" w:eastAsia="Times New Roman" w:hAnsi="Verdana"/>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 w15:restartNumberingAfterBreak="0">
    <w:nsid w:val="06064A11"/>
    <w:multiLevelType w:val="singleLevel"/>
    <w:tmpl w:val="BE2C2964"/>
    <w:lvl w:ilvl="0">
      <w:start w:val="1"/>
      <w:numFmt w:val="upperRoman"/>
      <w:pStyle w:val="Heading9"/>
      <w:lvlText w:val="%1."/>
      <w:lvlJc w:val="left"/>
      <w:pPr>
        <w:tabs>
          <w:tab w:val="num" w:pos="720"/>
        </w:tabs>
        <w:ind w:left="720" w:hanging="720"/>
      </w:pPr>
      <w:rPr>
        <w:rFonts w:hint="default"/>
      </w:rPr>
    </w:lvl>
  </w:abstractNum>
  <w:abstractNum w:abstractNumId="5" w15:restartNumberingAfterBreak="0">
    <w:nsid w:val="07562240"/>
    <w:multiLevelType w:val="hybridMultilevel"/>
    <w:tmpl w:val="538C8A08"/>
    <w:lvl w:ilvl="0" w:tplc="E816416C">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977DF"/>
    <w:multiLevelType w:val="multilevel"/>
    <w:tmpl w:val="D116B230"/>
    <w:styleLink w:val="WWNum7"/>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16EB7529"/>
    <w:multiLevelType w:val="hybridMultilevel"/>
    <w:tmpl w:val="11762D94"/>
    <w:lvl w:ilvl="0" w:tplc="0409000F">
      <w:start w:val="1"/>
      <w:numFmt w:val="decimal"/>
      <w:pStyle w:val="ListBullet2"/>
      <w:lvlText w:val="%1."/>
      <w:lvlJc w:val="left"/>
      <w:pPr>
        <w:tabs>
          <w:tab w:val="num" w:pos="720"/>
        </w:tabs>
        <w:ind w:left="720" w:hanging="360"/>
      </w:pPr>
      <w:rPr>
        <w:rFonts w:cs="Times New Roman"/>
      </w:rPr>
    </w:lvl>
    <w:lvl w:ilvl="1" w:tplc="E4CE72CA">
      <w:start w:val="5"/>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563F55"/>
    <w:multiLevelType w:val="multilevel"/>
    <w:tmpl w:val="C52CE210"/>
    <w:styleLink w:val="WWNum10"/>
    <w:lvl w:ilvl="0">
      <w:numFmt w:val="bullet"/>
      <w:lvlText w:val="-"/>
      <w:lvlJc w:val="left"/>
      <w:rPr>
        <w:rFonts w:ascii="Times New Roman" w:hAnsi="Times New Roman"/>
        <w:b/>
        <w:sz w:val="28"/>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15:restartNumberingAfterBreak="0">
    <w:nsid w:val="1D951703"/>
    <w:multiLevelType w:val="multilevel"/>
    <w:tmpl w:val="0DBEB464"/>
    <w:styleLink w:val="WWNum11"/>
    <w:lvl w:ilvl="0">
      <w:numFmt w:val="bullet"/>
      <w:lvlText w:val="-"/>
      <w:lvlJc w:val="left"/>
      <w:rPr>
        <w:rFonts w:ascii="Times New Roman" w:hAnsi="Times New Roman"/>
        <w:b/>
        <w:sz w:val="28"/>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 w15:restartNumberingAfterBreak="0">
    <w:nsid w:val="25A14601"/>
    <w:multiLevelType w:val="multilevel"/>
    <w:tmpl w:val="9BB8930A"/>
    <w:styleLink w:val="WWNum3"/>
    <w:lvl w:ilvl="0">
      <w:start w:val="1"/>
      <w:numFmt w:val="decimal"/>
      <w:lvlText w:val="%1."/>
      <w:lvlJc w:val="left"/>
      <w:rPr>
        <w:rFonts w:cs="Times New Roman"/>
        <w:b w:val="0"/>
        <w:bCs w:val="0"/>
        <w:sz w:val="28"/>
        <w:szCs w:val="28"/>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 w15:restartNumberingAfterBreak="0">
    <w:nsid w:val="25E7579B"/>
    <w:multiLevelType w:val="hybridMultilevel"/>
    <w:tmpl w:val="8586E9DC"/>
    <w:lvl w:ilvl="0" w:tplc="980A3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37DCB"/>
    <w:multiLevelType w:val="multilevel"/>
    <w:tmpl w:val="2EF8332A"/>
    <w:styleLink w:val="WW8Num1"/>
    <w:lvl w:ilvl="0">
      <w:numFmt w:val="bullet"/>
      <w:lvlText w:val="-"/>
      <w:lvlJc w:val="left"/>
      <w:pPr>
        <w:ind w:left="720" w:hanging="360"/>
      </w:pPr>
      <w:rPr>
        <w:rFonts w:ascii="Times New Roman" w:eastAsia="Times New Roman" w:hAnsi="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3" w15:restartNumberingAfterBreak="0">
    <w:nsid w:val="26314F39"/>
    <w:multiLevelType w:val="hybridMultilevel"/>
    <w:tmpl w:val="B156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21E83"/>
    <w:multiLevelType w:val="hybridMultilevel"/>
    <w:tmpl w:val="051A05B6"/>
    <w:lvl w:ilvl="0" w:tplc="04090001">
      <w:start w:val="1"/>
      <w:numFmt w:val="bullet"/>
      <w:lvlText w:val=""/>
      <w:lvlJc w:val="left"/>
      <w:pPr>
        <w:tabs>
          <w:tab w:val="num" w:pos="1140"/>
        </w:tabs>
        <w:ind w:left="1140" w:hanging="360"/>
      </w:pPr>
      <w:rPr>
        <w:rFonts w:ascii="Symbol" w:hAnsi="Symbol" w:hint="default"/>
      </w:rPr>
    </w:lvl>
    <w:lvl w:ilvl="1" w:tplc="BAEA1220">
      <w:numFmt w:val="bullet"/>
      <w:pStyle w:val="Heading2"/>
      <w:lvlText w:val="-"/>
      <w:lvlJc w:val="left"/>
      <w:pPr>
        <w:tabs>
          <w:tab w:val="num" w:pos="1860"/>
        </w:tabs>
        <w:ind w:left="1860" w:hanging="360"/>
      </w:pPr>
      <w:rPr>
        <w:rFonts w:ascii="Times New Roman" w:eastAsia="Times New Roman" w:hAnsi="Times New Roman" w:hint="default"/>
      </w:rPr>
    </w:lvl>
    <w:lvl w:ilvl="2" w:tplc="04090005">
      <w:start w:val="1"/>
      <w:numFmt w:val="bullet"/>
      <w:pStyle w:val="Heading3"/>
      <w:lvlText w:val=""/>
      <w:lvlJc w:val="left"/>
      <w:pPr>
        <w:tabs>
          <w:tab w:val="num" w:pos="2580"/>
        </w:tabs>
        <w:ind w:left="2580" w:hanging="360"/>
      </w:pPr>
      <w:rPr>
        <w:rFonts w:ascii="Wingdings" w:hAnsi="Wingdings" w:hint="default"/>
      </w:rPr>
    </w:lvl>
    <w:lvl w:ilvl="3" w:tplc="04090001" w:tentative="1">
      <w:start w:val="1"/>
      <w:numFmt w:val="bullet"/>
      <w:pStyle w:val="Heading4"/>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5" w15:restartNumberingAfterBreak="0">
    <w:nsid w:val="295B5051"/>
    <w:multiLevelType w:val="hybridMultilevel"/>
    <w:tmpl w:val="8D1017B4"/>
    <w:lvl w:ilvl="0" w:tplc="F5A69BC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912E24"/>
    <w:multiLevelType w:val="hybridMultilevel"/>
    <w:tmpl w:val="2812ACA6"/>
    <w:lvl w:ilvl="0" w:tplc="0644C5A0">
      <w:start w:val="1"/>
      <w:numFmt w:val="decimal"/>
      <w:lvlText w:val="%1."/>
      <w:lvlJc w:val="left"/>
      <w:pPr>
        <w:ind w:left="99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235FA7"/>
    <w:multiLevelType w:val="hybridMultilevel"/>
    <w:tmpl w:val="B16CECF6"/>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8" w15:restartNumberingAfterBreak="0">
    <w:nsid w:val="357C060C"/>
    <w:multiLevelType w:val="hybridMultilevel"/>
    <w:tmpl w:val="00B809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8A3654"/>
    <w:multiLevelType w:val="multilevel"/>
    <w:tmpl w:val="C354F61E"/>
    <w:styleLink w:val="WWNum14"/>
    <w:lvl w:ilvl="0">
      <w:numFmt w:val="bullet"/>
      <w:lvlText w:val="-"/>
      <w:lvlJc w:val="left"/>
      <w:rPr>
        <w:rFonts w:ascii="Times New Roman" w:hAnsi="Times New Roman"/>
        <w:b/>
        <w:sz w:val="28"/>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15:restartNumberingAfterBreak="0">
    <w:nsid w:val="3B7C4B0F"/>
    <w:multiLevelType w:val="hybridMultilevel"/>
    <w:tmpl w:val="D47C588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3DF10194"/>
    <w:multiLevelType w:val="hybridMultilevel"/>
    <w:tmpl w:val="A670B6A6"/>
    <w:lvl w:ilvl="0" w:tplc="1C08E8C6">
      <w:start w:val="1"/>
      <w:numFmt w:val="bullet"/>
      <w:lvlText w:val="-"/>
      <w:lvlJc w:val="left"/>
      <w:pPr>
        <w:tabs>
          <w:tab w:val="num" w:pos="720"/>
        </w:tabs>
        <w:ind w:left="720" w:hanging="360"/>
      </w:pPr>
      <w:rPr>
        <w:rFonts w:ascii="Times New Roman" w:eastAsia="Times New Roman" w:hAnsi="Times New Roman" w:hint="default"/>
      </w:rPr>
    </w:lvl>
    <w:lvl w:ilvl="1" w:tplc="081A0003" w:tentative="1">
      <w:start w:val="1"/>
      <w:numFmt w:val="bullet"/>
      <w:lvlText w:val="o"/>
      <w:lvlJc w:val="left"/>
      <w:pPr>
        <w:tabs>
          <w:tab w:val="num" w:pos="1440"/>
        </w:tabs>
        <w:ind w:left="1440" w:hanging="360"/>
      </w:pPr>
      <w:rPr>
        <w:rFonts w:ascii="Courier New" w:hAnsi="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957D54"/>
    <w:multiLevelType w:val="multilevel"/>
    <w:tmpl w:val="87DC9B6A"/>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440C3311"/>
    <w:multiLevelType w:val="hybridMultilevel"/>
    <w:tmpl w:val="835A90B6"/>
    <w:lvl w:ilvl="0" w:tplc="F9C466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6B422FF"/>
    <w:multiLevelType w:val="multilevel"/>
    <w:tmpl w:val="7476305E"/>
    <w:styleLink w:val="WWNum15"/>
    <w:lvl w:ilvl="0">
      <w:numFmt w:val="bullet"/>
      <w:lvlText w:val="-"/>
      <w:lvlJc w:val="left"/>
      <w:rPr>
        <w:rFonts w:ascii="Times New Roman" w:hAnsi="Times New Roman"/>
        <w:b/>
        <w:sz w:val="28"/>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5" w15:restartNumberingAfterBreak="0">
    <w:nsid w:val="48B04296"/>
    <w:multiLevelType w:val="hybridMultilevel"/>
    <w:tmpl w:val="8BFCECAA"/>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BFB287B"/>
    <w:multiLevelType w:val="hybridMultilevel"/>
    <w:tmpl w:val="C3F8A712"/>
    <w:lvl w:ilvl="0" w:tplc="D61808B6">
      <w:start w:val="1"/>
      <w:numFmt w:val="upp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4D087EA1"/>
    <w:multiLevelType w:val="hybridMultilevel"/>
    <w:tmpl w:val="91E80984"/>
    <w:lvl w:ilvl="0" w:tplc="3160AED4">
      <w:start w:val="1"/>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15:restartNumberingAfterBreak="0">
    <w:nsid w:val="50144565"/>
    <w:multiLevelType w:val="multilevel"/>
    <w:tmpl w:val="C77215CE"/>
    <w:styleLink w:val="WW8Num7"/>
    <w:lvl w:ilvl="0">
      <w:numFmt w:val="bullet"/>
      <w:lvlText w:val="-"/>
      <w:lvlJc w:val="left"/>
      <w:pPr>
        <w:ind w:left="1080" w:hanging="360"/>
      </w:pPr>
      <w:rPr>
        <w:rFonts w:ascii="Verdana" w:eastAsia="Times New Roman" w:hAnsi="Verdana"/>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9" w15:restartNumberingAfterBreak="0">
    <w:nsid w:val="50B207FB"/>
    <w:multiLevelType w:val="hybridMultilevel"/>
    <w:tmpl w:val="F1B076E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0" w15:restartNumberingAfterBreak="0">
    <w:nsid w:val="523E6116"/>
    <w:multiLevelType w:val="multilevel"/>
    <w:tmpl w:val="81C270FE"/>
    <w:styleLink w:val="WW8Num22"/>
    <w:lvl w:ilvl="0">
      <w:start w:val="1"/>
      <w:numFmt w:val="decimal"/>
      <w:lvlText w:val="%1."/>
      <w:lvlJc w:val="left"/>
      <w:pPr>
        <w:ind w:left="720" w:hanging="360"/>
      </w:pPr>
      <w:rPr>
        <w:rFonts w:ascii="Arial" w:eastAsia="Times New Roman" w:hAnsi="Arial" w:cs="Arial"/>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73A045D"/>
    <w:multiLevelType w:val="hybridMultilevel"/>
    <w:tmpl w:val="C3B8FE6E"/>
    <w:lvl w:ilvl="0" w:tplc="08090015">
      <w:start w:val="9"/>
      <w:numFmt w:val="upperLetter"/>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2" w15:restartNumberingAfterBreak="0">
    <w:nsid w:val="57E10C4F"/>
    <w:multiLevelType w:val="multilevel"/>
    <w:tmpl w:val="BC267B04"/>
    <w:styleLink w:val="WWNum1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5B18630F"/>
    <w:multiLevelType w:val="hybridMultilevel"/>
    <w:tmpl w:val="297A8F88"/>
    <w:lvl w:ilvl="0" w:tplc="D5141984">
      <w:start w:val="1"/>
      <w:numFmt w:val="decimal"/>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D6E0311"/>
    <w:multiLevelType w:val="hybridMultilevel"/>
    <w:tmpl w:val="57E8B2A4"/>
    <w:lvl w:ilvl="0" w:tplc="B7CE002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F080C86"/>
    <w:multiLevelType w:val="multilevel"/>
    <w:tmpl w:val="5182431C"/>
    <w:styleLink w:val="WWNum5"/>
    <w:lvl w:ilvl="0">
      <w:numFmt w:val="bullet"/>
      <w:lvlText w:val="-"/>
      <w:lvlJc w:val="left"/>
      <w:rPr>
        <w:rFonts w:ascii="Times New Roman" w:hAnsi="Times New Roman"/>
        <w:b/>
        <w:sz w:val="28"/>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Symbol" w:hAnsi="Symbol"/>
        <w:b/>
        <w:sz w:val="28"/>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Symbol" w:hAnsi="Symbol"/>
        <w:b/>
        <w:sz w:val="28"/>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36" w15:restartNumberingAfterBreak="0">
    <w:nsid w:val="60946433"/>
    <w:multiLevelType w:val="hybridMultilevel"/>
    <w:tmpl w:val="98D84116"/>
    <w:lvl w:ilvl="0" w:tplc="7068B872">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7" w15:restartNumberingAfterBreak="0">
    <w:nsid w:val="61D151CB"/>
    <w:multiLevelType w:val="multilevel"/>
    <w:tmpl w:val="1F58BCF0"/>
    <w:styleLink w:val="WW8Num8"/>
    <w:lvl w:ilvl="0">
      <w:start w:val="5"/>
      <w:numFmt w:val="decimal"/>
      <w:lvlText w:val="%1."/>
      <w:lvlJc w:val="left"/>
      <w:pPr>
        <w:ind w:left="720" w:hanging="360"/>
      </w:pPr>
      <w:rPr>
        <w:rFonts w:ascii="Verdana" w:eastAsia="Times New Roman" w:hAnsi="Verdana" w:cs="Times New Roman"/>
      </w:rPr>
    </w:lvl>
    <w:lvl w:ilvl="1">
      <w:start w:val="1"/>
      <w:numFmt w:val="decimal"/>
      <w:lvlText w:val="%2."/>
      <w:lvlJc w:val="left"/>
      <w:pPr>
        <w:ind w:left="1080" w:hanging="360"/>
      </w:pPr>
      <w:rPr>
        <w:rFonts w:ascii="Courier New" w:hAnsi="Courier New" w:cs="Courier New"/>
      </w:rPr>
    </w:lvl>
    <w:lvl w:ilvl="2">
      <w:start w:val="1"/>
      <w:numFmt w:val="decimal"/>
      <w:lvlText w:val="%3."/>
      <w:lvlJc w:val="left"/>
      <w:pPr>
        <w:ind w:left="1440" w:hanging="360"/>
      </w:pPr>
      <w:rPr>
        <w:rFonts w:ascii="Wingdings" w:hAnsi="Wingdings" w:cs="Wingdings"/>
      </w:rPr>
    </w:lvl>
    <w:lvl w:ilvl="3">
      <w:start w:val="1"/>
      <w:numFmt w:val="decimal"/>
      <w:lvlText w:val="%4."/>
      <w:lvlJc w:val="left"/>
      <w:pPr>
        <w:ind w:left="1800" w:hanging="360"/>
      </w:pPr>
      <w:rPr>
        <w:rFonts w:ascii="Symbol" w:hAnsi="Symbol" w:cs="Symbol"/>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8" w15:restartNumberingAfterBreak="0">
    <w:nsid w:val="63A50324"/>
    <w:multiLevelType w:val="multilevel"/>
    <w:tmpl w:val="6B840406"/>
    <w:styleLink w:val="WW8Num6"/>
    <w:lvl w:ilvl="0">
      <w:numFmt w:val="bullet"/>
      <w:lvlText w:val=""/>
      <w:lvlJc w:val="left"/>
      <w:pPr>
        <w:ind w:left="720" w:hanging="360"/>
      </w:pPr>
      <w:rPr>
        <w:rFonts w:ascii="Symbol" w:eastAsia="Times New Roman"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9" w15:restartNumberingAfterBreak="0">
    <w:nsid w:val="64804DF5"/>
    <w:multiLevelType w:val="hybridMultilevel"/>
    <w:tmpl w:val="74CC4738"/>
    <w:lvl w:ilvl="0" w:tplc="870A02EA">
      <w:start w:val="1"/>
      <w:numFmt w:val="decimal"/>
      <w:lvlText w:val="%1."/>
      <w:lvlJc w:val="left"/>
      <w:pPr>
        <w:ind w:left="1068" w:hanging="360"/>
      </w:pPr>
      <w:rPr>
        <w:rFonts w:hint="default"/>
        <w:b w:val="0"/>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0" w15:restartNumberingAfterBreak="0">
    <w:nsid w:val="65F4012E"/>
    <w:multiLevelType w:val="multilevel"/>
    <w:tmpl w:val="E00CB6C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1" w15:restartNumberingAfterBreak="0">
    <w:nsid w:val="695959A1"/>
    <w:multiLevelType w:val="multilevel"/>
    <w:tmpl w:val="6750C652"/>
    <w:styleLink w:val="WW8Num2"/>
    <w:lvl w:ilvl="0">
      <w:numFmt w:val="bullet"/>
      <w:lvlText w:val="-"/>
      <w:lvlJc w:val="left"/>
      <w:pPr>
        <w:ind w:left="795" w:hanging="360"/>
      </w:pPr>
      <w:rPr>
        <w:rFonts w:ascii="Times New Roman" w:eastAsia="Times New Roman" w:hAnsi="Times New Roman"/>
        <w:sz w:val="28"/>
      </w:rPr>
    </w:lvl>
    <w:lvl w:ilvl="1">
      <w:numFmt w:val="bullet"/>
      <w:lvlText w:val="o"/>
      <w:lvlJc w:val="left"/>
      <w:pPr>
        <w:ind w:left="1515" w:hanging="360"/>
      </w:pPr>
      <w:rPr>
        <w:rFonts w:ascii="Courier New" w:hAnsi="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rPr>
    </w:lvl>
    <w:lvl w:ilvl="8">
      <w:numFmt w:val="bullet"/>
      <w:lvlText w:val=""/>
      <w:lvlJc w:val="left"/>
      <w:pPr>
        <w:ind w:left="6555" w:hanging="360"/>
      </w:pPr>
      <w:rPr>
        <w:rFonts w:ascii="Wingdings" w:hAnsi="Wingdings"/>
      </w:rPr>
    </w:lvl>
  </w:abstractNum>
  <w:abstractNum w:abstractNumId="42" w15:restartNumberingAfterBreak="0">
    <w:nsid w:val="699A124D"/>
    <w:multiLevelType w:val="hybridMultilevel"/>
    <w:tmpl w:val="01FC9A56"/>
    <w:lvl w:ilvl="0" w:tplc="081A0005">
      <w:start w:val="1"/>
      <w:numFmt w:val="bullet"/>
      <w:lvlText w:val=""/>
      <w:lvlJc w:val="left"/>
      <w:pPr>
        <w:tabs>
          <w:tab w:val="num" w:pos="720"/>
        </w:tabs>
        <w:ind w:left="720" w:hanging="360"/>
      </w:pPr>
      <w:rPr>
        <w:rFonts w:ascii="Wingdings" w:hAnsi="Wingdings" w:hint="default"/>
      </w:rPr>
    </w:lvl>
    <w:lvl w:ilvl="1" w:tplc="081A0009">
      <w:start w:val="1"/>
      <w:numFmt w:val="bullet"/>
      <w:lvlText w:val=""/>
      <w:lvlJc w:val="left"/>
      <w:pPr>
        <w:tabs>
          <w:tab w:val="num" w:pos="1495"/>
        </w:tabs>
        <w:ind w:left="1495" w:hanging="360"/>
      </w:pPr>
      <w:rPr>
        <w:rFonts w:ascii="Wingdings" w:hAnsi="Wingdings"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410DEF"/>
    <w:multiLevelType w:val="hybridMultilevel"/>
    <w:tmpl w:val="7D4C5B38"/>
    <w:lvl w:ilvl="0" w:tplc="72BAC8B6">
      <w:start w:val="1"/>
      <w:numFmt w:val="lowerLetter"/>
      <w:lvlText w:val="%1)"/>
      <w:lvlJc w:val="left"/>
      <w:pPr>
        <w:ind w:left="420" w:hanging="360"/>
      </w:pPr>
      <w:rPr>
        <w:rFonts w:ascii="Arial" w:hAnsi="Arial"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4" w15:restartNumberingAfterBreak="0">
    <w:nsid w:val="6E730752"/>
    <w:multiLevelType w:val="hybridMultilevel"/>
    <w:tmpl w:val="89F29F4E"/>
    <w:lvl w:ilvl="0" w:tplc="339E7FBA">
      <w:numFmt w:val="bullet"/>
      <w:lvlText w:val="-"/>
      <w:lvlJc w:val="left"/>
      <w:pPr>
        <w:ind w:left="720" w:hanging="360"/>
      </w:pPr>
      <w:rPr>
        <w:rFonts w:ascii="Arial" w:eastAsia="Times New Roman"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5" w15:restartNumberingAfterBreak="0">
    <w:nsid w:val="6F2E7AE3"/>
    <w:multiLevelType w:val="multilevel"/>
    <w:tmpl w:val="6A7C7E68"/>
    <w:styleLink w:val="WWNum8"/>
    <w:lvl w:ilvl="0">
      <w:numFmt w:val="bullet"/>
      <w:lvlText w:val="-"/>
      <w:lvlJc w:val="left"/>
      <w:rPr>
        <w:rFonts w:ascii="Times New Roman" w:eastAsia="Arial Unicode MS"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7030307E"/>
    <w:multiLevelType w:val="multilevel"/>
    <w:tmpl w:val="0B30A5AE"/>
    <w:styleLink w:val="WWNum16"/>
    <w:lvl w:ilvl="0">
      <w:numFmt w:val="bullet"/>
      <w:lvlText w:val="-"/>
      <w:lvlJc w:val="left"/>
      <w:rPr>
        <w:rFonts w:ascii="Times New Roman" w:hAnsi="Times New Roman"/>
        <w:b/>
        <w:sz w:val="28"/>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7" w15:restartNumberingAfterBreak="0">
    <w:nsid w:val="707D40BF"/>
    <w:multiLevelType w:val="multilevel"/>
    <w:tmpl w:val="3B50EB3A"/>
    <w:styleLink w:val="WWNum12"/>
    <w:lvl w:ilvl="0">
      <w:numFmt w:val="bullet"/>
      <w:lvlText w:val="-"/>
      <w:lvlJc w:val="left"/>
      <w:rPr>
        <w:rFonts w:ascii="Times New Roman" w:hAnsi="Times New Roman"/>
        <w:b/>
        <w:sz w:val="28"/>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8" w15:restartNumberingAfterBreak="0">
    <w:nsid w:val="776A71DA"/>
    <w:multiLevelType w:val="multilevel"/>
    <w:tmpl w:val="FC2A6E36"/>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7CFE7D64"/>
    <w:multiLevelType w:val="hybridMultilevel"/>
    <w:tmpl w:val="A036B7C8"/>
    <w:lvl w:ilvl="0" w:tplc="255E0FD4">
      <w:numFmt w:val="bullet"/>
      <w:lvlText w:val="-"/>
      <w:lvlJc w:val="left"/>
      <w:pPr>
        <w:tabs>
          <w:tab w:val="num" w:pos="720"/>
        </w:tabs>
        <w:ind w:left="720" w:hanging="360"/>
      </w:pPr>
      <w:rPr>
        <w:rFonts w:ascii="Times New Roman" w:eastAsia="Times New Roman" w:hAnsi="Times New Roman" w:hint="default"/>
      </w:rPr>
    </w:lvl>
    <w:lvl w:ilvl="1" w:tplc="081A0003" w:tentative="1">
      <w:start w:val="1"/>
      <w:numFmt w:val="bullet"/>
      <w:lvlText w:val="o"/>
      <w:lvlJc w:val="left"/>
      <w:pPr>
        <w:tabs>
          <w:tab w:val="num" w:pos="1440"/>
        </w:tabs>
        <w:ind w:left="1440" w:hanging="360"/>
      </w:pPr>
      <w:rPr>
        <w:rFonts w:ascii="Courier New" w:hAnsi="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E8E4F74"/>
    <w:multiLevelType w:val="hybridMultilevel"/>
    <w:tmpl w:val="D47C5884"/>
    <w:lvl w:ilvl="0" w:tplc="F1F02F82">
      <w:start w:val="1"/>
      <w:numFmt w:val="decimal"/>
      <w:lvlText w:val="%1."/>
      <w:lvlJc w:val="left"/>
      <w:pPr>
        <w:tabs>
          <w:tab w:val="num" w:pos="1080"/>
        </w:tabs>
        <w:ind w:left="1080" w:hanging="360"/>
      </w:pPr>
      <w:rPr>
        <w:rFonts w:hint="default"/>
      </w:rPr>
    </w:lvl>
    <w:lvl w:ilvl="1" w:tplc="081A0019" w:tentative="1">
      <w:start w:val="1"/>
      <w:numFmt w:val="lowerLetter"/>
      <w:lvlText w:val="%2."/>
      <w:lvlJc w:val="left"/>
      <w:pPr>
        <w:tabs>
          <w:tab w:val="num" w:pos="1800"/>
        </w:tabs>
        <w:ind w:left="1800" w:hanging="360"/>
      </w:pPr>
    </w:lvl>
    <w:lvl w:ilvl="2" w:tplc="081A001B" w:tentative="1">
      <w:start w:val="1"/>
      <w:numFmt w:val="lowerRoman"/>
      <w:lvlText w:val="%3."/>
      <w:lvlJc w:val="right"/>
      <w:pPr>
        <w:tabs>
          <w:tab w:val="num" w:pos="2520"/>
        </w:tabs>
        <w:ind w:left="2520" w:hanging="180"/>
      </w:pPr>
    </w:lvl>
    <w:lvl w:ilvl="3" w:tplc="081A000F" w:tentative="1">
      <w:start w:val="1"/>
      <w:numFmt w:val="decimal"/>
      <w:lvlText w:val="%4."/>
      <w:lvlJc w:val="left"/>
      <w:pPr>
        <w:tabs>
          <w:tab w:val="num" w:pos="3240"/>
        </w:tabs>
        <w:ind w:left="3240" w:hanging="360"/>
      </w:pPr>
    </w:lvl>
    <w:lvl w:ilvl="4" w:tplc="081A0019" w:tentative="1">
      <w:start w:val="1"/>
      <w:numFmt w:val="lowerLetter"/>
      <w:lvlText w:val="%5."/>
      <w:lvlJc w:val="left"/>
      <w:pPr>
        <w:tabs>
          <w:tab w:val="num" w:pos="3960"/>
        </w:tabs>
        <w:ind w:left="3960" w:hanging="360"/>
      </w:pPr>
    </w:lvl>
    <w:lvl w:ilvl="5" w:tplc="081A001B" w:tentative="1">
      <w:start w:val="1"/>
      <w:numFmt w:val="lowerRoman"/>
      <w:lvlText w:val="%6."/>
      <w:lvlJc w:val="right"/>
      <w:pPr>
        <w:tabs>
          <w:tab w:val="num" w:pos="4680"/>
        </w:tabs>
        <w:ind w:left="4680" w:hanging="180"/>
      </w:pPr>
    </w:lvl>
    <w:lvl w:ilvl="6" w:tplc="081A000F" w:tentative="1">
      <w:start w:val="1"/>
      <w:numFmt w:val="decimal"/>
      <w:lvlText w:val="%7."/>
      <w:lvlJc w:val="left"/>
      <w:pPr>
        <w:tabs>
          <w:tab w:val="num" w:pos="5400"/>
        </w:tabs>
        <w:ind w:left="5400" w:hanging="360"/>
      </w:pPr>
    </w:lvl>
    <w:lvl w:ilvl="7" w:tplc="081A0019" w:tentative="1">
      <w:start w:val="1"/>
      <w:numFmt w:val="lowerLetter"/>
      <w:lvlText w:val="%8."/>
      <w:lvlJc w:val="left"/>
      <w:pPr>
        <w:tabs>
          <w:tab w:val="num" w:pos="6120"/>
        </w:tabs>
        <w:ind w:left="6120" w:hanging="360"/>
      </w:pPr>
    </w:lvl>
    <w:lvl w:ilvl="8" w:tplc="081A001B" w:tentative="1">
      <w:start w:val="1"/>
      <w:numFmt w:val="lowerRoman"/>
      <w:lvlText w:val="%9."/>
      <w:lvlJc w:val="right"/>
      <w:pPr>
        <w:tabs>
          <w:tab w:val="num" w:pos="6840"/>
        </w:tabs>
        <w:ind w:left="6840" w:hanging="180"/>
      </w:pPr>
    </w:lvl>
  </w:abstractNum>
  <w:abstractNum w:abstractNumId="51" w15:restartNumberingAfterBreak="0">
    <w:nsid w:val="7FD1566E"/>
    <w:multiLevelType w:val="multilevel"/>
    <w:tmpl w:val="1B7EFABE"/>
    <w:styleLink w:val="WW8Num3"/>
    <w:lvl w:ilvl="0">
      <w:numFmt w:val="bullet"/>
      <w:lvlText w:val="-"/>
      <w:lvlJc w:val="left"/>
      <w:pPr>
        <w:ind w:left="793" w:hanging="360"/>
      </w:pPr>
      <w:rPr>
        <w:rFonts w:ascii="Verdana" w:hAnsi="Verdana"/>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num w:numId="1" w16cid:durableId="1727220293">
    <w:abstractNumId w:val="14"/>
  </w:num>
  <w:num w:numId="2" w16cid:durableId="1821264469">
    <w:abstractNumId w:val="25"/>
  </w:num>
  <w:num w:numId="3" w16cid:durableId="1741052647">
    <w:abstractNumId w:val="7"/>
  </w:num>
  <w:num w:numId="4" w16cid:durableId="1954242972">
    <w:abstractNumId w:val="1"/>
  </w:num>
  <w:num w:numId="5" w16cid:durableId="1489053842">
    <w:abstractNumId w:val="0"/>
  </w:num>
  <w:num w:numId="6" w16cid:durableId="447239133">
    <w:abstractNumId w:val="17"/>
  </w:num>
  <w:num w:numId="7" w16cid:durableId="333655241">
    <w:abstractNumId w:val="8"/>
  </w:num>
  <w:num w:numId="8" w16cid:durableId="1288776461">
    <w:abstractNumId w:val="9"/>
  </w:num>
  <w:num w:numId="9" w16cid:durableId="1143085672">
    <w:abstractNumId w:val="47"/>
  </w:num>
  <w:num w:numId="10" w16cid:durableId="980883824">
    <w:abstractNumId w:val="19"/>
  </w:num>
  <w:num w:numId="11" w16cid:durableId="392583257">
    <w:abstractNumId w:val="24"/>
  </w:num>
  <w:num w:numId="12" w16cid:durableId="515000538">
    <w:abstractNumId w:val="46"/>
  </w:num>
  <w:num w:numId="13" w16cid:durableId="350692269">
    <w:abstractNumId w:val="10"/>
  </w:num>
  <w:num w:numId="14" w16cid:durableId="2085953886">
    <w:abstractNumId w:val="6"/>
  </w:num>
  <w:num w:numId="15" w16cid:durableId="1135104425">
    <w:abstractNumId w:val="35"/>
  </w:num>
  <w:num w:numId="16" w16cid:durableId="604776220">
    <w:abstractNumId w:val="12"/>
  </w:num>
  <w:num w:numId="17" w16cid:durableId="709190932">
    <w:abstractNumId w:val="30"/>
  </w:num>
  <w:num w:numId="18" w16cid:durableId="215315032">
    <w:abstractNumId w:val="41"/>
  </w:num>
  <w:num w:numId="19" w16cid:durableId="1535193301">
    <w:abstractNumId w:val="51"/>
  </w:num>
  <w:num w:numId="20" w16cid:durableId="554662903">
    <w:abstractNumId w:val="3"/>
  </w:num>
  <w:num w:numId="21" w16cid:durableId="161624227">
    <w:abstractNumId w:val="38"/>
  </w:num>
  <w:num w:numId="22" w16cid:durableId="256521254">
    <w:abstractNumId w:val="28"/>
  </w:num>
  <w:num w:numId="23" w16cid:durableId="1165165078">
    <w:abstractNumId w:val="37"/>
  </w:num>
  <w:num w:numId="24" w16cid:durableId="785471195">
    <w:abstractNumId w:val="2"/>
  </w:num>
  <w:num w:numId="25" w16cid:durableId="1708603318">
    <w:abstractNumId w:val="50"/>
  </w:num>
  <w:num w:numId="26" w16cid:durableId="1158770820">
    <w:abstractNumId w:val="45"/>
  </w:num>
  <w:num w:numId="27" w16cid:durableId="1230848677">
    <w:abstractNumId w:val="32"/>
  </w:num>
  <w:num w:numId="28" w16cid:durableId="1808552202">
    <w:abstractNumId w:val="48"/>
  </w:num>
  <w:num w:numId="29" w16cid:durableId="4764561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9717093">
    <w:abstractNumId w:val="33"/>
  </w:num>
  <w:num w:numId="31" w16cid:durableId="1406687623">
    <w:abstractNumId w:val="22"/>
  </w:num>
  <w:num w:numId="32" w16cid:durableId="2058581916">
    <w:abstractNumId w:val="39"/>
  </w:num>
  <w:num w:numId="33" w16cid:durableId="560217373">
    <w:abstractNumId w:val="43"/>
  </w:num>
  <w:num w:numId="34" w16cid:durableId="32851875">
    <w:abstractNumId w:val="4"/>
  </w:num>
  <w:num w:numId="35" w16cid:durableId="1584214888">
    <w:abstractNumId w:val="34"/>
  </w:num>
  <w:num w:numId="36" w16cid:durableId="1226181286">
    <w:abstractNumId w:val="31"/>
  </w:num>
  <w:num w:numId="37" w16cid:durableId="1559896001">
    <w:abstractNumId w:val="16"/>
  </w:num>
  <w:num w:numId="38" w16cid:durableId="684748388">
    <w:abstractNumId w:val="29"/>
  </w:num>
  <w:num w:numId="39" w16cid:durableId="84111617">
    <w:abstractNumId w:val="5"/>
  </w:num>
  <w:num w:numId="40" w16cid:durableId="512107731">
    <w:abstractNumId w:val="42"/>
  </w:num>
  <w:num w:numId="41" w16cid:durableId="341395521">
    <w:abstractNumId w:val="21"/>
  </w:num>
  <w:num w:numId="42" w16cid:durableId="1058281294">
    <w:abstractNumId w:val="49"/>
  </w:num>
  <w:num w:numId="43" w16cid:durableId="238752796">
    <w:abstractNumId w:val="27"/>
  </w:num>
  <w:num w:numId="44" w16cid:durableId="525018615">
    <w:abstractNumId w:val="18"/>
  </w:num>
  <w:num w:numId="45" w16cid:durableId="2040429553">
    <w:abstractNumId w:val="40"/>
  </w:num>
  <w:num w:numId="46" w16cid:durableId="1369185673">
    <w:abstractNumId w:val="11"/>
  </w:num>
  <w:num w:numId="47" w16cid:durableId="1603995413">
    <w:abstractNumId w:val="26"/>
  </w:num>
  <w:num w:numId="48" w16cid:durableId="48042914">
    <w:abstractNumId w:val="15"/>
  </w:num>
  <w:num w:numId="49" w16cid:durableId="1387483768">
    <w:abstractNumId w:val="20"/>
  </w:num>
  <w:num w:numId="50" w16cid:durableId="430472077">
    <w:abstractNumId w:val="13"/>
  </w:num>
  <w:num w:numId="51" w16cid:durableId="1659504986">
    <w:abstractNumId w:val="23"/>
  </w:num>
  <w:num w:numId="52" w16cid:durableId="1916235256">
    <w:abstractNumId w:val="4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CE"/>
    <w:rsid w:val="000011C9"/>
    <w:rsid w:val="000014F3"/>
    <w:rsid w:val="00004441"/>
    <w:rsid w:val="0000555C"/>
    <w:rsid w:val="00006AEE"/>
    <w:rsid w:val="0000788C"/>
    <w:rsid w:val="00011998"/>
    <w:rsid w:val="00012C62"/>
    <w:rsid w:val="0001432D"/>
    <w:rsid w:val="00014D0C"/>
    <w:rsid w:val="00015A64"/>
    <w:rsid w:val="0002066C"/>
    <w:rsid w:val="0002236D"/>
    <w:rsid w:val="000239A1"/>
    <w:rsid w:val="00024411"/>
    <w:rsid w:val="00025825"/>
    <w:rsid w:val="00027365"/>
    <w:rsid w:val="0002778C"/>
    <w:rsid w:val="0003170E"/>
    <w:rsid w:val="0003687E"/>
    <w:rsid w:val="00036C1D"/>
    <w:rsid w:val="00041E28"/>
    <w:rsid w:val="00042811"/>
    <w:rsid w:val="000433E5"/>
    <w:rsid w:val="00044265"/>
    <w:rsid w:val="00044BF1"/>
    <w:rsid w:val="00045A9B"/>
    <w:rsid w:val="00047BA5"/>
    <w:rsid w:val="00050C9E"/>
    <w:rsid w:val="0005210A"/>
    <w:rsid w:val="000542D4"/>
    <w:rsid w:val="000559C9"/>
    <w:rsid w:val="00056AF9"/>
    <w:rsid w:val="000638F0"/>
    <w:rsid w:val="000648DC"/>
    <w:rsid w:val="00066AE0"/>
    <w:rsid w:val="000723EE"/>
    <w:rsid w:val="000729A4"/>
    <w:rsid w:val="00076089"/>
    <w:rsid w:val="00082314"/>
    <w:rsid w:val="00082484"/>
    <w:rsid w:val="00082D77"/>
    <w:rsid w:val="00082DD9"/>
    <w:rsid w:val="0008509C"/>
    <w:rsid w:val="00085DA9"/>
    <w:rsid w:val="000925CA"/>
    <w:rsid w:val="0009270B"/>
    <w:rsid w:val="00094856"/>
    <w:rsid w:val="00096F1B"/>
    <w:rsid w:val="000A4058"/>
    <w:rsid w:val="000A4093"/>
    <w:rsid w:val="000A4D67"/>
    <w:rsid w:val="000A73E2"/>
    <w:rsid w:val="000B333E"/>
    <w:rsid w:val="000B4796"/>
    <w:rsid w:val="000B6143"/>
    <w:rsid w:val="000B75DF"/>
    <w:rsid w:val="000C46DF"/>
    <w:rsid w:val="000C4ACB"/>
    <w:rsid w:val="000C5BCD"/>
    <w:rsid w:val="000C5CEA"/>
    <w:rsid w:val="000C79C0"/>
    <w:rsid w:val="000C7CA4"/>
    <w:rsid w:val="000D364B"/>
    <w:rsid w:val="000E03D8"/>
    <w:rsid w:val="000E0449"/>
    <w:rsid w:val="000E185D"/>
    <w:rsid w:val="000E2F4C"/>
    <w:rsid w:val="000E3FDC"/>
    <w:rsid w:val="000F096F"/>
    <w:rsid w:val="000F14C4"/>
    <w:rsid w:val="00102542"/>
    <w:rsid w:val="0010435E"/>
    <w:rsid w:val="001062BB"/>
    <w:rsid w:val="00110810"/>
    <w:rsid w:val="001127D8"/>
    <w:rsid w:val="00113041"/>
    <w:rsid w:val="00113338"/>
    <w:rsid w:val="00113827"/>
    <w:rsid w:val="00114F74"/>
    <w:rsid w:val="00117AA8"/>
    <w:rsid w:val="001201A6"/>
    <w:rsid w:val="00123424"/>
    <w:rsid w:val="001249F8"/>
    <w:rsid w:val="001273F2"/>
    <w:rsid w:val="00127A65"/>
    <w:rsid w:val="00130952"/>
    <w:rsid w:val="001375BE"/>
    <w:rsid w:val="001406EE"/>
    <w:rsid w:val="00142598"/>
    <w:rsid w:val="00145970"/>
    <w:rsid w:val="00150AFC"/>
    <w:rsid w:val="00162397"/>
    <w:rsid w:val="0016372D"/>
    <w:rsid w:val="00163888"/>
    <w:rsid w:val="00164B29"/>
    <w:rsid w:val="0016695F"/>
    <w:rsid w:val="00170A69"/>
    <w:rsid w:val="00171172"/>
    <w:rsid w:val="00172A3B"/>
    <w:rsid w:val="001732F1"/>
    <w:rsid w:val="0017445A"/>
    <w:rsid w:val="00174AEE"/>
    <w:rsid w:val="00174D50"/>
    <w:rsid w:val="00182A77"/>
    <w:rsid w:val="0019002C"/>
    <w:rsid w:val="00195F0E"/>
    <w:rsid w:val="0019751D"/>
    <w:rsid w:val="001A1334"/>
    <w:rsid w:val="001A1628"/>
    <w:rsid w:val="001A6ED1"/>
    <w:rsid w:val="001A7081"/>
    <w:rsid w:val="001B18A0"/>
    <w:rsid w:val="001B3426"/>
    <w:rsid w:val="001B4496"/>
    <w:rsid w:val="001B5248"/>
    <w:rsid w:val="001B53F7"/>
    <w:rsid w:val="001B60C8"/>
    <w:rsid w:val="001B6BB3"/>
    <w:rsid w:val="001C096B"/>
    <w:rsid w:val="001C5E88"/>
    <w:rsid w:val="001C7820"/>
    <w:rsid w:val="001D15E9"/>
    <w:rsid w:val="001D1FFF"/>
    <w:rsid w:val="001D6E0A"/>
    <w:rsid w:val="001D75CE"/>
    <w:rsid w:val="001E4484"/>
    <w:rsid w:val="001F0E73"/>
    <w:rsid w:val="001F18B9"/>
    <w:rsid w:val="001F1FB7"/>
    <w:rsid w:val="001F2883"/>
    <w:rsid w:val="0020127F"/>
    <w:rsid w:val="00204099"/>
    <w:rsid w:val="00207D2E"/>
    <w:rsid w:val="002120B0"/>
    <w:rsid w:val="0022155A"/>
    <w:rsid w:val="002218E3"/>
    <w:rsid w:val="00221D1F"/>
    <w:rsid w:val="002234E8"/>
    <w:rsid w:val="00226E44"/>
    <w:rsid w:val="0023098A"/>
    <w:rsid w:val="002379C6"/>
    <w:rsid w:val="00237C36"/>
    <w:rsid w:val="00237DD0"/>
    <w:rsid w:val="002464A7"/>
    <w:rsid w:val="00246973"/>
    <w:rsid w:val="00254165"/>
    <w:rsid w:val="002551EB"/>
    <w:rsid w:val="00260D94"/>
    <w:rsid w:val="0026499F"/>
    <w:rsid w:val="00265899"/>
    <w:rsid w:val="002665C1"/>
    <w:rsid w:val="00270374"/>
    <w:rsid w:val="002731E9"/>
    <w:rsid w:val="00274A08"/>
    <w:rsid w:val="00280B7A"/>
    <w:rsid w:val="00283958"/>
    <w:rsid w:val="00287BAE"/>
    <w:rsid w:val="00290155"/>
    <w:rsid w:val="002912C8"/>
    <w:rsid w:val="0029292C"/>
    <w:rsid w:val="00295C51"/>
    <w:rsid w:val="002A454C"/>
    <w:rsid w:val="002A4CE5"/>
    <w:rsid w:val="002A7B4F"/>
    <w:rsid w:val="002B1916"/>
    <w:rsid w:val="002B26A7"/>
    <w:rsid w:val="002B5527"/>
    <w:rsid w:val="002B65D8"/>
    <w:rsid w:val="002B6924"/>
    <w:rsid w:val="002C16B7"/>
    <w:rsid w:val="002C3147"/>
    <w:rsid w:val="002C566E"/>
    <w:rsid w:val="002C65CA"/>
    <w:rsid w:val="002C66EF"/>
    <w:rsid w:val="002C718F"/>
    <w:rsid w:val="002C73EA"/>
    <w:rsid w:val="002C76E3"/>
    <w:rsid w:val="002D3BF8"/>
    <w:rsid w:val="002D4837"/>
    <w:rsid w:val="002E03B8"/>
    <w:rsid w:val="002E0BE6"/>
    <w:rsid w:val="002E1F53"/>
    <w:rsid w:val="002E2272"/>
    <w:rsid w:val="002E2524"/>
    <w:rsid w:val="002E2FCE"/>
    <w:rsid w:val="002E66A9"/>
    <w:rsid w:val="002E73EE"/>
    <w:rsid w:val="002F3836"/>
    <w:rsid w:val="002F43B4"/>
    <w:rsid w:val="002F5AD0"/>
    <w:rsid w:val="002F642A"/>
    <w:rsid w:val="00310F28"/>
    <w:rsid w:val="0031178A"/>
    <w:rsid w:val="00312C0C"/>
    <w:rsid w:val="003143D6"/>
    <w:rsid w:val="00315C4C"/>
    <w:rsid w:val="00322026"/>
    <w:rsid w:val="003221BC"/>
    <w:rsid w:val="00322E1E"/>
    <w:rsid w:val="0032671A"/>
    <w:rsid w:val="00331F33"/>
    <w:rsid w:val="00332052"/>
    <w:rsid w:val="0033609C"/>
    <w:rsid w:val="00340DDA"/>
    <w:rsid w:val="003445BF"/>
    <w:rsid w:val="00346890"/>
    <w:rsid w:val="00346A8D"/>
    <w:rsid w:val="00351538"/>
    <w:rsid w:val="003538B9"/>
    <w:rsid w:val="00355493"/>
    <w:rsid w:val="0035632B"/>
    <w:rsid w:val="00361CE4"/>
    <w:rsid w:val="00362507"/>
    <w:rsid w:val="00364BCE"/>
    <w:rsid w:val="00367524"/>
    <w:rsid w:val="0038089F"/>
    <w:rsid w:val="00380DCD"/>
    <w:rsid w:val="0038168E"/>
    <w:rsid w:val="003904B7"/>
    <w:rsid w:val="00391703"/>
    <w:rsid w:val="003918AC"/>
    <w:rsid w:val="0039345D"/>
    <w:rsid w:val="0039794B"/>
    <w:rsid w:val="00397ECB"/>
    <w:rsid w:val="003A0840"/>
    <w:rsid w:val="003A2577"/>
    <w:rsid w:val="003A7271"/>
    <w:rsid w:val="003B0FDE"/>
    <w:rsid w:val="003B5873"/>
    <w:rsid w:val="003B769B"/>
    <w:rsid w:val="003B78C7"/>
    <w:rsid w:val="003C2416"/>
    <w:rsid w:val="003C443B"/>
    <w:rsid w:val="003C763C"/>
    <w:rsid w:val="003C7BAC"/>
    <w:rsid w:val="003D03BB"/>
    <w:rsid w:val="003D17F6"/>
    <w:rsid w:val="003D1A41"/>
    <w:rsid w:val="003D5C15"/>
    <w:rsid w:val="003E6BD1"/>
    <w:rsid w:val="003F02D3"/>
    <w:rsid w:val="003F75F7"/>
    <w:rsid w:val="003F7672"/>
    <w:rsid w:val="004017B3"/>
    <w:rsid w:val="00403333"/>
    <w:rsid w:val="0040454D"/>
    <w:rsid w:val="00405DF1"/>
    <w:rsid w:val="00407830"/>
    <w:rsid w:val="004108AD"/>
    <w:rsid w:val="00412E37"/>
    <w:rsid w:val="0041357E"/>
    <w:rsid w:val="00421CDB"/>
    <w:rsid w:val="004242B0"/>
    <w:rsid w:val="00432176"/>
    <w:rsid w:val="00432630"/>
    <w:rsid w:val="004368D5"/>
    <w:rsid w:val="004447B5"/>
    <w:rsid w:val="004449D4"/>
    <w:rsid w:val="004462EF"/>
    <w:rsid w:val="00450C14"/>
    <w:rsid w:val="00451A11"/>
    <w:rsid w:val="00451B39"/>
    <w:rsid w:val="004537B4"/>
    <w:rsid w:val="0045564B"/>
    <w:rsid w:val="004705D3"/>
    <w:rsid w:val="00471C9A"/>
    <w:rsid w:val="00472BCC"/>
    <w:rsid w:val="004771E9"/>
    <w:rsid w:val="00477C04"/>
    <w:rsid w:val="00484F56"/>
    <w:rsid w:val="00496439"/>
    <w:rsid w:val="00496D9D"/>
    <w:rsid w:val="004A0A92"/>
    <w:rsid w:val="004A2BA8"/>
    <w:rsid w:val="004A3C76"/>
    <w:rsid w:val="004A672D"/>
    <w:rsid w:val="004A6802"/>
    <w:rsid w:val="004A79F8"/>
    <w:rsid w:val="004B1F1D"/>
    <w:rsid w:val="004B48B8"/>
    <w:rsid w:val="004B689F"/>
    <w:rsid w:val="004C1842"/>
    <w:rsid w:val="004C51F2"/>
    <w:rsid w:val="004C5CC4"/>
    <w:rsid w:val="004D26B4"/>
    <w:rsid w:val="004D3635"/>
    <w:rsid w:val="004D4067"/>
    <w:rsid w:val="004D5372"/>
    <w:rsid w:val="004E16CB"/>
    <w:rsid w:val="004E2CD8"/>
    <w:rsid w:val="004E40A4"/>
    <w:rsid w:val="004E7071"/>
    <w:rsid w:val="004F02B7"/>
    <w:rsid w:val="004F0733"/>
    <w:rsid w:val="004F0FF6"/>
    <w:rsid w:val="004F1A7D"/>
    <w:rsid w:val="004F2849"/>
    <w:rsid w:val="004F53D4"/>
    <w:rsid w:val="004F6639"/>
    <w:rsid w:val="004F6766"/>
    <w:rsid w:val="00500AC6"/>
    <w:rsid w:val="005034F5"/>
    <w:rsid w:val="00505D3E"/>
    <w:rsid w:val="00507739"/>
    <w:rsid w:val="0051006F"/>
    <w:rsid w:val="005103CE"/>
    <w:rsid w:val="00513B8B"/>
    <w:rsid w:val="00513D80"/>
    <w:rsid w:val="00524ECE"/>
    <w:rsid w:val="00524F20"/>
    <w:rsid w:val="005254CE"/>
    <w:rsid w:val="005257D2"/>
    <w:rsid w:val="00526905"/>
    <w:rsid w:val="00526E2E"/>
    <w:rsid w:val="00534CAE"/>
    <w:rsid w:val="00540584"/>
    <w:rsid w:val="00540BA5"/>
    <w:rsid w:val="005412C4"/>
    <w:rsid w:val="005413F3"/>
    <w:rsid w:val="00542036"/>
    <w:rsid w:val="00542C5A"/>
    <w:rsid w:val="0054522B"/>
    <w:rsid w:val="00547D70"/>
    <w:rsid w:val="00553D72"/>
    <w:rsid w:val="00555D14"/>
    <w:rsid w:val="0056118D"/>
    <w:rsid w:val="00563031"/>
    <w:rsid w:val="0056433D"/>
    <w:rsid w:val="005647BA"/>
    <w:rsid w:val="00564CE9"/>
    <w:rsid w:val="0056546E"/>
    <w:rsid w:val="00566552"/>
    <w:rsid w:val="00566D52"/>
    <w:rsid w:val="00567841"/>
    <w:rsid w:val="005705BF"/>
    <w:rsid w:val="00573D9A"/>
    <w:rsid w:val="005747D1"/>
    <w:rsid w:val="0057537E"/>
    <w:rsid w:val="0058396A"/>
    <w:rsid w:val="00584232"/>
    <w:rsid w:val="00584538"/>
    <w:rsid w:val="00590036"/>
    <w:rsid w:val="005935F5"/>
    <w:rsid w:val="005A2A8F"/>
    <w:rsid w:val="005A2F78"/>
    <w:rsid w:val="005B21F0"/>
    <w:rsid w:val="005B27FA"/>
    <w:rsid w:val="005B551B"/>
    <w:rsid w:val="005B56C7"/>
    <w:rsid w:val="005B6150"/>
    <w:rsid w:val="005B666D"/>
    <w:rsid w:val="005C10A5"/>
    <w:rsid w:val="005C2299"/>
    <w:rsid w:val="005C3997"/>
    <w:rsid w:val="005C46B7"/>
    <w:rsid w:val="005D336C"/>
    <w:rsid w:val="005D5064"/>
    <w:rsid w:val="005E03E8"/>
    <w:rsid w:val="005E261D"/>
    <w:rsid w:val="005E2FF8"/>
    <w:rsid w:val="005E4B0B"/>
    <w:rsid w:val="005E79C2"/>
    <w:rsid w:val="005F0C08"/>
    <w:rsid w:val="005F604E"/>
    <w:rsid w:val="005F679A"/>
    <w:rsid w:val="005F6F5D"/>
    <w:rsid w:val="005F7381"/>
    <w:rsid w:val="0060051C"/>
    <w:rsid w:val="006006D3"/>
    <w:rsid w:val="00604AA1"/>
    <w:rsid w:val="00605AAA"/>
    <w:rsid w:val="00606AC4"/>
    <w:rsid w:val="00606B94"/>
    <w:rsid w:val="0061046C"/>
    <w:rsid w:val="00610528"/>
    <w:rsid w:val="00610C53"/>
    <w:rsid w:val="00610E23"/>
    <w:rsid w:val="006111B0"/>
    <w:rsid w:val="00614C7E"/>
    <w:rsid w:val="00616229"/>
    <w:rsid w:val="00616C4F"/>
    <w:rsid w:val="0062016F"/>
    <w:rsid w:val="00621513"/>
    <w:rsid w:val="0062704C"/>
    <w:rsid w:val="00632EE1"/>
    <w:rsid w:val="006338C8"/>
    <w:rsid w:val="00634741"/>
    <w:rsid w:val="00641409"/>
    <w:rsid w:val="00641746"/>
    <w:rsid w:val="0064492C"/>
    <w:rsid w:val="006468B8"/>
    <w:rsid w:val="00651220"/>
    <w:rsid w:val="006515AD"/>
    <w:rsid w:val="00654DEE"/>
    <w:rsid w:val="006559CF"/>
    <w:rsid w:val="00656550"/>
    <w:rsid w:val="0066280B"/>
    <w:rsid w:val="00664056"/>
    <w:rsid w:val="006657B5"/>
    <w:rsid w:val="006657BE"/>
    <w:rsid w:val="00665C9B"/>
    <w:rsid w:val="006733D0"/>
    <w:rsid w:val="00674B27"/>
    <w:rsid w:val="00676057"/>
    <w:rsid w:val="00681F56"/>
    <w:rsid w:val="00682A13"/>
    <w:rsid w:val="00682A5C"/>
    <w:rsid w:val="00686676"/>
    <w:rsid w:val="00691539"/>
    <w:rsid w:val="006947B8"/>
    <w:rsid w:val="00697296"/>
    <w:rsid w:val="006A0578"/>
    <w:rsid w:val="006A1A0D"/>
    <w:rsid w:val="006A551A"/>
    <w:rsid w:val="006A6FEF"/>
    <w:rsid w:val="006A7BD4"/>
    <w:rsid w:val="006B5432"/>
    <w:rsid w:val="006C1AFD"/>
    <w:rsid w:val="006D21FB"/>
    <w:rsid w:val="006D292B"/>
    <w:rsid w:val="006D31BA"/>
    <w:rsid w:val="006D711C"/>
    <w:rsid w:val="006E3567"/>
    <w:rsid w:val="006E3BE1"/>
    <w:rsid w:val="006E5CB9"/>
    <w:rsid w:val="006E7E39"/>
    <w:rsid w:val="006F060D"/>
    <w:rsid w:val="006F3B1A"/>
    <w:rsid w:val="006F5FD5"/>
    <w:rsid w:val="00701269"/>
    <w:rsid w:val="00701E7D"/>
    <w:rsid w:val="007027B6"/>
    <w:rsid w:val="007066D6"/>
    <w:rsid w:val="007079A7"/>
    <w:rsid w:val="00707CA4"/>
    <w:rsid w:val="00717928"/>
    <w:rsid w:val="00720709"/>
    <w:rsid w:val="007213CC"/>
    <w:rsid w:val="00722120"/>
    <w:rsid w:val="00723000"/>
    <w:rsid w:val="007245F7"/>
    <w:rsid w:val="00725102"/>
    <w:rsid w:val="0072786C"/>
    <w:rsid w:val="007305B9"/>
    <w:rsid w:val="00734CE7"/>
    <w:rsid w:val="00737AE1"/>
    <w:rsid w:val="00740E1A"/>
    <w:rsid w:val="007458C9"/>
    <w:rsid w:val="00746F08"/>
    <w:rsid w:val="00755AB7"/>
    <w:rsid w:val="007561DF"/>
    <w:rsid w:val="0076042B"/>
    <w:rsid w:val="007638D8"/>
    <w:rsid w:val="00763B10"/>
    <w:rsid w:val="00763B6A"/>
    <w:rsid w:val="0076418F"/>
    <w:rsid w:val="00765E22"/>
    <w:rsid w:val="007716E4"/>
    <w:rsid w:val="007825A3"/>
    <w:rsid w:val="007876A5"/>
    <w:rsid w:val="007876F4"/>
    <w:rsid w:val="00791622"/>
    <w:rsid w:val="00792EC4"/>
    <w:rsid w:val="0079393E"/>
    <w:rsid w:val="00793E5A"/>
    <w:rsid w:val="00794783"/>
    <w:rsid w:val="00797398"/>
    <w:rsid w:val="0079761E"/>
    <w:rsid w:val="007979EC"/>
    <w:rsid w:val="007A0F71"/>
    <w:rsid w:val="007A47F2"/>
    <w:rsid w:val="007A5216"/>
    <w:rsid w:val="007B027E"/>
    <w:rsid w:val="007B3328"/>
    <w:rsid w:val="007B433F"/>
    <w:rsid w:val="007B63CD"/>
    <w:rsid w:val="007B64FB"/>
    <w:rsid w:val="007C0BBB"/>
    <w:rsid w:val="007C1BD6"/>
    <w:rsid w:val="007C1C23"/>
    <w:rsid w:val="007C2B1D"/>
    <w:rsid w:val="007C56BD"/>
    <w:rsid w:val="007C633A"/>
    <w:rsid w:val="007D0168"/>
    <w:rsid w:val="007D0190"/>
    <w:rsid w:val="007D4376"/>
    <w:rsid w:val="007E5A64"/>
    <w:rsid w:val="007F04C0"/>
    <w:rsid w:val="007F4108"/>
    <w:rsid w:val="007F4F30"/>
    <w:rsid w:val="007F557B"/>
    <w:rsid w:val="007F68AB"/>
    <w:rsid w:val="007F7555"/>
    <w:rsid w:val="008003B0"/>
    <w:rsid w:val="00803735"/>
    <w:rsid w:val="00804B3D"/>
    <w:rsid w:val="00807005"/>
    <w:rsid w:val="00810466"/>
    <w:rsid w:val="00810797"/>
    <w:rsid w:val="00810F6F"/>
    <w:rsid w:val="00812B88"/>
    <w:rsid w:val="00815284"/>
    <w:rsid w:val="0082280A"/>
    <w:rsid w:val="008237A3"/>
    <w:rsid w:val="00824F46"/>
    <w:rsid w:val="00827FB2"/>
    <w:rsid w:val="00830070"/>
    <w:rsid w:val="008311B2"/>
    <w:rsid w:val="008316DF"/>
    <w:rsid w:val="00834EB4"/>
    <w:rsid w:val="0083535C"/>
    <w:rsid w:val="008356DB"/>
    <w:rsid w:val="008403E2"/>
    <w:rsid w:val="008407E3"/>
    <w:rsid w:val="008423E4"/>
    <w:rsid w:val="008450DD"/>
    <w:rsid w:val="00846331"/>
    <w:rsid w:val="0085350A"/>
    <w:rsid w:val="00853F94"/>
    <w:rsid w:val="00854407"/>
    <w:rsid w:val="0085503A"/>
    <w:rsid w:val="00856E8A"/>
    <w:rsid w:val="00856E9D"/>
    <w:rsid w:val="0086361E"/>
    <w:rsid w:val="008652E9"/>
    <w:rsid w:val="00865FDB"/>
    <w:rsid w:val="00866EDD"/>
    <w:rsid w:val="00873987"/>
    <w:rsid w:val="00874379"/>
    <w:rsid w:val="00876A30"/>
    <w:rsid w:val="008807C9"/>
    <w:rsid w:val="0088136B"/>
    <w:rsid w:val="00883C0F"/>
    <w:rsid w:val="0088659A"/>
    <w:rsid w:val="00886924"/>
    <w:rsid w:val="00886A98"/>
    <w:rsid w:val="00890AB3"/>
    <w:rsid w:val="00892A29"/>
    <w:rsid w:val="00897237"/>
    <w:rsid w:val="008A0344"/>
    <w:rsid w:val="008A64AB"/>
    <w:rsid w:val="008A7955"/>
    <w:rsid w:val="008B1664"/>
    <w:rsid w:val="008B5ABA"/>
    <w:rsid w:val="008C24B5"/>
    <w:rsid w:val="008C2BF4"/>
    <w:rsid w:val="008C2C35"/>
    <w:rsid w:val="008C5855"/>
    <w:rsid w:val="008C5BBD"/>
    <w:rsid w:val="008D0C90"/>
    <w:rsid w:val="008D0FE2"/>
    <w:rsid w:val="008D1751"/>
    <w:rsid w:val="008D207B"/>
    <w:rsid w:val="008D7B69"/>
    <w:rsid w:val="008E018A"/>
    <w:rsid w:val="008E2CD3"/>
    <w:rsid w:val="008E5AE6"/>
    <w:rsid w:val="008E5FFC"/>
    <w:rsid w:val="008E6C80"/>
    <w:rsid w:val="008F0737"/>
    <w:rsid w:val="008F0B46"/>
    <w:rsid w:val="008F5CF4"/>
    <w:rsid w:val="00900886"/>
    <w:rsid w:val="009101D1"/>
    <w:rsid w:val="00911E9D"/>
    <w:rsid w:val="00912D7D"/>
    <w:rsid w:val="00913E76"/>
    <w:rsid w:val="00916707"/>
    <w:rsid w:val="00916DE8"/>
    <w:rsid w:val="00925460"/>
    <w:rsid w:val="0092599B"/>
    <w:rsid w:val="00926933"/>
    <w:rsid w:val="00927525"/>
    <w:rsid w:val="00931492"/>
    <w:rsid w:val="00931FD3"/>
    <w:rsid w:val="00934178"/>
    <w:rsid w:val="0093529B"/>
    <w:rsid w:val="0093669E"/>
    <w:rsid w:val="0094283F"/>
    <w:rsid w:val="00943695"/>
    <w:rsid w:val="00944B6F"/>
    <w:rsid w:val="00946DE8"/>
    <w:rsid w:val="00952F9F"/>
    <w:rsid w:val="00956C4A"/>
    <w:rsid w:val="00961B72"/>
    <w:rsid w:val="00962242"/>
    <w:rsid w:val="00963B06"/>
    <w:rsid w:val="00963DF4"/>
    <w:rsid w:val="00964745"/>
    <w:rsid w:val="009715FA"/>
    <w:rsid w:val="0097322A"/>
    <w:rsid w:val="009762EF"/>
    <w:rsid w:val="00977297"/>
    <w:rsid w:val="0097743C"/>
    <w:rsid w:val="00982792"/>
    <w:rsid w:val="00982F78"/>
    <w:rsid w:val="00984D38"/>
    <w:rsid w:val="00985D59"/>
    <w:rsid w:val="00985E54"/>
    <w:rsid w:val="0098668C"/>
    <w:rsid w:val="00995D6A"/>
    <w:rsid w:val="009970C0"/>
    <w:rsid w:val="009A3FDE"/>
    <w:rsid w:val="009B3583"/>
    <w:rsid w:val="009B6CEE"/>
    <w:rsid w:val="009B6DC8"/>
    <w:rsid w:val="009B7D73"/>
    <w:rsid w:val="009C057F"/>
    <w:rsid w:val="009D429C"/>
    <w:rsid w:val="009D478C"/>
    <w:rsid w:val="009D57ED"/>
    <w:rsid w:val="009D7BEF"/>
    <w:rsid w:val="009E08A5"/>
    <w:rsid w:val="009E4797"/>
    <w:rsid w:val="009F2566"/>
    <w:rsid w:val="009F3D6B"/>
    <w:rsid w:val="00A01F81"/>
    <w:rsid w:val="00A02BA4"/>
    <w:rsid w:val="00A0433E"/>
    <w:rsid w:val="00A07F7B"/>
    <w:rsid w:val="00A10FB8"/>
    <w:rsid w:val="00A139B8"/>
    <w:rsid w:val="00A16F7F"/>
    <w:rsid w:val="00A205FF"/>
    <w:rsid w:val="00A20D07"/>
    <w:rsid w:val="00A23F45"/>
    <w:rsid w:val="00A24D19"/>
    <w:rsid w:val="00A25E87"/>
    <w:rsid w:val="00A27952"/>
    <w:rsid w:val="00A303CA"/>
    <w:rsid w:val="00A31CC5"/>
    <w:rsid w:val="00A33690"/>
    <w:rsid w:val="00A3475D"/>
    <w:rsid w:val="00A40A99"/>
    <w:rsid w:val="00A40CDA"/>
    <w:rsid w:val="00A4165D"/>
    <w:rsid w:val="00A42002"/>
    <w:rsid w:val="00A43294"/>
    <w:rsid w:val="00A451B1"/>
    <w:rsid w:val="00A45468"/>
    <w:rsid w:val="00A462A7"/>
    <w:rsid w:val="00A51DC8"/>
    <w:rsid w:val="00A52D44"/>
    <w:rsid w:val="00A54E94"/>
    <w:rsid w:val="00A565C0"/>
    <w:rsid w:val="00A566AF"/>
    <w:rsid w:val="00A57C2C"/>
    <w:rsid w:val="00A626A7"/>
    <w:rsid w:val="00A62AE8"/>
    <w:rsid w:val="00A7065B"/>
    <w:rsid w:val="00A70768"/>
    <w:rsid w:val="00A70BAD"/>
    <w:rsid w:val="00A714F1"/>
    <w:rsid w:val="00A71D69"/>
    <w:rsid w:val="00A7307A"/>
    <w:rsid w:val="00A75546"/>
    <w:rsid w:val="00A7604F"/>
    <w:rsid w:val="00A76B0A"/>
    <w:rsid w:val="00A856E6"/>
    <w:rsid w:val="00AA0BB8"/>
    <w:rsid w:val="00AA6FC8"/>
    <w:rsid w:val="00AA7821"/>
    <w:rsid w:val="00AB2736"/>
    <w:rsid w:val="00AB4039"/>
    <w:rsid w:val="00AB4D11"/>
    <w:rsid w:val="00AB5B7E"/>
    <w:rsid w:val="00AB60D9"/>
    <w:rsid w:val="00AC1DEC"/>
    <w:rsid w:val="00AC2488"/>
    <w:rsid w:val="00AC3B5E"/>
    <w:rsid w:val="00AC6805"/>
    <w:rsid w:val="00AD0580"/>
    <w:rsid w:val="00AD0BF7"/>
    <w:rsid w:val="00AD161E"/>
    <w:rsid w:val="00AD1BA1"/>
    <w:rsid w:val="00AD4257"/>
    <w:rsid w:val="00AD4873"/>
    <w:rsid w:val="00AD6A8D"/>
    <w:rsid w:val="00AE027A"/>
    <w:rsid w:val="00AE04BD"/>
    <w:rsid w:val="00AE29DA"/>
    <w:rsid w:val="00AE3440"/>
    <w:rsid w:val="00AE3FF2"/>
    <w:rsid w:val="00AE407B"/>
    <w:rsid w:val="00AE47EE"/>
    <w:rsid w:val="00AE51F0"/>
    <w:rsid w:val="00AE64CA"/>
    <w:rsid w:val="00AE66A7"/>
    <w:rsid w:val="00AE7DB9"/>
    <w:rsid w:val="00AF0FDA"/>
    <w:rsid w:val="00AF1524"/>
    <w:rsid w:val="00AF245F"/>
    <w:rsid w:val="00AF4441"/>
    <w:rsid w:val="00AF5052"/>
    <w:rsid w:val="00B02281"/>
    <w:rsid w:val="00B045AE"/>
    <w:rsid w:val="00B0558F"/>
    <w:rsid w:val="00B1304F"/>
    <w:rsid w:val="00B148D2"/>
    <w:rsid w:val="00B17882"/>
    <w:rsid w:val="00B3227F"/>
    <w:rsid w:val="00B335B3"/>
    <w:rsid w:val="00B33B85"/>
    <w:rsid w:val="00B378A1"/>
    <w:rsid w:val="00B424AA"/>
    <w:rsid w:val="00B45A13"/>
    <w:rsid w:val="00B476F5"/>
    <w:rsid w:val="00B50E31"/>
    <w:rsid w:val="00B52477"/>
    <w:rsid w:val="00B54468"/>
    <w:rsid w:val="00B54944"/>
    <w:rsid w:val="00B54FB5"/>
    <w:rsid w:val="00B5508D"/>
    <w:rsid w:val="00B55738"/>
    <w:rsid w:val="00B574CE"/>
    <w:rsid w:val="00B60641"/>
    <w:rsid w:val="00B609D1"/>
    <w:rsid w:val="00B62A88"/>
    <w:rsid w:val="00B71D00"/>
    <w:rsid w:val="00B73189"/>
    <w:rsid w:val="00B76EC3"/>
    <w:rsid w:val="00B81A15"/>
    <w:rsid w:val="00B81E65"/>
    <w:rsid w:val="00B82E02"/>
    <w:rsid w:val="00B8423D"/>
    <w:rsid w:val="00B91B96"/>
    <w:rsid w:val="00B9203D"/>
    <w:rsid w:val="00B932BE"/>
    <w:rsid w:val="00B9360F"/>
    <w:rsid w:val="00B93C1C"/>
    <w:rsid w:val="00B9464E"/>
    <w:rsid w:val="00BA3461"/>
    <w:rsid w:val="00BA40D2"/>
    <w:rsid w:val="00BA763A"/>
    <w:rsid w:val="00BB3AF2"/>
    <w:rsid w:val="00BB4E75"/>
    <w:rsid w:val="00BB7356"/>
    <w:rsid w:val="00BC0B18"/>
    <w:rsid w:val="00BC1AF9"/>
    <w:rsid w:val="00BC28B9"/>
    <w:rsid w:val="00BC2B7E"/>
    <w:rsid w:val="00BC4D26"/>
    <w:rsid w:val="00BC7A1E"/>
    <w:rsid w:val="00BD04F0"/>
    <w:rsid w:val="00BD17FB"/>
    <w:rsid w:val="00BD23F5"/>
    <w:rsid w:val="00BD4880"/>
    <w:rsid w:val="00BD7057"/>
    <w:rsid w:val="00BE33C8"/>
    <w:rsid w:val="00BE5D11"/>
    <w:rsid w:val="00BE6259"/>
    <w:rsid w:val="00BE7D65"/>
    <w:rsid w:val="00BE7FD9"/>
    <w:rsid w:val="00BF67B5"/>
    <w:rsid w:val="00BF6B9F"/>
    <w:rsid w:val="00BF7D97"/>
    <w:rsid w:val="00C0290E"/>
    <w:rsid w:val="00C05047"/>
    <w:rsid w:val="00C05A23"/>
    <w:rsid w:val="00C05AC3"/>
    <w:rsid w:val="00C068F4"/>
    <w:rsid w:val="00C078BA"/>
    <w:rsid w:val="00C11E24"/>
    <w:rsid w:val="00C127C1"/>
    <w:rsid w:val="00C155E9"/>
    <w:rsid w:val="00C167A8"/>
    <w:rsid w:val="00C223D1"/>
    <w:rsid w:val="00C23056"/>
    <w:rsid w:val="00C255D5"/>
    <w:rsid w:val="00C25CC5"/>
    <w:rsid w:val="00C30145"/>
    <w:rsid w:val="00C3016E"/>
    <w:rsid w:val="00C31728"/>
    <w:rsid w:val="00C32DC0"/>
    <w:rsid w:val="00C33C35"/>
    <w:rsid w:val="00C34F26"/>
    <w:rsid w:val="00C34F83"/>
    <w:rsid w:val="00C478E3"/>
    <w:rsid w:val="00C47BF1"/>
    <w:rsid w:val="00C546A1"/>
    <w:rsid w:val="00C5743A"/>
    <w:rsid w:val="00C605A4"/>
    <w:rsid w:val="00C62416"/>
    <w:rsid w:val="00C6606A"/>
    <w:rsid w:val="00C73A7C"/>
    <w:rsid w:val="00C76247"/>
    <w:rsid w:val="00C77B3A"/>
    <w:rsid w:val="00C85305"/>
    <w:rsid w:val="00C860A9"/>
    <w:rsid w:val="00C91CDD"/>
    <w:rsid w:val="00C91CFA"/>
    <w:rsid w:val="00C938BD"/>
    <w:rsid w:val="00C9652A"/>
    <w:rsid w:val="00C9783D"/>
    <w:rsid w:val="00CA307C"/>
    <w:rsid w:val="00CA557D"/>
    <w:rsid w:val="00CA6995"/>
    <w:rsid w:val="00CA7CD4"/>
    <w:rsid w:val="00CB07C5"/>
    <w:rsid w:val="00CB16B3"/>
    <w:rsid w:val="00CB3A94"/>
    <w:rsid w:val="00CB4391"/>
    <w:rsid w:val="00CC24DB"/>
    <w:rsid w:val="00CC58F2"/>
    <w:rsid w:val="00CC687C"/>
    <w:rsid w:val="00CC69F8"/>
    <w:rsid w:val="00CC7B94"/>
    <w:rsid w:val="00CD1AF9"/>
    <w:rsid w:val="00CD2FBE"/>
    <w:rsid w:val="00CD43F1"/>
    <w:rsid w:val="00CD654D"/>
    <w:rsid w:val="00CD673F"/>
    <w:rsid w:val="00CD67E2"/>
    <w:rsid w:val="00CE3A2B"/>
    <w:rsid w:val="00CE4C8C"/>
    <w:rsid w:val="00CE4D98"/>
    <w:rsid w:val="00CF0F79"/>
    <w:rsid w:val="00CF1090"/>
    <w:rsid w:val="00CF7AC9"/>
    <w:rsid w:val="00D01758"/>
    <w:rsid w:val="00D02CE6"/>
    <w:rsid w:val="00D03913"/>
    <w:rsid w:val="00D1028B"/>
    <w:rsid w:val="00D1077D"/>
    <w:rsid w:val="00D11637"/>
    <w:rsid w:val="00D119A5"/>
    <w:rsid w:val="00D1311B"/>
    <w:rsid w:val="00D13281"/>
    <w:rsid w:val="00D148CC"/>
    <w:rsid w:val="00D151C4"/>
    <w:rsid w:val="00D16CD7"/>
    <w:rsid w:val="00D1701C"/>
    <w:rsid w:val="00D179C0"/>
    <w:rsid w:val="00D201F5"/>
    <w:rsid w:val="00D202FB"/>
    <w:rsid w:val="00D2087A"/>
    <w:rsid w:val="00D21A9D"/>
    <w:rsid w:val="00D21F72"/>
    <w:rsid w:val="00D2221F"/>
    <w:rsid w:val="00D22E77"/>
    <w:rsid w:val="00D2419D"/>
    <w:rsid w:val="00D24B76"/>
    <w:rsid w:val="00D25296"/>
    <w:rsid w:val="00D275A2"/>
    <w:rsid w:val="00D31B9D"/>
    <w:rsid w:val="00D32A2C"/>
    <w:rsid w:val="00D346D7"/>
    <w:rsid w:val="00D34EA0"/>
    <w:rsid w:val="00D37674"/>
    <w:rsid w:val="00D4431C"/>
    <w:rsid w:val="00D45AAE"/>
    <w:rsid w:val="00D4679B"/>
    <w:rsid w:val="00D46F34"/>
    <w:rsid w:val="00D53835"/>
    <w:rsid w:val="00D55366"/>
    <w:rsid w:val="00D5753C"/>
    <w:rsid w:val="00D57811"/>
    <w:rsid w:val="00D57ED3"/>
    <w:rsid w:val="00D62D60"/>
    <w:rsid w:val="00D6356D"/>
    <w:rsid w:val="00D64A15"/>
    <w:rsid w:val="00D65448"/>
    <w:rsid w:val="00D66DFD"/>
    <w:rsid w:val="00D704D0"/>
    <w:rsid w:val="00D714C0"/>
    <w:rsid w:val="00D73E29"/>
    <w:rsid w:val="00D77725"/>
    <w:rsid w:val="00D82904"/>
    <w:rsid w:val="00D863C0"/>
    <w:rsid w:val="00D86F9B"/>
    <w:rsid w:val="00D90820"/>
    <w:rsid w:val="00D9184B"/>
    <w:rsid w:val="00D93D83"/>
    <w:rsid w:val="00D954A5"/>
    <w:rsid w:val="00D9561F"/>
    <w:rsid w:val="00DA4CDF"/>
    <w:rsid w:val="00DA6CF1"/>
    <w:rsid w:val="00DB062E"/>
    <w:rsid w:val="00DB0E7B"/>
    <w:rsid w:val="00DB2CDB"/>
    <w:rsid w:val="00DB3E76"/>
    <w:rsid w:val="00DB6C53"/>
    <w:rsid w:val="00DC0E6A"/>
    <w:rsid w:val="00DC1D9D"/>
    <w:rsid w:val="00DC1EAB"/>
    <w:rsid w:val="00DC2B4A"/>
    <w:rsid w:val="00DC2CDC"/>
    <w:rsid w:val="00DC58D0"/>
    <w:rsid w:val="00DC6DE9"/>
    <w:rsid w:val="00DD0EFD"/>
    <w:rsid w:val="00DD15B6"/>
    <w:rsid w:val="00DD34AE"/>
    <w:rsid w:val="00DD5B86"/>
    <w:rsid w:val="00DE11D8"/>
    <w:rsid w:val="00DE3DCF"/>
    <w:rsid w:val="00DF66BD"/>
    <w:rsid w:val="00E03797"/>
    <w:rsid w:val="00E03CF0"/>
    <w:rsid w:val="00E061C7"/>
    <w:rsid w:val="00E075BF"/>
    <w:rsid w:val="00E07844"/>
    <w:rsid w:val="00E07CF7"/>
    <w:rsid w:val="00E1452C"/>
    <w:rsid w:val="00E149CA"/>
    <w:rsid w:val="00E166AF"/>
    <w:rsid w:val="00E21D21"/>
    <w:rsid w:val="00E2473A"/>
    <w:rsid w:val="00E24A16"/>
    <w:rsid w:val="00E24CFA"/>
    <w:rsid w:val="00E25235"/>
    <w:rsid w:val="00E27A9B"/>
    <w:rsid w:val="00E30C4E"/>
    <w:rsid w:val="00E328B3"/>
    <w:rsid w:val="00E32AA5"/>
    <w:rsid w:val="00E32C76"/>
    <w:rsid w:val="00E32FEE"/>
    <w:rsid w:val="00E33949"/>
    <w:rsid w:val="00E33C1F"/>
    <w:rsid w:val="00E34BCB"/>
    <w:rsid w:val="00E357E2"/>
    <w:rsid w:val="00E35954"/>
    <w:rsid w:val="00E50E65"/>
    <w:rsid w:val="00E55B99"/>
    <w:rsid w:val="00E57165"/>
    <w:rsid w:val="00E57FB3"/>
    <w:rsid w:val="00E62855"/>
    <w:rsid w:val="00E666BC"/>
    <w:rsid w:val="00E671C7"/>
    <w:rsid w:val="00E70DEE"/>
    <w:rsid w:val="00E7115D"/>
    <w:rsid w:val="00E81F18"/>
    <w:rsid w:val="00E85C18"/>
    <w:rsid w:val="00E910A6"/>
    <w:rsid w:val="00E92DF5"/>
    <w:rsid w:val="00E941A6"/>
    <w:rsid w:val="00E94419"/>
    <w:rsid w:val="00E94813"/>
    <w:rsid w:val="00E9766B"/>
    <w:rsid w:val="00EA12AE"/>
    <w:rsid w:val="00EA3069"/>
    <w:rsid w:val="00EA477A"/>
    <w:rsid w:val="00EA6DAA"/>
    <w:rsid w:val="00EB0DEB"/>
    <w:rsid w:val="00EB14B8"/>
    <w:rsid w:val="00EB337E"/>
    <w:rsid w:val="00EB7EA7"/>
    <w:rsid w:val="00EC1382"/>
    <w:rsid w:val="00EC3520"/>
    <w:rsid w:val="00EC4689"/>
    <w:rsid w:val="00EC7187"/>
    <w:rsid w:val="00ED087A"/>
    <w:rsid w:val="00ED1263"/>
    <w:rsid w:val="00ED1EC4"/>
    <w:rsid w:val="00ED263E"/>
    <w:rsid w:val="00ED3727"/>
    <w:rsid w:val="00EE08D4"/>
    <w:rsid w:val="00EE2769"/>
    <w:rsid w:val="00EE29CD"/>
    <w:rsid w:val="00EE3836"/>
    <w:rsid w:val="00EE3FCE"/>
    <w:rsid w:val="00EE72BA"/>
    <w:rsid w:val="00EE7791"/>
    <w:rsid w:val="00EF0CFA"/>
    <w:rsid w:val="00EF0E3B"/>
    <w:rsid w:val="00EF21CD"/>
    <w:rsid w:val="00EF5A2D"/>
    <w:rsid w:val="00EF6F5F"/>
    <w:rsid w:val="00F0319E"/>
    <w:rsid w:val="00F03539"/>
    <w:rsid w:val="00F059BE"/>
    <w:rsid w:val="00F2593F"/>
    <w:rsid w:val="00F3143C"/>
    <w:rsid w:val="00F34EF7"/>
    <w:rsid w:val="00F35098"/>
    <w:rsid w:val="00F35BAC"/>
    <w:rsid w:val="00F40527"/>
    <w:rsid w:val="00F434D5"/>
    <w:rsid w:val="00F460E0"/>
    <w:rsid w:val="00F46D9A"/>
    <w:rsid w:val="00F478AF"/>
    <w:rsid w:val="00F556BD"/>
    <w:rsid w:val="00F5742B"/>
    <w:rsid w:val="00F60373"/>
    <w:rsid w:val="00F61836"/>
    <w:rsid w:val="00F62BB5"/>
    <w:rsid w:val="00F63FA7"/>
    <w:rsid w:val="00F66018"/>
    <w:rsid w:val="00F66785"/>
    <w:rsid w:val="00F66826"/>
    <w:rsid w:val="00F67CFC"/>
    <w:rsid w:val="00F73457"/>
    <w:rsid w:val="00F85E37"/>
    <w:rsid w:val="00F93BC3"/>
    <w:rsid w:val="00F968C4"/>
    <w:rsid w:val="00FA1087"/>
    <w:rsid w:val="00FA6E7C"/>
    <w:rsid w:val="00FB04E9"/>
    <w:rsid w:val="00FB2088"/>
    <w:rsid w:val="00FB25BC"/>
    <w:rsid w:val="00FB2E52"/>
    <w:rsid w:val="00FB5B48"/>
    <w:rsid w:val="00FB69D8"/>
    <w:rsid w:val="00FC01E9"/>
    <w:rsid w:val="00FC1452"/>
    <w:rsid w:val="00FC253F"/>
    <w:rsid w:val="00FC615B"/>
    <w:rsid w:val="00FC7205"/>
    <w:rsid w:val="00FD4D78"/>
    <w:rsid w:val="00FD55FE"/>
    <w:rsid w:val="00FD5A1E"/>
    <w:rsid w:val="00FD624A"/>
    <w:rsid w:val="00FD7990"/>
    <w:rsid w:val="00FD7D83"/>
    <w:rsid w:val="00FF025B"/>
    <w:rsid w:val="00FF19DB"/>
    <w:rsid w:val="00FF3532"/>
    <w:rsid w:val="00FF4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07175"/>
  <w15:docId w15:val="{918B24DC-BC34-4ABB-85FB-672DC616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FCE"/>
    <w:pPr>
      <w:spacing w:after="0" w:line="240" w:lineRule="auto"/>
    </w:pPr>
    <w:rPr>
      <w:rFonts w:ascii="Times New Roman" w:eastAsia="Times New Roman" w:hAnsi="Times New Roman"/>
    </w:rPr>
  </w:style>
  <w:style w:type="paragraph" w:styleId="Heading1">
    <w:name w:val="heading 1"/>
    <w:basedOn w:val="Normal"/>
    <w:next w:val="Normal"/>
    <w:link w:val="Heading1Char"/>
    <w:qFormat/>
    <w:rsid w:val="002E2FC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E2FCE"/>
    <w:pPr>
      <w:keepNext/>
      <w:numPr>
        <w:ilvl w:val="1"/>
        <w:numId w:val="1"/>
      </w:numPr>
      <w:suppressAutoHyphens/>
      <w:jc w:val="center"/>
      <w:outlineLvl w:val="1"/>
    </w:pPr>
    <w:rPr>
      <w:b/>
      <w:szCs w:val="20"/>
      <w:lang w:val="sl-SI" w:eastAsia="ar-SA"/>
    </w:rPr>
  </w:style>
  <w:style w:type="paragraph" w:styleId="Heading3">
    <w:name w:val="heading 3"/>
    <w:basedOn w:val="Normal"/>
    <w:next w:val="Normal"/>
    <w:link w:val="Heading3Char"/>
    <w:qFormat/>
    <w:rsid w:val="002E2FCE"/>
    <w:pPr>
      <w:keepNext/>
      <w:numPr>
        <w:ilvl w:val="2"/>
        <w:numId w:val="1"/>
      </w:numPr>
      <w:suppressAutoHyphens/>
      <w:spacing w:before="240" w:after="60"/>
      <w:outlineLvl w:val="2"/>
    </w:pPr>
    <w:rPr>
      <w:rFonts w:ascii="Arial" w:hAnsi="Arial" w:cs="Arial"/>
      <w:b/>
      <w:bCs/>
      <w:sz w:val="26"/>
      <w:szCs w:val="26"/>
      <w:lang w:eastAsia="ar-SA"/>
    </w:rPr>
  </w:style>
  <w:style w:type="paragraph" w:styleId="Heading4">
    <w:name w:val="heading 4"/>
    <w:basedOn w:val="Normal"/>
    <w:next w:val="Normal"/>
    <w:link w:val="Heading4Char"/>
    <w:qFormat/>
    <w:rsid w:val="002E2FCE"/>
    <w:pPr>
      <w:keepNext/>
      <w:numPr>
        <w:ilvl w:val="3"/>
        <w:numId w:val="1"/>
      </w:numPr>
      <w:suppressAutoHyphens/>
      <w:spacing w:before="240" w:after="60"/>
      <w:outlineLvl w:val="3"/>
    </w:pPr>
    <w:rPr>
      <w:b/>
      <w:bCs/>
      <w:sz w:val="28"/>
      <w:szCs w:val="28"/>
      <w:lang w:eastAsia="ar-SA"/>
    </w:rPr>
  </w:style>
  <w:style w:type="paragraph" w:styleId="Heading5">
    <w:name w:val="heading 5"/>
    <w:basedOn w:val="Normal"/>
    <w:next w:val="Normal"/>
    <w:link w:val="Heading5Char"/>
    <w:qFormat/>
    <w:rsid w:val="007F7555"/>
    <w:pPr>
      <w:keepNext/>
      <w:outlineLvl w:val="4"/>
    </w:pPr>
    <w:rPr>
      <w:color w:val="FF0000"/>
      <w:szCs w:val="20"/>
      <w:lang w:val="sl-SI"/>
    </w:rPr>
  </w:style>
  <w:style w:type="paragraph" w:styleId="Heading6">
    <w:name w:val="heading 6"/>
    <w:basedOn w:val="Normal"/>
    <w:next w:val="Normal"/>
    <w:link w:val="Heading6Char"/>
    <w:qFormat/>
    <w:rsid w:val="002E2FCE"/>
    <w:pPr>
      <w:keepNext/>
      <w:overflowPunct w:val="0"/>
      <w:autoSpaceDE w:val="0"/>
      <w:autoSpaceDN w:val="0"/>
      <w:adjustRightInd w:val="0"/>
      <w:jc w:val="center"/>
      <w:textAlignment w:val="baseline"/>
      <w:outlineLvl w:val="5"/>
    </w:pPr>
    <w:rPr>
      <w:b/>
      <w:bCs/>
      <w:szCs w:val="20"/>
      <w:lang w:val="hr-HR" w:eastAsia="hr-HR"/>
    </w:rPr>
  </w:style>
  <w:style w:type="paragraph" w:styleId="Heading7">
    <w:name w:val="heading 7"/>
    <w:basedOn w:val="Normal"/>
    <w:next w:val="Normal"/>
    <w:link w:val="Heading7Char"/>
    <w:unhideWhenUsed/>
    <w:qFormat/>
    <w:rsid w:val="007E5A64"/>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7E5A6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7F7555"/>
    <w:pPr>
      <w:keepNext/>
      <w:widowControl w:val="0"/>
      <w:numPr>
        <w:numId w:val="34"/>
      </w:numPr>
      <w:tabs>
        <w:tab w:val="left" w:pos="90"/>
        <w:tab w:val="left" w:pos="4317"/>
      </w:tabs>
      <w:autoSpaceDE w:val="0"/>
      <w:autoSpaceDN w:val="0"/>
      <w:adjustRightInd w:val="0"/>
      <w:outlineLvl w:val="8"/>
    </w:pPr>
    <w:rPr>
      <w:rFonts w:ascii="MS Sans Serif" w:hAnsi="MS Sans Serif"/>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2FCE"/>
    <w:rPr>
      <w:rFonts w:eastAsia="Times New Roman" w:cs="Arial"/>
      <w:b/>
      <w:bCs/>
      <w:kern w:val="32"/>
      <w:sz w:val="32"/>
      <w:szCs w:val="32"/>
    </w:rPr>
  </w:style>
  <w:style w:type="character" w:customStyle="1" w:styleId="Heading2Char">
    <w:name w:val="Heading 2 Char"/>
    <w:basedOn w:val="DefaultParagraphFont"/>
    <w:link w:val="Heading2"/>
    <w:rsid w:val="002E2FCE"/>
    <w:rPr>
      <w:rFonts w:ascii="Times New Roman" w:eastAsia="Times New Roman" w:hAnsi="Times New Roman"/>
      <w:b/>
      <w:szCs w:val="20"/>
      <w:lang w:val="sl-SI" w:eastAsia="ar-SA"/>
    </w:rPr>
  </w:style>
  <w:style w:type="character" w:customStyle="1" w:styleId="Heading3Char">
    <w:name w:val="Heading 3 Char"/>
    <w:basedOn w:val="DefaultParagraphFont"/>
    <w:link w:val="Heading3"/>
    <w:rsid w:val="002E2FCE"/>
    <w:rPr>
      <w:rFonts w:eastAsia="Times New Roman" w:cs="Arial"/>
      <w:b/>
      <w:bCs/>
      <w:sz w:val="26"/>
      <w:szCs w:val="26"/>
      <w:lang w:eastAsia="ar-SA"/>
    </w:rPr>
  </w:style>
  <w:style w:type="character" w:customStyle="1" w:styleId="Heading4Char">
    <w:name w:val="Heading 4 Char"/>
    <w:basedOn w:val="DefaultParagraphFont"/>
    <w:link w:val="Heading4"/>
    <w:rsid w:val="002E2FCE"/>
    <w:rPr>
      <w:rFonts w:ascii="Times New Roman" w:eastAsia="Times New Roman" w:hAnsi="Times New Roman"/>
      <w:b/>
      <w:bCs/>
      <w:sz w:val="28"/>
      <w:szCs w:val="28"/>
      <w:lang w:eastAsia="ar-SA"/>
    </w:rPr>
  </w:style>
  <w:style w:type="character" w:customStyle="1" w:styleId="Heading6Char">
    <w:name w:val="Heading 6 Char"/>
    <w:basedOn w:val="DefaultParagraphFont"/>
    <w:link w:val="Heading6"/>
    <w:rsid w:val="002E2FCE"/>
    <w:rPr>
      <w:rFonts w:ascii="Times New Roman" w:eastAsia="Times New Roman" w:hAnsi="Times New Roman"/>
      <w:b/>
      <w:bCs/>
      <w:szCs w:val="20"/>
      <w:lang w:val="hr-HR" w:eastAsia="hr-HR"/>
    </w:rPr>
  </w:style>
  <w:style w:type="paragraph" w:styleId="Header">
    <w:name w:val="header"/>
    <w:basedOn w:val="Normal"/>
    <w:link w:val="HeaderChar"/>
    <w:rsid w:val="002E2FCE"/>
    <w:pPr>
      <w:tabs>
        <w:tab w:val="center" w:pos="4320"/>
        <w:tab w:val="right" w:pos="8640"/>
      </w:tabs>
    </w:pPr>
  </w:style>
  <w:style w:type="character" w:customStyle="1" w:styleId="HeaderChar">
    <w:name w:val="Header Char"/>
    <w:basedOn w:val="DefaultParagraphFont"/>
    <w:link w:val="Header"/>
    <w:rsid w:val="002E2FCE"/>
    <w:rPr>
      <w:rFonts w:ascii="Times New Roman" w:eastAsia="Times New Roman" w:hAnsi="Times New Roman"/>
    </w:rPr>
  </w:style>
  <w:style w:type="paragraph" w:styleId="Footer">
    <w:name w:val="footer"/>
    <w:basedOn w:val="Normal"/>
    <w:link w:val="FooterChar"/>
    <w:rsid w:val="002E2FCE"/>
    <w:pPr>
      <w:tabs>
        <w:tab w:val="center" w:pos="4320"/>
        <w:tab w:val="right" w:pos="8640"/>
      </w:tabs>
    </w:pPr>
  </w:style>
  <w:style w:type="character" w:customStyle="1" w:styleId="FooterChar">
    <w:name w:val="Footer Char"/>
    <w:basedOn w:val="DefaultParagraphFont"/>
    <w:link w:val="Footer"/>
    <w:rsid w:val="002E2FCE"/>
    <w:rPr>
      <w:rFonts w:ascii="Times New Roman" w:eastAsia="Times New Roman" w:hAnsi="Times New Roman"/>
    </w:rPr>
  </w:style>
  <w:style w:type="character" w:styleId="PageNumber">
    <w:name w:val="page number"/>
    <w:rsid w:val="002E2FCE"/>
    <w:rPr>
      <w:rFonts w:cs="Times New Roman"/>
    </w:rPr>
  </w:style>
  <w:style w:type="table" w:styleId="TableGrid">
    <w:name w:val="Table Grid"/>
    <w:basedOn w:val="TableNormal"/>
    <w:uiPriority w:val="39"/>
    <w:rsid w:val="002E2FCE"/>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2E2FCE"/>
    <w:pPr>
      <w:overflowPunct w:val="0"/>
      <w:autoSpaceDE w:val="0"/>
      <w:autoSpaceDN w:val="0"/>
      <w:adjustRightInd w:val="0"/>
      <w:jc w:val="center"/>
      <w:textAlignment w:val="baseline"/>
    </w:pPr>
    <w:rPr>
      <w:b/>
      <w:sz w:val="22"/>
      <w:szCs w:val="22"/>
      <w:lang w:val="hr-HR" w:eastAsia="hr-HR"/>
    </w:rPr>
  </w:style>
  <w:style w:type="character" w:customStyle="1" w:styleId="BodyText2Char">
    <w:name w:val="Body Text 2 Char"/>
    <w:basedOn w:val="DefaultParagraphFont"/>
    <w:link w:val="BodyText2"/>
    <w:rsid w:val="002E2FCE"/>
    <w:rPr>
      <w:rFonts w:ascii="Times New Roman" w:eastAsia="Times New Roman" w:hAnsi="Times New Roman"/>
      <w:b/>
      <w:sz w:val="22"/>
      <w:szCs w:val="22"/>
      <w:lang w:val="hr-HR" w:eastAsia="hr-HR"/>
    </w:rPr>
  </w:style>
  <w:style w:type="paragraph" w:styleId="NormalWeb">
    <w:name w:val="Normal (Web)"/>
    <w:basedOn w:val="Normal"/>
    <w:uiPriority w:val="99"/>
    <w:rsid w:val="002E2FCE"/>
    <w:pPr>
      <w:spacing w:before="100" w:beforeAutospacing="1" w:after="100" w:afterAutospacing="1"/>
    </w:pPr>
  </w:style>
  <w:style w:type="paragraph" w:styleId="BodyText">
    <w:name w:val="Body Text"/>
    <w:basedOn w:val="Normal"/>
    <w:link w:val="BodyTextChar"/>
    <w:uiPriority w:val="99"/>
    <w:rsid w:val="002E2FCE"/>
    <w:pPr>
      <w:spacing w:after="120"/>
    </w:pPr>
  </w:style>
  <w:style w:type="character" w:customStyle="1" w:styleId="BodyTextChar">
    <w:name w:val="Body Text Char"/>
    <w:basedOn w:val="DefaultParagraphFont"/>
    <w:link w:val="BodyText"/>
    <w:uiPriority w:val="99"/>
    <w:rsid w:val="002E2FCE"/>
    <w:rPr>
      <w:rFonts w:ascii="Times New Roman" w:eastAsia="Times New Roman" w:hAnsi="Times New Roman"/>
    </w:rPr>
  </w:style>
  <w:style w:type="paragraph" w:styleId="BodyTextIndent">
    <w:name w:val="Body Text Indent"/>
    <w:basedOn w:val="Normal"/>
    <w:link w:val="BodyTextIndentChar"/>
    <w:rsid w:val="002E2FCE"/>
    <w:pPr>
      <w:spacing w:after="120"/>
      <w:ind w:left="360"/>
    </w:pPr>
  </w:style>
  <w:style w:type="character" w:customStyle="1" w:styleId="BodyTextIndentChar">
    <w:name w:val="Body Text Indent Char"/>
    <w:basedOn w:val="DefaultParagraphFont"/>
    <w:link w:val="BodyTextIndent"/>
    <w:rsid w:val="002E2FCE"/>
    <w:rPr>
      <w:rFonts w:ascii="Times New Roman" w:eastAsia="Times New Roman" w:hAnsi="Times New Roman"/>
    </w:rPr>
  </w:style>
  <w:style w:type="character" w:customStyle="1" w:styleId="mediumtext">
    <w:name w:val="medium_text"/>
    <w:rsid w:val="002E2FCE"/>
    <w:rPr>
      <w:rFonts w:cs="Times New Roman"/>
    </w:rPr>
  </w:style>
  <w:style w:type="character" w:customStyle="1" w:styleId="shorttext">
    <w:name w:val="short_text"/>
    <w:rsid w:val="002E2FCE"/>
    <w:rPr>
      <w:rFonts w:cs="Times New Roman"/>
    </w:rPr>
  </w:style>
  <w:style w:type="paragraph" w:customStyle="1" w:styleId="text">
    <w:name w:val="text"/>
    <w:basedOn w:val="Normal"/>
    <w:rsid w:val="002E2FCE"/>
    <w:pPr>
      <w:spacing w:before="100" w:beforeAutospacing="1" w:after="100" w:afterAutospacing="1"/>
    </w:pPr>
    <w:rPr>
      <w:lang w:val="hr-HR" w:eastAsia="hr-HR"/>
    </w:rPr>
  </w:style>
  <w:style w:type="character" w:styleId="Hyperlink">
    <w:name w:val="Hyperlink"/>
    <w:uiPriority w:val="99"/>
    <w:rsid w:val="002E2FCE"/>
    <w:rPr>
      <w:rFonts w:cs="Times New Roman"/>
      <w:color w:val="0000FF"/>
      <w:u w:val="single"/>
    </w:rPr>
  </w:style>
  <w:style w:type="character" w:styleId="Strong">
    <w:name w:val="Strong"/>
    <w:uiPriority w:val="22"/>
    <w:qFormat/>
    <w:rsid w:val="002E2FCE"/>
    <w:rPr>
      <w:rFonts w:cs="Times New Roman"/>
      <w:b/>
      <w:bCs/>
    </w:rPr>
  </w:style>
  <w:style w:type="paragraph" w:customStyle="1" w:styleId="TableContents">
    <w:name w:val="Table Contents"/>
    <w:basedOn w:val="Normal"/>
    <w:rsid w:val="002E2FCE"/>
    <w:pPr>
      <w:suppressLineNumbers/>
      <w:suppressAutoHyphens/>
    </w:pPr>
    <w:rPr>
      <w:rFonts w:ascii="YuCourier" w:hAnsi="YuCourier"/>
      <w:spacing w:val="-10"/>
      <w:sz w:val="48"/>
      <w:szCs w:val="48"/>
      <w:lang w:eastAsia="ar-SA"/>
    </w:rPr>
  </w:style>
  <w:style w:type="paragraph" w:styleId="List2">
    <w:name w:val="List 2"/>
    <w:basedOn w:val="Normal"/>
    <w:uiPriority w:val="99"/>
    <w:rsid w:val="002E2FCE"/>
    <w:pPr>
      <w:ind w:left="566" w:hanging="283"/>
    </w:pPr>
    <w:rPr>
      <w:szCs w:val="20"/>
    </w:rPr>
  </w:style>
  <w:style w:type="paragraph" w:styleId="Salutation">
    <w:name w:val="Salutation"/>
    <w:basedOn w:val="Normal"/>
    <w:next w:val="Normal"/>
    <w:link w:val="SalutationChar"/>
    <w:uiPriority w:val="99"/>
    <w:rsid w:val="002E2FCE"/>
    <w:rPr>
      <w:szCs w:val="20"/>
    </w:rPr>
  </w:style>
  <w:style w:type="character" w:customStyle="1" w:styleId="SalutationChar">
    <w:name w:val="Salutation Char"/>
    <w:basedOn w:val="DefaultParagraphFont"/>
    <w:link w:val="Salutation"/>
    <w:uiPriority w:val="99"/>
    <w:rsid w:val="002E2FCE"/>
    <w:rPr>
      <w:rFonts w:ascii="Times New Roman" w:eastAsia="Times New Roman" w:hAnsi="Times New Roman"/>
      <w:szCs w:val="20"/>
    </w:rPr>
  </w:style>
  <w:style w:type="character" w:customStyle="1" w:styleId="articleseperator">
    <w:name w:val="article_seperator"/>
    <w:rsid w:val="002E2FCE"/>
    <w:rPr>
      <w:rFonts w:cs="Times New Roman"/>
    </w:rPr>
  </w:style>
  <w:style w:type="paragraph" w:customStyle="1" w:styleId="CharCharCharChar">
    <w:name w:val="Char Char Char Char"/>
    <w:basedOn w:val="Normal"/>
    <w:rsid w:val="002E2FCE"/>
    <w:pPr>
      <w:spacing w:after="160" w:line="240" w:lineRule="exact"/>
    </w:pPr>
    <w:rPr>
      <w:rFonts w:ascii="Tahoma" w:hAnsi="Tahoma"/>
      <w:sz w:val="20"/>
      <w:szCs w:val="20"/>
    </w:rPr>
  </w:style>
  <w:style w:type="character" w:styleId="Emphasis">
    <w:name w:val="Emphasis"/>
    <w:qFormat/>
    <w:rsid w:val="002E2FCE"/>
    <w:rPr>
      <w:rFonts w:cs="Times New Roman"/>
      <w:i/>
      <w:iCs/>
    </w:rPr>
  </w:style>
  <w:style w:type="character" w:customStyle="1" w:styleId="apple-tab-span">
    <w:name w:val="apple-tab-span"/>
    <w:rsid w:val="002E2FCE"/>
    <w:rPr>
      <w:rFonts w:cs="Times New Roman"/>
    </w:rPr>
  </w:style>
  <w:style w:type="character" w:customStyle="1" w:styleId="ft">
    <w:name w:val="ft"/>
    <w:rsid w:val="002E2FCE"/>
    <w:rPr>
      <w:rFonts w:cs="Times New Roman"/>
    </w:rPr>
  </w:style>
  <w:style w:type="character" w:customStyle="1" w:styleId="longtext1">
    <w:name w:val="longtext1"/>
    <w:rsid w:val="002E2FCE"/>
    <w:rPr>
      <w:rFonts w:cs="Times New Roman"/>
    </w:rPr>
  </w:style>
  <w:style w:type="paragraph" w:styleId="ListBullet2">
    <w:name w:val="List Bullet 2"/>
    <w:basedOn w:val="Normal"/>
    <w:uiPriority w:val="99"/>
    <w:rsid w:val="002E2FCE"/>
    <w:pPr>
      <w:numPr>
        <w:numId w:val="3"/>
      </w:numPr>
    </w:pPr>
    <w:rPr>
      <w:szCs w:val="20"/>
    </w:rPr>
  </w:style>
  <w:style w:type="paragraph" w:styleId="ListContinue">
    <w:name w:val="List Continue"/>
    <w:basedOn w:val="Normal"/>
    <w:uiPriority w:val="99"/>
    <w:rsid w:val="002E2FCE"/>
    <w:pPr>
      <w:numPr>
        <w:numId w:val="4"/>
      </w:numPr>
      <w:tabs>
        <w:tab w:val="clear" w:pos="643"/>
        <w:tab w:val="num" w:pos="720"/>
      </w:tabs>
      <w:spacing w:after="120"/>
      <w:ind w:left="283" w:firstLine="0"/>
    </w:pPr>
    <w:rPr>
      <w:szCs w:val="20"/>
    </w:rPr>
  </w:style>
  <w:style w:type="paragraph" w:styleId="BodyTextFirstIndent">
    <w:name w:val="Body Text First Indent"/>
    <w:basedOn w:val="BodyText"/>
    <w:link w:val="BodyTextFirstIndentChar"/>
    <w:uiPriority w:val="99"/>
    <w:rsid w:val="002E2FCE"/>
    <w:pPr>
      <w:numPr>
        <w:numId w:val="5"/>
      </w:numPr>
      <w:tabs>
        <w:tab w:val="clear" w:pos="926"/>
      </w:tabs>
      <w:ind w:left="0" w:firstLine="210"/>
    </w:pPr>
    <w:rPr>
      <w:szCs w:val="20"/>
    </w:rPr>
  </w:style>
  <w:style w:type="character" w:customStyle="1" w:styleId="BodyTextFirstIndentChar">
    <w:name w:val="Body Text First Indent Char"/>
    <w:basedOn w:val="BodyTextChar"/>
    <w:link w:val="BodyTextFirstIndent"/>
    <w:uiPriority w:val="99"/>
    <w:rsid w:val="002E2FCE"/>
    <w:rPr>
      <w:rFonts w:ascii="Times New Roman" w:eastAsia="Times New Roman" w:hAnsi="Times New Roman"/>
      <w:szCs w:val="20"/>
    </w:rPr>
  </w:style>
  <w:style w:type="paragraph" w:styleId="BodyTextFirstIndent2">
    <w:name w:val="Body Text First Indent 2"/>
    <w:basedOn w:val="BodyTextIndent"/>
    <w:link w:val="BodyTextFirstIndent2Char"/>
    <w:uiPriority w:val="99"/>
    <w:rsid w:val="002E2FCE"/>
    <w:pPr>
      <w:ind w:left="283" w:firstLine="210"/>
    </w:pPr>
    <w:rPr>
      <w:szCs w:val="20"/>
    </w:rPr>
  </w:style>
  <w:style w:type="character" w:customStyle="1" w:styleId="BodyTextFirstIndent2Char">
    <w:name w:val="Body Text First Indent 2 Char"/>
    <w:basedOn w:val="BodyTextIndentChar"/>
    <w:link w:val="BodyTextFirstIndent2"/>
    <w:uiPriority w:val="99"/>
    <w:rsid w:val="002E2FCE"/>
    <w:rPr>
      <w:rFonts w:ascii="Times New Roman" w:eastAsia="Times New Roman" w:hAnsi="Times New Roman"/>
      <w:szCs w:val="20"/>
    </w:rPr>
  </w:style>
  <w:style w:type="paragraph" w:styleId="ListBullet">
    <w:name w:val="List Bullet"/>
    <w:basedOn w:val="Normal"/>
    <w:uiPriority w:val="99"/>
    <w:rsid w:val="002E2FCE"/>
    <w:pPr>
      <w:tabs>
        <w:tab w:val="num" w:pos="360"/>
      </w:tabs>
      <w:ind w:left="360" w:hanging="360"/>
    </w:pPr>
    <w:rPr>
      <w:szCs w:val="20"/>
    </w:rPr>
  </w:style>
  <w:style w:type="character" w:customStyle="1" w:styleId="apple-style-span">
    <w:name w:val="apple-style-span"/>
    <w:rsid w:val="002E2FCE"/>
    <w:rPr>
      <w:rFonts w:cs="Times New Roman"/>
    </w:rPr>
  </w:style>
  <w:style w:type="character" w:customStyle="1" w:styleId="hps">
    <w:name w:val="hps"/>
    <w:rsid w:val="002E2FCE"/>
    <w:rPr>
      <w:rFonts w:cs="Times New Roman"/>
    </w:rPr>
  </w:style>
  <w:style w:type="character" w:customStyle="1" w:styleId="apple-converted-space">
    <w:name w:val="apple-converted-space"/>
    <w:rsid w:val="002E2FCE"/>
    <w:rPr>
      <w:rFonts w:cs="Times New Roman"/>
    </w:rPr>
  </w:style>
  <w:style w:type="paragraph" w:styleId="ListParagraph">
    <w:name w:val="List Paragraph"/>
    <w:basedOn w:val="Normal"/>
    <w:link w:val="ListParagraphChar"/>
    <w:uiPriority w:val="34"/>
    <w:qFormat/>
    <w:rsid w:val="002E2FCE"/>
    <w:pPr>
      <w:suppressAutoHyphens/>
      <w:spacing w:after="200" w:line="276" w:lineRule="auto"/>
      <w:ind w:left="720"/>
    </w:pPr>
    <w:rPr>
      <w:rFonts w:ascii="Calibri" w:eastAsia="SimSun" w:hAnsi="Calibri" w:cs="Calibri"/>
      <w:kern w:val="1"/>
      <w:sz w:val="22"/>
      <w:szCs w:val="22"/>
      <w:lang w:eastAsia="ar-SA"/>
    </w:rPr>
  </w:style>
  <w:style w:type="character" w:customStyle="1" w:styleId="ListParagraphChar">
    <w:name w:val="List Paragraph Char"/>
    <w:link w:val="ListParagraph"/>
    <w:uiPriority w:val="34"/>
    <w:locked/>
    <w:rsid w:val="002E2FCE"/>
    <w:rPr>
      <w:rFonts w:ascii="Calibri" w:eastAsia="SimSun" w:hAnsi="Calibri" w:cs="Calibri"/>
      <w:kern w:val="1"/>
      <w:sz w:val="22"/>
      <w:szCs w:val="22"/>
      <w:lang w:eastAsia="ar-SA"/>
    </w:rPr>
  </w:style>
  <w:style w:type="paragraph" w:styleId="BalloonText">
    <w:name w:val="Balloon Text"/>
    <w:basedOn w:val="Normal"/>
    <w:link w:val="BalloonTextChar"/>
    <w:semiHidden/>
    <w:rsid w:val="002E2FCE"/>
    <w:rPr>
      <w:rFonts w:ascii="Tahoma" w:hAnsi="Tahoma" w:cs="Tahoma"/>
      <w:sz w:val="16"/>
      <w:szCs w:val="16"/>
    </w:rPr>
  </w:style>
  <w:style w:type="character" w:customStyle="1" w:styleId="BalloonTextChar">
    <w:name w:val="Balloon Text Char"/>
    <w:basedOn w:val="DefaultParagraphFont"/>
    <w:link w:val="BalloonText"/>
    <w:semiHidden/>
    <w:rsid w:val="002E2FCE"/>
    <w:rPr>
      <w:rFonts w:ascii="Tahoma" w:eastAsia="Times New Roman" w:hAnsi="Tahoma" w:cs="Tahoma"/>
      <w:sz w:val="16"/>
      <w:szCs w:val="16"/>
    </w:rPr>
  </w:style>
  <w:style w:type="paragraph" w:customStyle="1" w:styleId="Textbody">
    <w:name w:val="Text body"/>
    <w:basedOn w:val="Normal"/>
    <w:rsid w:val="002E2FCE"/>
    <w:pPr>
      <w:widowControl w:val="0"/>
      <w:suppressAutoHyphens/>
      <w:autoSpaceDN w:val="0"/>
      <w:spacing w:after="120"/>
      <w:textAlignment w:val="baseline"/>
    </w:pPr>
    <w:rPr>
      <w:rFonts w:cs="Tahoma"/>
      <w:kern w:val="3"/>
    </w:rPr>
  </w:style>
  <w:style w:type="paragraph" w:styleId="NoSpacing">
    <w:name w:val="No Spacing"/>
    <w:link w:val="NoSpacingChar"/>
    <w:uiPriority w:val="1"/>
    <w:qFormat/>
    <w:rsid w:val="002E2FCE"/>
    <w:pPr>
      <w:spacing w:after="0" w:line="240" w:lineRule="auto"/>
    </w:pPr>
    <w:rPr>
      <w:rFonts w:ascii="Calibri" w:eastAsia="Times New Roman" w:hAnsi="Calibri"/>
      <w:sz w:val="22"/>
      <w:szCs w:val="22"/>
    </w:rPr>
  </w:style>
  <w:style w:type="paragraph" w:customStyle="1" w:styleId="PreformattedText">
    <w:name w:val="Preformatted Text"/>
    <w:basedOn w:val="Normal"/>
    <w:rsid w:val="002E2FCE"/>
    <w:pPr>
      <w:suppressAutoHyphens/>
    </w:pPr>
    <w:rPr>
      <w:rFonts w:ascii="Courier New" w:hAnsi="Courier New" w:cs="Courier New"/>
      <w:sz w:val="20"/>
      <w:szCs w:val="20"/>
      <w:lang w:eastAsia="ar-SA"/>
    </w:rPr>
  </w:style>
  <w:style w:type="paragraph" w:customStyle="1" w:styleId="msolistparagraph0">
    <w:name w:val="msolistparagraph"/>
    <w:basedOn w:val="Normal"/>
    <w:rsid w:val="002E2FCE"/>
    <w:pPr>
      <w:spacing w:before="100" w:beforeAutospacing="1" w:after="100" w:afterAutospacing="1"/>
    </w:pPr>
  </w:style>
  <w:style w:type="paragraph" w:customStyle="1" w:styleId="msolistparagraphcxspmiddle">
    <w:name w:val="msolistparagraphcxspmiddle"/>
    <w:basedOn w:val="Normal"/>
    <w:rsid w:val="002E2FCE"/>
    <w:pPr>
      <w:spacing w:before="100" w:beforeAutospacing="1" w:after="100" w:afterAutospacing="1"/>
    </w:pPr>
  </w:style>
  <w:style w:type="paragraph" w:customStyle="1" w:styleId="msolistparagraphcxsplast">
    <w:name w:val="msolistparagraphcxsplast"/>
    <w:basedOn w:val="Normal"/>
    <w:rsid w:val="002E2FCE"/>
    <w:pPr>
      <w:spacing w:before="100" w:beforeAutospacing="1" w:after="100" w:afterAutospacing="1"/>
    </w:pPr>
  </w:style>
  <w:style w:type="character" w:customStyle="1" w:styleId="WW-DefaultParagraphFont">
    <w:name w:val="WW-Default Paragraph Font"/>
    <w:rsid w:val="002E2FCE"/>
  </w:style>
  <w:style w:type="paragraph" w:styleId="CommentText">
    <w:name w:val="annotation text"/>
    <w:basedOn w:val="Normal"/>
    <w:link w:val="CommentTextChar"/>
    <w:rsid w:val="002E2FCE"/>
    <w:rPr>
      <w:sz w:val="20"/>
      <w:szCs w:val="20"/>
    </w:rPr>
  </w:style>
  <w:style w:type="character" w:customStyle="1" w:styleId="CommentTextChar">
    <w:name w:val="Comment Text Char"/>
    <w:basedOn w:val="DefaultParagraphFont"/>
    <w:link w:val="CommentText"/>
    <w:rsid w:val="002E2FCE"/>
    <w:rPr>
      <w:rFonts w:ascii="Times New Roman" w:eastAsia="Times New Roman" w:hAnsi="Times New Roman"/>
      <w:sz w:val="20"/>
      <w:szCs w:val="20"/>
    </w:rPr>
  </w:style>
  <w:style w:type="paragraph" w:styleId="CommentSubject">
    <w:name w:val="annotation subject"/>
    <w:basedOn w:val="CommentText"/>
    <w:next w:val="CommentText"/>
    <w:link w:val="CommentSubjectChar"/>
    <w:rsid w:val="002E2FCE"/>
    <w:rPr>
      <w:b/>
      <w:bCs/>
    </w:rPr>
  </w:style>
  <w:style w:type="character" w:customStyle="1" w:styleId="CommentSubjectChar">
    <w:name w:val="Comment Subject Char"/>
    <w:basedOn w:val="CommentTextChar"/>
    <w:link w:val="CommentSubject"/>
    <w:rsid w:val="002E2FCE"/>
    <w:rPr>
      <w:rFonts w:ascii="Times New Roman" w:eastAsia="Times New Roman" w:hAnsi="Times New Roman"/>
      <w:b/>
      <w:bCs/>
      <w:sz w:val="20"/>
      <w:szCs w:val="20"/>
    </w:rPr>
  </w:style>
  <w:style w:type="paragraph" w:customStyle="1" w:styleId="gmail-western">
    <w:name w:val="gmail-western"/>
    <w:basedOn w:val="Normal"/>
    <w:rsid w:val="002E2FCE"/>
    <w:pPr>
      <w:spacing w:before="280" w:after="280"/>
    </w:pPr>
    <w:rPr>
      <w:lang w:eastAsia="ar-SA"/>
    </w:rPr>
  </w:style>
  <w:style w:type="character" w:customStyle="1" w:styleId="WW8Num19z2">
    <w:name w:val="WW8Num19z2"/>
    <w:rsid w:val="002E2FCE"/>
    <w:rPr>
      <w:rFonts w:ascii="Wingdings" w:hAnsi="Wingdings"/>
    </w:rPr>
  </w:style>
  <w:style w:type="paragraph" w:customStyle="1" w:styleId="Standard">
    <w:name w:val="Standard"/>
    <w:rsid w:val="002E2FCE"/>
    <w:pPr>
      <w:suppressAutoHyphens/>
      <w:autoSpaceDN w:val="0"/>
      <w:spacing w:after="0" w:line="240" w:lineRule="auto"/>
      <w:textAlignment w:val="baseline"/>
    </w:pPr>
    <w:rPr>
      <w:rFonts w:ascii="Times New Roman" w:eastAsia="Times New Roman" w:hAnsi="Times New Roman"/>
      <w:kern w:val="3"/>
      <w:sz w:val="20"/>
      <w:szCs w:val="20"/>
    </w:rPr>
  </w:style>
  <w:style w:type="paragraph" w:customStyle="1" w:styleId="ng-scope">
    <w:name w:val="ng-scope"/>
    <w:basedOn w:val="Normal"/>
    <w:rsid w:val="002E2FCE"/>
    <w:pPr>
      <w:spacing w:before="280" w:after="280"/>
    </w:pPr>
    <w:rPr>
      <w:lang w:eastAsia="ar-SA"/>
    </w:rPr>
  </w:style>
  <w:style w:type="paragraph" w:customStyle="1" w:styleId="bodya">
    <w:name w:val="bodya"/>
    <w:basedOn w:val="Normal"/>
    <w:rsid w:val="002E2FCE"/>
    <w:pPr>
      <w:spacing w:before="280" w:after="280"/>
    </w:pPr>
    <w:rPr>
      <w:lang w:eastAsia="ar-SA"/>
    </w:rPr>
  </w:style>
  <w:style w:type="character" w:styleId="CommentReference">
    <w:name w:val="annotation reference"/>
    <w:rsid w:val="002E2FCE"/>
    <w:rPr>
      <w:sz w:val="16"/>
    </w:rPr>
  </w:style>
  <w:style w:type="character" w:customStyle="1" w:styleId="CharStyle14">
    <w:name w:val="CharStyle14"/>
    <w:rsid w:val="002E2FCE"/>
    <w:rPr>
      <w:rFonts w:ascii="Microsoft Sans Serif" w:eastAsia="Times New Roman" w:hAnsi="Microsoft Sans Serif"/>
      <w:color w:val="000000"/>
      <w:spacing w:val="0"/>
      <w:w w:val="100"/>
      <w:position w:val="0"/>
      <w:sz w:val="22"/>
      <w:u w:val="none"/>
      <w:vertAlign w:val="baseline"/>
      <w:lang w:val="hr-HR" w:eastAsia="hr-HR"/>
    </w:rPr>
  </w:style>
  <w:style w:type="paragraph" w:customStyle="1" w:styleId="BodyText1">
    <w:name w:val="Body Text1"/>
    <w:rsid w:val="002E2FCE"/>
    <w:pPr>
      <w:widowControl w:val="0"/>
      <w:shd w:val="clear" w:color="auto" w:fill="FFFFFF"/>
      <w:suppressAutoHyphens/>
      <w:spacing w:before="480" w:after="0" w:line="274" w:lineRule="exact"/>
      <w:ind w:firstLine="760"/>
      <w:jc w:val="both"/>
    </w:pPr>
    <w:rPr>
      <w:rFonts w:ascii="Microsoft Sans Serif" w:eastAsia="Times New Roman" w:hAnsi="Microsoft Sans Serif" w:cs="Microsoft Sans Serif"/>
      <w:kern w:val="1"/>
      <w:sz w:val="22"/>
      <w:szCs w:val="22"/>
      <w:lang w:val="sr-Latn-CS" w:eastAsia="hi-IN" w:bidi="hi-IN"/>
    </w:rPr>
  </w:style>
  <w:style w:type="character" w:customStyle="1" w:styleId="CharStyle7">
    <w:name w:val="CharStyle7"/>
    <w:rsid w:val="002E2FCE"/>
    <w:rPr>
      <w:rFonts w:ascii="Times New Roman" w:hAnsi="Times New Roman"/>
      <w:b/>
      <w:color w:val="000000"/>
      <w:spacing w:val="10"/>
      <w:w w:val="100"/>
      <w:position w:val="0"/>
      <w:sz w:val="23"/>
      <w:u w:val="none"/>
      <w:vertAlign w:val="baseline"/>
      <w:lang w:val="hr-HR" w:eastAsia="hr-HR"/>
    </w:rPr>
  </w:style>
  <w:style w:type="character" w:customStyle="1" w:styleId="WW8Num1z0">
    <w:name w:val="WW8Num1z0"/>
    <w:rsid w:val="002E2FCE"/>
    <w:rPr>
      <w:rFonts w:ascii="Symbol" w:hAnsi="Symbol"/>
    </w:rPr>
  </w:style>
  <w:style w:type="character" w:customStyle="1" w:styleId="WW8Num1z1">
    <w:name w:val="WW8Num1z1"/>
    <w:rsid w:val="002E2FCE"/>
  </w:style>
  <w:style w:type="character" w:customStyle="1" w:styleId="WW8Num1z2">
    <w:name w:val="WW8Num1z2"/>
    <w:rsid w:val="002E2FCE"/>
  </w:style>
  <w:style w:type="character" w:customStyle="1" w:styleId="WW8Num1z3">
    <w:name w:val="WW8Num1z3"/>
    <w:rsid w:val="002E2FCE"/>
  </w:style>
  <w:style w:type="character" w:customStyle="1" w:styleId="WW8Num1z4">
    <w:name w:val="WW8Num1z4"/>
    <w:rsid w:val="002E2FCE"/>
  </w:style>
  <w:style w:type="character" w:customStyle="1" w:styleId="WW8Num1z5">
    <w:name w:val="WW8Num1z5"/>
    <w:rsid w:val="002E2FCE"/>
  </w:style>
  <w:style w:type="character" w:customStyle="1" w:styleId="WW8Num1z6">
    <w:name w:val="WW8Num1z6"/>
    <w:rsid w:val="002E2FCE"/>
  </w:style>
  <w:style w:type="character" w:customStyle="1" w:styleId="WW8Num1z7">
    <w:name w:val="WW8Num1z7"/>
    <w:rsid w:val="002E2FCE"/>
  </w:style>
  <w:style w:type="character" w:customStyle="1" w:styleId="WW8Num1z8">
    <w:name w:val="WW8Num1z8"/>
    <w:rsid w:val="002E2FCE"/>
  </w:style>
  <w:style w:type="character" w:customStyle="1" w:styleId="WW8Num2z0">
    <w:name w:val="WW8Num2z0"/>
    <w:rsid w:val="002E2FCE"/>
    <w:rPr>
      <w:rFonts w:ascii="Symbol" w:hAnsi="Symbol"/>
    </w:rPr>
  </w:style>
  <w:style w:type="character" w:customStyle="1" w:styleId="WW8Num3z0">
    <w:name w:val="WW8Num3z0"/>
    <w:rsid w:val="002E2FCE"/>
    <w:rPr>
      <w:rFonts w:ascii="Symbol" w:hAnsi="Symbol"/>
    </w:rPr>
  </w:style>
  <w:style w:type="character" w:customStyle="1" w:styleId="WW8Num4z0">
    <w:name w:val="WW8Num4z0"/>
    <w:rsid w:val="002E2FCE"/>
    <w:rPr>
      <w:rFonts w:ascii="Symbol" w:hAnsi="Symbol"/>
    </w:rPr>
  </w:style>
  <w:style w:type="character" w:customStyle="1" w:styleId="WW8Num5z0">
    <w:name w:val="WW8Num5z0"/>
    <w:rsid w:val="002E2FCE"/>
    <w:rPr>
      <w:rFonts w:ascii="Verdana" w:hAnsi="Verdana"/>
    </w:rPr>
  </w:style>
  <w:style w:type="character" w:customStyle="1" w:styleId="WW8Num5z1">
    <w:name w:val="WW8Num5z1"/>
    <w:rsid w:val="002E2FCE"/>
    <w:rPr>
      <w:rFonts w:ascii="Courier New" w:hAnsi="Courier New"/>
    </w:rPr>
  </w:style>
  <w:style w:type="character" w:customStyle="1" w:styleId="WW8Num6z0">
    <w:name w:val="WW8Num6z0"/>
    <w:rsid w:val="002E2FCE"/>
  </w:style>
  <w:style w:type="character" w:customStyle="1" w:styleId="WW8Num6z1">
    <w:name w:val="WW8Num6z1"/>
    <w:rsid w:val="002E2FCE"/>
    <w:rPr>
      <w:rFonts w:ascii="OpenSymbol" w:hAnsi="OpenSymbol"/>
    </w:rPr>
  </w:style>
  <w:style w:type="character" w:customStyle="1" w:styleId="WW8Num7z0">
    <w:name w:val="WW8Num7z0"/>
    <w:rsid w:val="002E2FCE"/>
    <w:rPr>
      <w:lang w:val="sl-SI" w:eastAsia="x-none"/>
    </w:rPr>
  </w:style>
  <w:style w:type="character" w:customStyle="1" w:styleId="WW8Num8z0">
    <w:name w:val="WW8Num8z0"/>
    <w:rsid w:val="002E2FCE"/>
    <w:rPr>
      <w:rFonts w:ascii="Times New Roman" w:hAnsi="Times New Roman"/>
    </w:rPr>
  </w:style>
  <w:style w:type="character" w:customStyle="1" w:styleId="WW8Num8z1">
    <w:name w:val="WW8Num8z1"/>
    <w:rsid w:val="002E2FCE"/>
    <w:rPr>
      <w:rFonts w:ascii="Courier New" w:hAnsi="Courier New"/>
    </w:rPr>
  </w:style>
  <w:style w:type="character" w:customStyle="1" w:styleId="WW8Num8z2">
    <w:name w:val="WW8Num8z2"/>
    <w:rsid w:val="002E2FCE"/>
    <w:rPr>
      <w:rFonts w:ascii="Wingdings" w:hAnsi="Wingdings"/>
    </w:rPr>
  </w:style>
  <w:style w:type="character" w:customStyle="1" w:styleId="WW8Num8z3">
    <w:name w:val="WW8Num8z3"/>
    <w:rsid w:val="002E2FCE"/>
    <w:rPr>
      <w:rFonts w:ascii="Symbol" w:hAnsi="Symbol"/>
    </w:rPr>
  </w:style>
  <w:style w:type="character" w:customStyle="1" w:styleId="WW8Num8z4">
    <w:name w:val="WW8Num8z4"/>
    <w:rsid w:val="002E2FCE"/>
  </w:style>
  <w:style w:type="character" w:customStyle="1" w:styleId="WW8Num8z5">
    <w:name w:val="WW8Num8z5"/>
    <w:rsid w:val="002E2FCE"/>
  </w:style>
  <w:style w:type="character" w:customStyle="1" w:styleId="WW8Num8z6">
    <w:name w:val="WW8Num8z6"/>
    <w:rsid w:val="002E2FCE"/>
  </w:style>
  <w:style w:type="character" w:customStyle="1" w:styleId="WW8Num8z7">
    <w:name w:val="WW8Num8z7"/>
    <w:rsid w:val="002E2FCE"/>
  </w:style>
  <w:style w:type="character" w:customStyle="1" w:styleId="WW8Num8z8">
    <w:name w:val="WW8Num8z8"/>
    <w:rsid w:val="002E2FCE"/>
  </w:style>
  <w:style w:type="character" w:customStyle="1" w:styleId="WW8Num9z0">
    <w:name w:val="WW8Num9z0"/>
    <w:rsid w:val="002E2FCE"/>
    <w:rPr>
      <w:rFonts w:ascii="Times New Roman" w:hAnsi="Times New Roman"/>
      <w:lang w:val="sr-Latn-CS" w:eastAsia="x-none"/>
    </w:rPr>
  </w:style>
  <w:style w:type="character" w:customStyle="1" w:styleId="WW8Num9z1">
    <w:name w:val="WW8Num9z1"/>
    <w:rsid w:val="002E2FCE"/>
  </w:style>
  <w:style w:type="character" w:customStyle="1" w:styleId="WW8Num9z2">
    <w:name w:val="WW8Num9z2"/>
    <w:rsid w:val="002E2FCE"/>
  </w:style>
  <w:style w:type="character" w:customStyle="1" w:styleId="WW8Num9z3">
    <w:name w:val="WW8Num9z3"/>
    <w:rsid w:val="002E2FCE"/>
  </w:style>
  <w:style w:type="character" w:customStyle="1" w:styleId="WW8Num9z4">
    <w:name w:val="WW8Num9z4"/>
    <w:rsid w:val="002E2FCE"/>
  </w:style>
  <w:style w:type="character" w:customStyle="1" w:styleId="WW8Num9z5">
    <w:name w:val="WW8Num9z5"/>
    <w:rsid w:val="002E2FCE"/>
  </w:style>
  <w:style w:type="character" w:customStyle="1" w:styleId="WW8Num9z6">
    <w:name w:val="WW8Num9z6"/>
    <w:rsid w:val="002E2FCE"/>
  </w:style>
  <w:style w:type="character" w:customStyle="1" w:styleId="WW8Num9z7">
    <w:name w:val="WW8Num9z7"/>
    <w:rsid w:val="002E2FCE"/>
  </w:style>
  <w:style w:type="character" w:customStyle="1" w:styleId="WW8Num9z8">
    <w:name w:val="WW8Num9z8"/>
    <w:rsid w:val="002E2FCE"/>
  </w:style>
  <w:style w:type="character" w:customStyle="1" w:styleId="WW8Num10z0">
    <w:name w:val="WW8Num10z0"/>
    <w:rsid w:val="002E2FCE"/>
    <w:rPr>
      <w:rFonts w:ascii="Times New Roman" w:hAnsi="Times New Roman"/>
      <w:lang w:val="sr-Latn-CS" w:eastAsia="x-none"/>
    </w:rPr>
  </w:style>
  <w:style w:type="character" w:customStyle="1" w:styleId="WW8Num10z1">
    <w:name w:val="WW8Num10z1"/>
    <w:rsid w:val="002E2FCE"/>
    <w:rPr>
      <w:rFonts w:ascii="OpenSymbol" w:hAnsi="OpenSymbol"/>
    </w:rPr>
  </w:style>
  <w:style w:type="character" w:customStyle="1" w:styleId="WW8Num7z1">
    <w:name w:val="WW8Num7z1"/>
    <w:rsid w:val="002E2FCE"/>
    <w:rPr>
      <w:rFonts w:ascii="OpenSymbol" w:hAnsi="OpenSymbol"/>
    </w:rPr>
  </w:style>
  <w:style w:type="character" w:customStyle="1" w:styleId="WW8Num13z0">
    <w:name w:val="WW8Num13z0"/>
    <w:rsid w:val="002E2FCE"/>
    <w:rPr>
      <w:rFonts w:ascii="Times New Roman" w:hAnsi="Times New Roman"/>
    </w:rPr>
  </w:style>
  <w:style w:type="character" w:customStyle="1" w:styleId="WW8Num14z0">
    <w:name w:val="WW8Num14z0"/>
    <w:rsid w:val="002E2FCE"/>
    <w:rPr>
      <w:rFonts w:ascii="Times New Roman" w:hAnsi="Times New Roman"/>
    </w:rPr>
  </w:style>
  <w:style w:type="character" w:customStyle="1" w:styleId="WW8Num16z0">
    <w:name w:val="WW8Num16z0"/>
    <w:rsid w:val="002E2FCE"/>
    <w:rPr>
      <w:rFonts w:ascii="OpenSymbol" w:hAnsi="OpenSymbol"/>
    </w:rPr>
  </w:style>
  <w:style w:type="character" w:customStyle="1" w:styleId="WW8Num17z0">
    <w:name w:val="WW8Num17z0"/>
    <w:rsid w:val="002E2FCE"/>
    <w:rPr>
      <w:rFonts w:ascii="Times New Roman" w:hAnsi="Times New Roman"/>
    </w:rPr>
  </w:style>
  <w:style w:type="character" w:customStyle="1" w:styleId="WW8Num18z0">
    <w:name w:val="WW8Num18z0"/>
    <w:rsid w:val="002E2FCE"/>
    <w:rPr>
      <w:rFonts w:ascii="Verdana" w:hAnsi="Verdana"/>
    </w:rPr>
  </w:style>
  <w:style w:type="character" w:customStyle="1" w:styleId="WW8Num19z0">
    <w:name w:val="WW8Num19z0"/>
    <w:rsid w:val="002E2FCE"/>
    <w:rPr>
      <w:rFonts w:ascii="Verdana" w:hAnsi="Verdana"/>
    </w:rPr>
  </w:style>
  <w:style w:type="character" w:customStyle="1" w:styleId="WW8Num23z0">
    <w:name w:val="WW8Num23z0"/>
    <w:rsid w:val="002E2FCE"/>
    <w:rPr>
      <w:rFonts w:ascii="Verdana" w:hAnsi="Verdana"/>
    </w:rPr>
  </w:style>
  <w:style w:type="character" w:customStyle="1" w:styleId="WW8Num24z0">
    <w:name w:val="WW8Num24z0"/>
    <w:rsid w:val="002E2FCE"/>
    <w:rPr>
      <w:rFonts w:ascii="Verdana" w:hAnsi="Verdana"/>
    </w:rPr>
  </w:style>
  <w:style w:type="character" w:customStyle="1" w:styleId="WW8Num25z1">
    <w:name w:val="WW8Num25z1"/>
    <w:rsid w:val="002E2FCE"/>
    <w:rPr>
      <w:rFonts w:ascii="Times New Roman" w:hAnsi="Times New Roman"/>
    </w:rPr>
  </w:style>
  <w:style w:type="character" w:customStyle="1" w:styleId="WW8Num12z0">
    <w:name w:val="WW8Num12z0"/>
    <w:rsid w:val="002E2FCE"/>
    <w:rPr>
      <w:rFonts w:ascii="Times New Roman" w:hAnsi="Times New Roman"/>
    </w:rPr>
  </w:style>
  <w:style w:type="character" w:customStyle="1" w:styleId="WW8Num15z0">
    <w:name w:val="WW8Num15z0"/>
    <w:rsid w:val="002E2FCE"/>
    <w:rPr>
      <w:rFonts w:ascii="Times New Roman" w:hAnsi="Times New Roman"/>
    </w:rPr>
  </w:style>
  <w:style w:type="character" w:customStyle="1" w:styleId="WW8Num22z0">
    <w:name w:val="WW8Num22z0"/>
    <w:rsid w:val="002E2FCE"/>
    <w:rPr>
      <w:b/>
    </w:rPr>
  </w:style>
  <w:style w:type="character" w:customStyle="1" w:styleId="WW8Num24z1">
    <w:name w:val="WW8Num24z1"/>
    <w:rsid w:val="002E2FCE"/>
    <w:rPr>
      <w:rFonts w:ascii="Times New Roman" w:hAnsi="Times New Roman"/>
    </w:rPr>
  </w:style>
  <w:style w:type="character" w:customStyle="1" w:styleId="WW8Num4z1">
    <w:name w:val="WW8Num4z1"/>
    <w:rsid w:val="002E2FCE"/>
    <w:rPr>
      <w:rFonts w:ascii="Courier New" w:hAnsi="Courier New"/>
    </w:rPr>
  </w:style>
  <w:style w:type="character" w:customStyle="1" w:styleId="WW8Num4z2">
    <w:name w:val="WW8Num4z2"/>
    <w:rsid w:val="002E2FCE"/>
    <w:rPr>
      <w:rFonts w:ascii="Wingdings" w:hAnsi="Wingdings"/>
    </w:rPr>
  </w:style>
  <w:style w:type="character" w:customStyle="1" w:styleId="WW8Num5z2">
    <w:name w:val="WW8Num5z2"/>
    <w:rsid w:val="002E2FCE"/>
    <w:rPr>
      <w:rFonts w:ascii="Wingdings" w:hAnsi="Wingdings"/>
    </w:rPr>
  </w:style>
  <w:style w:type="character" w:customStyle="1" w:styleId="WW8Num5z3">
    <w:name w:val="WW8Num5z3"/>
    <w:rsid w:val="002E2FCE"/>
    <w:rPr>
      <w:rFonts w:ascii="Symbol" w:hAnsi="Symbol"/>
    </w:rPr>
  </w:style>
  <w:style w:type="character" w:customStyle="1" w:styleId="WW8Num11z0">
    <w:name w:val="WW8Num11z0"/>
    <w:rsid w:val="002E2FCE"/>
    <w:rPr>
      <w:rFonts w:ascii="Symbol" w:hAnsi="Symbol"/>
    </w:rPr>
  </w:style>
  <w:style w:type="character" w:customStyle="1" w:styleId="WW8Num11z1">
    <w:name w:val="WW8Num11z1"/>
    <w:rsid w:val="002E2FCE"/>
    <w:rPr>
      <w:rFonts w:ascii="Courier New" w:hAnsi="Courier New"/>
    </w:rPr>
  </w:style>
  <w:style w:type="character" w:customStyle="1" w:styleId="WW8Num11z2">
    <w:name w:val="WW8Num11z2"/>
    <w:rsid w:val="002E2FCE"/>
    <w:rPr>
      <w:rFonts w:ascii="Wingdings" w:hAnsi="Wingdings"/>
    </w:rPr>
  </w:style>
  <w:style w:type="character" w:customStyle="1" w:styleId="WW8Num12z1">
    <w:name w:val="WW8Num12z1"/>
    <w:rsid w:val="002E2FCE"/>
    <w:rPr>
      <w:rFonts w:ascii="Courier New" w:hAnsi="Courier New"/>
    </w:rPr>
  </w:style>
  <w:style w:type="character" w:customStyle="1" w:styleId="WW8Num12z2">
    <w:name w:val="WW8Num12z2"/>
    <w:rsid w:val="002E2FCE"/>
    <w:rPr>
      <w:rFonts w:ascii="Wingdings" w:hAnsi="Wingdings"/>
    </w:rPr>
  </w:style>
  <w:style w:type="character" w:customStyle="1" w:styleId="WW8Num12z3">
    <w:name w:val="WW8Num12z3"/>
    <w:rsid w:val="002E2FCE"/>
    <w:rPr>
      <w:rFonts w:ascii="Symbol" w:hAnsi="Symbol"/>
    </w:rPr>
  </w:style>
  <w:style w:type="character" w:customStyle="1" w:styleId="WW8Num13z1">
    <w:name w:val="WW8Num13z1"/>
    <w:rsid w:val="002E2FCE"/>
    <w:rPr>
      <w:rFonts w:ascii="Courier New" w:hAnsi="Courier New"/>
    </w:rPr>
  </w:style>
  <w:style w:type="character" w:customStyle="1" w:styleId="WW8Num13z2">
    <w:name w:val="WW8Num13z2"/>
    <w:rsid w:val="002E2FCE"/>
    <w:rPr>
      <w:rFonts w:ascii="Wingdings" w:hAnsi="Wingdings"/>
    </w:rPr>
  </w:style>
  <w:style w:type="character" w:customStyle="1" w:styleId="WW8Num13z3">
    <w:name w:val="WW8Num13z3"/>
    <w:rsid w:val="002E2FCE"/>
    <w:rPr>
      <w:rFonts w:ascii="Symbol" w:hAnsi="Symbol"/>
    </w:rPr>
  </w:style>
  <w:style w:type="character" w:customStyle="1" w:styleId="WW8Num15z2">
    <w:name w:val="WW8Num15z2"/>
    <w:rsid w:val="002E2FCE"/>
    <w:rPr>
      <w:rFonts w:ascii="Wingdings" w:hAnsi="Wingdings"/>
    </w:rPr>
  </w:style>
  <w:style w:type="character" w:customStyle="1" w:styleId="WW8Num15z3">
    <w:name w:val="WW8Num15z3"/>
    <w:rsid w:val="002E2FCE"/>
    <w:rPr>
      <w:rFonts w:ascii="Symbol" w:hAnsi="Symbol"/>
    </w:rPr>
  </w:style>
  <w:style w:type="character" w:customStyle="1" w:styleId="WW8Num15z4">
    <w:name w:val="WW8Num15z4"/>
    <w:rsid w:val="002E2FCE"/>
    <w:rPr>
      <w:rFonts w:ascii="Courier New" w:hAnsi="Courier New"/>
    </w:rPr>
  </w:style>
  <w:style w:type="character" w:customStyle="1" w:styleId="WW8Num17z1">
    <w:name w:val="WW8Num17z1"/>
    <w:rsid w:val="002E2FCE"/>
    <w:rPr>
      <w:rFonts w:ascii="Courier New" w:hAnsi="Courier New"/>
    </w:rPr>
  </w:style>
  <w:style w:type="character" w:customStyle="1" w:styleId="WW8Num17z2">
    <w:name w:val="WW8Num17z2"/>
    <w:rsid w:val="002E2FCE"/>
    <w:rPr>
      <w:rFonts w:ascii="Wingdings" w:hAnsi="Wingdings"/>
    </w:rPr>
  </w:style>
  <w:style w:type="character" w:customStyle="1" w:styleId="WW8Num17z3">
    <w:name w:val="WW8Num17z3"/>
    <w:rsid w:val="002E2FCE"/>
    <w:rPr>
      <w:rFonts w:ascii="Symbol" w:hAnsi="Symbol"/>
    </w:rPr>
  </w:style>
  <w:style w:type="character" w:customStyle="1" w:styleId="WW8Num18z1">
    <w:name w:val="WW8Num18z1"/>
    <w:rsid w:val="002E2FCE"/>
    <w:rPr>
      <w:rFonts w:ascii="Courier New" w:hAnsi="Courier New"/>
    </w:rPr>
  </w:style>
  <w:style w:type="character" w:customStyle="1" w:styleId="WW8Num18z2">
    <w:name w:val="WW8Num18z2"/>
    <w:rsid w:val="002E2FCE"/>
    <w:rPr>
      <w:rFonts w:ascii="Wingdings" w:hAnsi="Wingdings"/>
    </w:rPr>
  </w:style>
  <w:style w:type="character" w:customStyle="1" w:styleId="WW8Num18z3">
    <w:name w:val="WW8Num18z3"/>
    <w:rsid w:val="002E2FCE"/>
    <w:rPr>
      <w:rFonts w:ascii="Symbol" w:hAnsi="Symbol"/>
    </w:rPr>
  </w:style>
  <w:style w:type="character" w:customStyle="1" w:styleId="WW8Num23z1">
    <w:name w:val="WW8Num23z1"/>
    <w:rsid w:val="002E2FCE"/>
    <w:rPr>
      <w:rFonts w:ascii="Courier New" w:hAnsi="Courier New"/>
    </w:rPr>
  </w:style>
  <w:style w:type="character" w:customStyle="1" w:styleId="WW8Num23z2">
    <w:name w:val="WW8Num23z2"/>
    <w:rsid w:val="002E2FCE"/>
    <w:rPr>
      <w:rFonts w:ascii="Wingdings" w:hAnsi="Wingdings"/>
    </w:rPr>
  </w:style>
  <w:style w:type="character" w:customStyle="1" w:styleId="WW8Num23z3">
    <w:name w:val="WW8Num23z3"/>
    <w:rsid w:val="002E2FCE"/>
    <w:rPr>
      <w:rFonts w:ascii="Symbol" w:hAnsi="Symbol"/>
    </w:rPr>
  </w:style>
  <w:style w:type="character" w:customStyle="1" w:styleId="NumberingSymbols">
    <w:name w:val="Numbering Symbols"/>
    <w:rsid w:val="002E2FCE"/>
  </w:style>
  <w:style w:type="character" w:customStyle="1" w:styleId="Bullets">
    <w:name w:val="Bullets"/>
    <w:rsid w:val="002E2FCE"/>
    <w:rPr>
      <w:rFonts w:ascii="OpenSymbol" w:eastAsia="Times New Roman" w:hAnsi="OpenSymbol"/>
    </w:rPr>
  </w:style>
  <w:style w:type="character" w:customStyle="1" w:styleId="WW8Num26z0">
    <w:name w:val="WW8Num26z0"/>
    <w:rsid w:val="002E2FCE"/>
    <w:rPr>
      <w:rFonts w:eastAsia="Times New Roman"/>
    </w:rPr>
  </w:style>
  <w:style w:type="character" w:customStyle="1" w:styleId="WW8Num26z1">
    <w:name w:val="WW8Num26z1"/>
    <w:rsid w:val="002E2FCE"/>
  </w:style>
  <w:style w:type="character" w:customStyle="1" w:styleId="WW8Num26z2">
    <w:name w:val="WW8Num26z2"/>
    <w:rsid w:val="002E2FCE"/>
  </w:style>
  <w:style w:type="character" w:customStyle="1" w:styleId="WW8Num26z3">
    <w:name w:val="WW8Num26z3"/>
    <w:rsid w:val="002E2FCE"/>
  </w:style>
  <w:style w:type="character" w:customStyle="1" w:styleId="WW8Num26z4">
    <w:name w:val="WW8Num26z4"/>
    <w:rsid w:val="002E2FCE"/>
  </w:style>
  <w:style w:type="character" w:customStyle="1" w:styleId="WW8Num26z5">
    <w:name w:val="WW8Num26z5"/>
    <w:rsid w:val="002E2FCE"/>
  </w:style>
  <w:style w:type="character" w:customStyle="1" w:styleId="WW8Num26z6">
    <w:name w:val="WW8Num26z6"/>
    <w:rsid w:val="002E2FCE"/>
  </w:style>
  <w:style w:type="character" w:customStyle="1" w:styleId="WW8Num26z7">
    <w:name w:val="WW8Num26z7"/>
    <w:rsid w:val="002E2FCE"/>
  </w:style>
  <w:style w:type="character" w:customStyle="1" w:styleId="WW8Num26z8">
    <w:name w:val="WW8Num26z8"/>
    <w:rsid w:val="002E2FCE"/>
  </w:style>
  <w:style w:type="character" w:customStyle="1" w:styleId="RTFNum161">
    <w:name w:val="RTF_Num 16 1"/>
    <w:rsid w:val="002E2FCE"/>
  </w:style>
  <w:style w:type="character" w:customStyle="1" w:styleId="RTFNum221">
    <w:name w:val="RTF_Num 22 1"/>
    <w:rsid w:val="002E2FCE"/>
  </w:style>
  <w:style w:type="character" w:customStyle="1" w:styleId="WW8Num24z2">
    <w:name w:val="WW8Num24z2"/>
    <w:rsid w:val="002E2FCE"/>
    <w:rPr>
      <w:rFonts w:ascii="Wingdings" w:hAnsi="Wingdings"/>
    </w:rPr>
  </w:style>
  <w:style w:type="character" w:customStyle="1" w:styleId="WW8Num24z3">
    <w:name w:val="WW8Num24z3"/>
    <w:rsid w:val="002E2FCE"/>
    <w:rPr>
      <w:rFonts w:ascii="Symbol" w:hAnsi="Symbol"/>
    </w:rPr>
  </w:style>
  <w:style w:type="character" w:customStyle="1" w:styleId="WW8Num31z0">
    <w:name w:val="WW8Num31z0"/>
    <w:rsid w:val="002E2FCE"/>
    <w:rPr>
      <w:rFonts w:ascii="Arial" w:hAnsi="Arial"/>
    </w:rPr>
  </w:style>
  <w:style w:type="character" w:customStyle="1" w:styleId="WW8Num31z1">
    <w:name w:val="WW8Num31z1"/>
    <w:rsid w:val="002E2FCE"/>
    <w:rPr>
      <w:rFonts w:ascii="Courier New" w:hAnsi="Courier New"/>
    </w:rPr>
  </w:style>
  <w:style w:type="character" w:customStyle="1" w:styleId="WW8Num31z2">
    <w:name w:val="WW8Num31z2"/>
    <w:rsid w:val="002E2FCE"/>
    <w:rPr>
      <w:rFonts w:ascii="Wingdings" w:hAnsi="Wingdings"/>
    </w:rPr>
  </w:style>
  <w:style w:type="character" w:customStyle="1" w:styleId="WW8Num31z3">
    <w:name w:val="WW8Num31z3"/>
    <w:rsid w:val="002E2FCE"/>
    <w:rPr>
      <w:rFonts w:ascii="Symbol" w:hAnsi="Symbol"/>
    </w:rPr>
  </w:style>
  <w:style w:type="paragraph" w:customStyle="1" w:styleId="Heading">
    <w:name w:val="Heading"/>
    <w:basedOn w:val="Normal"/>
    <w:next w:val="BodyText"/>
    <w:rsid w:val="002E2FCE"/>
    <w:pPr>
      <w:keepNext/>
      <w:suppressAutoHyphens/>
      <w:spacing w:before="240" w:after="120"/>
    </w:pPr>
    <w:rPr>
      <w:rFonts w:ascii="Arial" w:hAnsi="Arial" w:cs="Mangal"/>
      <w:sz w:val="28"/>
      <w:szCs w:val="28"/>
      <w:lang w:eastAsia="ar-SA"/>
    </w:rPr>
  </w:style>
  <w:style w:type="paragraph" w:styleId="List">
    <w:name w:val="List"/>
    <w:basedOn w:val="BodyText"/>
    <w:uiPriority w:val="99"/>
    <w:rsid w:val="002E2FCE"/>
    <w:pPr>
      <w:suppressAutoHyphens/>
      <w:spacing w:after="0"/>
      <w:jc w:val="both"/>
    </w:pPr>
    <w:rPr>
      <w:rFonts w:cs="Mangal"/>
      <w:color w:val="000000"/>
      <w:szCs w:val="20"/>
      <w:lang w:val="sl-SI" w:eastAsia="ar-SA"/>
    </w:rPr>
  </w:style>
  <w:style w:type="paragraph" w:styleId="Caption">
    <w:name w:val="caption"/>
    <w:basedOn w:val="Normal"/>
    <w:qFormat/>
    <w:rsid w:val="002E2FCE"/>
    <w:pPr>
      <w:suppressLineNumbers/>
      <w:suppressAutoHyphens/>
      <w:spacing w:before="120" w:after="120"/>
    </w:pPr>
    <w:rPr>
      <w:rFonts w:cs="Mangal"/>
      <w:i/>
      <w:iCs/>
      <w:lang w:eastAsia="ar-SA"/>
    </w:rPr>
  </w:style>
  <w:style w:type="paragraph" w:customStyle="1" w:styleId="Index">
    <w:name w:val="Index"/>
    <w:basedOn w:val="Normal"/>
    <w:rsid w:val="002E2FCE"/>
    <w:pPr>
      <w:suppressLineNumbers/>
      <w:suppressAutoHyphens/>
    </w:pPr>
    <w:rPr>
      <w:rFonts w:cs="Mangal"/>
      <w:szCs w:val="20"/>
      <w:lang w:eastAsia="ar-SA"/>
    </w:rPr>
  </w:style>
  <w:style w:type="paragraph" w:styleId="ListBullet3">
    <w:name w:val="List Bullet 3"/>
    <w:basedOn w:val="Normal"/>
    <w:uiPriority w:val="99"/>
    <w:rsid w:val="002E2FCE"/>
    <w:pPr>
      <w:suppressAutoHyphens/>
    </w:pPr>
    <w:rPr>
      <w:szCs w:val="20"/>
      <w:lang w:eastAsia="ar-SA"/>
    </w:rPr>
  </w:style>
  <w:style w:type="paragraph" w:customStyle="1" w:styleId="TableHeading">
    <w:name w:val="Table Heading"/>
    <w:basedOn w:val="TableContents"/>
    <w:rsid w:val="002E2FCE"/>
    <w:pPr>
      <w:jc w:val="center"/>
    </w:pPr>
    <w:rPr>
      <w:rFonts w:ascii="Times New Roman" w:hAnsi="Times New Roman"/>
      <w:b/>
      <w:bCs/>
      <w:spacing w:val="0"/>
      <w:sz w:val="24"/>
      <w:szCs w:val="20"/>
    </w:rPr>
  </w:style>
  <w:style w:type="paragraph" w:customStyle="1" w:styleId="Header1">
    <w:name w:val="Header1"/>
    <w:basedOn w:val="Normal"/>
    <w:rsid w:val="002E2FCE"/>
    <w:pPr>
      <w:tabs>
        <w:tab w:val="center" w:pos="4320"/>
        <w:tab w:val="right" w:pos="8640"/>
      </w:tabs>
      <w:suppressAutoHyphens/>
    </w:pPr>
    <w:rPr>
      <w:szCs w:val="20"/>
      <w:lang w:eastAsia="ar-SA"/>
    </w:rPr>
  </w:style>
  <w:style w:type="paragraph" w:customStyle="1" w:styleId="yiv7911127936msonormal">
    <w:name w:val="yiv7911127936msonormal"/>
    <w:basedOn w:val="Normal"/>
    <w:rsid w:val="002E2FCE"/>
    <w:pPr>
      <w:spacing w:before="100" w:beforeAutospacing="1" w:after="100" w:afterAutospacing="1"/>
    </w:pPr>
  </w:style>
  <w:style w:type="paragraph" w:customStyle="1" w:styleId="western">
    <w:name w:val="western"/>
    <w:basedOn w:val="Normal"/>
    <w:rsid w:val="002E2FCE"/>
    <w:pPr>
      <w:spacing w:before="100" w:beforeAutospacing="1" w:after="100" w:afterAutospacing="1"/>
    </w:pPr>
  </w:style>
  <w:style w:type="paragraph" w:customStyle="1" w:styleId="p1">
    <w:name w:val="p1"/>
    <w:basedOn w:val="Normal"/>
    <w:rsid w:val="002E2FCE"/>
    <w:pPr>
      <w:spacing w:before="100" w:beforeAutospacing="1" w:after="100" w:afterAutospacing="1"/>
    </w:pPr>
  </w:style>
  <w:style w:type="character" w:customStyle="1" w:styleId="s2">
    <w:name w:val="s2"/>
    <w:rsid w:val="002E2FCE"/>
    <w:rPr>
      <w:rFonts w:cs="Times New Roman"/>
    </w:rPr>
  </w:style>
  <w:style w:type="character" w:customStyle="1" w:styleId="s3">
    <w:name w:val="s3"/>
    <w:rsid w:val="002E2FCE"/>
    <w:rPr>
      <w:rFonts w:cs="Times New Roman"/>
    </w:rPr>
  </w:style>
  <w:style w:type="paragraph" w:customStyle="1" w:styleId="p2">
    <w:name w:val="p2"/>
    <w:basedOn w:val="Normal"/>
    <w:rsid w:val="002E2FCE"/>
    <w:pPr>
      <w:spacing w:before="100" w:beforeAutospacing="1" w:after="100" w:afterAutospacing="1"/>
    </w:pPr>
  </w:style>
  <w:style w:type="paragraph" w:customStyle="1" w:styleId="p3">
    <w:name w:val="p3"/>
    <w:basedOn w:val="Normal"/>
    <w:rsid w:val="002E2FCE"/>
    <w:pPr>
      <w:spacing w:before="100" w:beforeAutospacing="1" w:after="100" w:afterAutospacing="1"/>
    </w:pPr>
  </w:style>
  <w:style w:type="paragraph" w:styleId="FootnoteText">
    <w:name w:val="footnote text"/>
    <w:basedOn w:val="Normal"/>
    <w:link w:val="FootnoteTextChar"/>
    <w:uiPriority w:val="99"/>
    <w:semiHidden/>
    <w:unhideWhenUsed/>
    <w:rsid w:val="002E2FCE"/>
    <w:rPr>
      <w:rFonts w:ascii="Calibri" w:hAnsi="Calibri"/>
      <w:sz w:val="20"/>
      <w:szCs w:val="20"/>
    </w:rPr>
  </w:style>
  <w:style w:type="character" w:customStyle="1" w:styleId="FootnoteTextChar">
    <w:name w:val="Footnote Text Char"/>
    <w:basedOn w:val="DefaultParagraphFont"/>
    <w:link w:val="FootnoteText"/>
    <w:uiPriority w:val="99"/>
    <w:semiHidden/>
    <w:rsid w:val="002E2FCE"/>
    <w:rPr>
      <w:rFonts w:ascii="Calibri" w:eastAsia="Times New Roman" w:hAnsi="Calibri"/>
      <w:sz w:val="20"/>
      <w:szCs w:val="20"/>
    </w:rPr>
  </w:style>
  <w:style w:type="character" w:styleId="FootnoteReference">
    <w:name w:val="footnote reference"/>
    <w:uiPriority w:val="99"/>
    <w:semiHidden/>
    <w:unhideWhenUsed/>
    <w:rsid w:val="002E2FCE"/>
    <w:rPr>
      <w:rFonts w:cs="Times New Roman"/>
      <w:vertAlign w:val="superscript"/>
    </w:rPr>
  </w:style>
  <w:style w:type="paragraph" w:customStyle="1" w:styleId="Firstlineindent">
    <w:name w:val="First line indent"/>
    <w:basedOn w:val="Textbody"/>
    <w:rsid w:val="002E2FCE"/>
    <w:pPr>
      <w:widowControl/>
      <w:ind w:firstLine="283"/>
    </w:pPr>
    <w:rPr>
      <w:rFonts w:cs="Times New Roman"/>
      <w:sz w:val="20"/>
      <w:szCs w:val="20"/>
    </w:rPr>
  </w:style>
  <w:style w:type="paragraph" w:customStyle="1" w:styleId="Textbodyindent">
    <w:name w:val="Text body indent"/>
    <w:basedOn w:val="Textbody"/>
    <w:rsid w:val="002E2FCE"/>
    <w:pPr>
      <w:widowControl/>
      <w:ind w:left="283"/>
    </w:pPr>
    <w:rPr>
      <w:rFonts w:cs="Times New Roman"/>
      <w:sz w:val="20"/>
      <w:szCs w:val="20"/>
    </w:rPr>
  </w:style>
  <w:style w:type="paragraph" w:customStyle="1" w:styleId="Default">
    <w:name w:val="Default"/>
    <w:rsid w:val="002E2FCE"/>
    <w:pPr>
      <w:widowControl w:val="0"/>
      <w:autoSpaceDE w:val="0"/>
      <w:autoSpaceDN w:val="0"/>
      <w:adjustRightInd w:val="0"/>
      <w:spacing w:after="0" w:line="240" w:lineRule="auto"/>
    </w:pPr>
    <w:rPr>
      <w:rFonts w:ascii="Times New Roman" w:eastAsia="Times New Roman" w:hAnsi="Times New Roman"/>
    </w:rPr>
  </w:style>
  <w:style w:type="paragraph" w:customStyle="1" w:styleId="T30X">
    <w:name w:val="T30X"/>
    <w:basedOn w:val="Normal"/>
    <w:next w:val="Normal"/>
    <w:rsid w:val="002E2FCE"/>
    <w:pPr>
      <w:suppressAutoHyphens/>
      <w:spacing w:before="60" w:after="60"/>
      <w:ind w:firstLine="283"/>
      <w:jc w:val="both"/>
    </w:pPr>
    <w:rPr>
      <w:sz w:val="22"/>
      <w:szCs w:val="22"/>
      <w:lang w:eastAsia="ar-SA"/>
    </w:rPr>
  </w:style>
  <w:style w:type="paragraph" w:customStyle="1" w:styleId="Header2">
    <w:name w:val="Header2"/>
    <w:basedOn w:val="Normal"/>
    <w:rsid w:val="002E2FCE"/>
    <w:pPr>
      <w:tabs>
        <w:tab w:val="center" w:pos="4320"/>
        <w:tab w:val="right" w:pos="8640"/>
      </w:tabs>
      <w:suppressAutoHyphens/>
    </w:pPr>
    <w:rPr>
      <w:szCs w:val="20"/>
      <w:lang w:eastAsia="ar-SA"/>
    </w:rPr>
  </w:style>
  <w:style w:type="paragraph" w:customStyle="1" w:styleId="BodyA0">
    <w:name w:val="Body A"/>
    <w:rsid w:val="002E2FCE"/>
    <w:pPr>
      <w:suppressAutoHyphens/>
      <w:autoSpaceDN w:val="0"/>
      <w:spacing w:after="0" w:line="240" w:lineRule="auto"/>
      <w:textAlignment w:val="baseline"/>
    </w:pPr>
    <w:rPr>
      <w:rFonts w:ascii="Times New Roman" w:eastAsia="SimSun" w:hAnsi="Times New Roman" w:cs="Arial Unicode MS"/>
      <w:color w:val="000000"/>
      <w:kern w:val="3"/>
      <w:lang w:val="en-GB" w:eastAsia="zh-CN" w:bidi="hi-IN"/>
    </w:rPr>
  </w:style>
  <w:style w:type="character" w:customStyle="1" w:styleId="None">
    <w:name w:val="None"/>
    <w:rsid w:val="002E2FCE"/>
  </w:style>
  <w:style w:type="paragraph" w:customStyle="1" w:styleId="db9fe9049761426654245bb2dd862eecmsonormal">
    <w:name w:val="db9fe9049761426654245bb2dd862eecmsonormal"/>
    <w:basedOn w:val="Normal"/>
    <w:rsid w:val="002E2FCE"/>
    <w:pPr>
      <w:spacing w:before="100" w:beforeAutospacing="1" w:after="100" w:afterAutospacing="1"/>
    </w:pPr>
    <w:rPr>
      <w:lang w:val="en-GB" w:eastAsia="en-GB"/>
    </w:rPr>
  </w:style>
  <w:style w:type="character" w:customStyle="1" w:styleId="wmi-callto">
    <w:name w:val="wmi-callto"/>
    <w:rsid w:val="002E2FCE"/>
    <w:rPr>
      <w:rFonts w:cs="Times New Roman"/>
    </w:rPr>
  </w:style>
  <w:style w:type="paragraph" w:customStyle="1" w:styleId="c0e08d780e522959bb858bdf4d5aafcemsolistparagraph">
    <w:name w:val="c0e08d780e522959bb858bdf4d5aafcemsolistparagraph"/>
    <w:basedOn w:val="Normal"/>
    <w:rsid w:val="002E2FCE"/>
    <w:pPr>
      <w:spacing w:before="100" w:beforeAutospacing="1" w:after="100" w:afterAutospacing="1"/>
    </w:pPr>
    <w:rPr>
      <w:lang w:val="en-GB" w:eastAsia="en-GB"/>
    </w:rPr>
  </w:style>
  <w:style w:type="numbering" w:customStyle="1" w:styleId="WW8Num4">
    <w:name w:val="WW8Num4"/>
    <w:rsid w:val="002E2FCE"/>
    <w:pPr>
      <w:numPr>
        <w:numId w:val="24"/>
      </w:numPr>
    </w:pPr>
  </w:style>
  <w:style w:type="numbering" w:customStyle="1" w:styleId="WW8Num5">
    <w:name w:val="WW8Num5"/>
    <w:rsid w:val="002E2FCE"/>
    <w:pPr>
      <w:numPr>
        <w:numId w:val="20"/>
      </w:numPr>
    </w:pPr>
  </w:style>
  <w:style w:type="numbering" w:customStyle="1" w:styleId="WWNum7">
    <w:name w:val="WWNum7"/>
    <w:rsid w:val="002E2FCE"/>
    <w:pPr>
      <w:numPr>
        <w:numId w:val="14"/>
      </w:numPr>
    </w:pPr>
  </w:style>
  <w:style w:type="numbering" w:customStyle="1" w:styleId="WWNum10">
    <w:name w:val="WWNum10"/>
    <w:rsid w:val="002E2FCE"/>
    <w:pPr>
      <w:numPr>
        <w:numId w:val="7"/>
      </w:numPr>
    </w:pPr>
  </w:style>
  <w:style w:type="numbering" w:customStyle="1" w:styleId="WWNum11">
    <w:name w:val="WWNum11"/>
    <w:rsid w:val="002E2FCE"/>
    <w:pPr>
      <w:numPr>
        <w:numId w:val="8"/>
      </w:numPr>
    </w:pPr>
  </w:style>
  <w:style w:type="numbering" w:customStyle="1" w:styleId="WWNum3">
    <w:name w:val="WWNum3"/>
    <w:rsid w:val="002E2FCE"/>
    <w:pPr>
      <w:numPr>
        <w:numId w:val="13"/>
      </w:numPr>
    </w:pPr>
  </w:style>
  <w:style w:type="numbering" w:customStyle="1" w:styleId="WW8Num1">
    <w:name w:val="WW8Num1"/>
    <w:rsid w:val="002E2FCE"/>
    <w:pPr>
      <w:numPr>
        <w:numId w:val="16"/>
      </w:numPr>
    </w:pPr>
  </w:style>
  <w:style w:type="numbering" w:customStyle="1" w:styleId="WWNum14">
    <w:name w:val="WWNum14"/>
    <w:rsid w:val="002E2FCE"/>
    <w:pPr>
      <w:numPr>
        <w:numId w:val="10"/>
      </w:numPr>
    </w:pPr>
  </w:style>
  <w:style w:type="numbering" w:customStyle="1" w:styleId="WWNum15">
    <w:name w:val="WWNum15"/>
    <w:rsid w:val="002E2FCE"/>
    <w:pPr>
      <w:numPr>
        <w:numId w:val="11"/>
      </w:numPr>
    </w:pPr>
  </w:style>
  <w:style w:type="numbering" w:customStyle="1" w:styleId="WW8Num7">
    <w:name w:val="WW8Num7"/>
    <w:rsid w:val="002E2FCE"/>
    <w:pPr>
      <w:numPr>
        <w:numId w:val="22"/>
      </w:numPr>
    </w:pPr>
  </w:style>
  <w:style w:type="numbering" w:customStyle="1" w:styleId="WW8Num22">
    <w:name w:val="WW8Num22"/>
    <w:rsid w:val="002E2FCE"/>
    <w:pPr>
      <w:numPr>
        <w:numId w:val="17"/>
      </w:numPr>
    </w:pPr>
  </w:style>
  <w:style w:type="numbering" w:customStyle="1" w:styleId="WWNum5">
    <w:name w:val="WWNum5"/>
    <w:rsid w:val="002E2FCE"/>
    <w:pPr>
      <w:numPr>
        <w:numId w:val="15"/>
      </w:numPr>
    </w:pPr>
  </w:style>
  <w:style w:type="numbering" w:customStyle="1" w:styleId="WW8Num8">
    <w:name w:val="WW8Num8"/>
    <w:rsid w:val="002E2FCE"/>
    <w:pPr>
      <w:numPr>
        <w:numId w:val="23"/>
      </w:numPr>
    </w:pPr>
  </w:style>
  <w:style w:type="numbering" w:customStyle="1" w:styleId="WW8Num6">
    <w:name w:val="WW8Num6"/>
    <w:rsid w:val="002E2FCE"/>
    <w:pPr>
      <w:numPr>
        <w:numId w:val="21"/>
      </w:numPr>
    </w:pPr>
  </w:style>
  <w:style w:type="numbering" w:customStyle="1" w:styleId="WW8Num2">
    <w:name w:val="WW8Num2"/>
    <w:rsid w:val="002E2FCE"/>
    <w:pPr>
      <w:numPr>
        <w:numId w:val="18"/>
      </w:numPr>
    </w:pPr>
  </w:style>
  <w:style w:type="numbering" w:customStyle="1" w:styleId="WWNum16">
    <w:name w:val="WWNum16"/>
    <w:rsid w:val="002E2FCE"/>
    <w:pPr>
      <w:numPr>
        <w:numId w:val="12"/>
      </w:numPr>
    </w:pPr>
  </w:style>
  <w:style w:type="numbering" w:customStyle="1" w:styleId="WWNum12">
    <w:name w:val="WWNum12"/>
    <w:rsid w:val="002E2FCE"/>
    <w:pPr>
      <w:numPr>
        <w:numId w:val="9"/>
      </w:numPr>
    </w:pPr>
  </w:style>
  <w:style w:type="numbering" w:customStyle="1" w:styleId="WW8Num3">
    <w:name w:val="WW8Num3"/>
    <w:rsid w:val="002E2FCE"/>
    <w:pPr>
      <w:numPr>
        <w:numId w:val="19"/>
      </w:numPr>
    </w:pPr>
  </w:style>
  <w:style w:type="character" w:customStyle="1" w:styleId="NoSpacingChar">
    <w:name w:val="No Spacing Char"/>
    <w:link w:val="NoSpacing"/>
    <w:uiPriority w:val="1"/>
    <w:locked/>
    <w:rsid w:val="002E2FCE"/>
    <w:rPr>
      <w:rFonts w:ascii="Calibri" w:eastAsia="Times New Roman" w:hAnsi="Calibri"/>
      <w:sz w:val="22"/>
      <w:szCs w:val="22"/>
    </w:rPr>
  </w:style>
  <w:style w:type="numbering" w:customStyle="1" w:styleId="WWNum8">
    <w:name w:val="WWNum8"/>
    <w:basedOn w:val="NoList"/>
    <w:rsid w:val="002E2FCE"/>
    <w:pPr>
      <w:numPr>
        <w:numId w:val="26"/>
      </w:numPr>
    </w:pPr>
  </w:style>
  <w:style w:type="numbering" w:customStyle="1" w:styleId="WWNum19">
    <w:name w:val="WWNum19"/>
    <w:basedOn w:val="NoList"/>
    <w:rsid w:val="002E2FCE"/>
    <w:pPr>
      <w:numPr>
        <w:numId w:val="27"/>
      </w:numPr>
    </w:pPr>
  </w:style>
  <w:style w:type="numbering" w:customStyle="1" w:styleId="WWNum2">
    <w:name w:val="WWNum2"/>
    <w:basedOn w:val="NoList"/>
    <w:rsid w:val="002E2FCE"/>
    <w:pPr>
      <w:numPr>
        <w:numId w:val="28"/>
      </w:numPr>
    </w:pPr>
  </w:style>
  <w:style w:type="paragraph" w:customStyle="1" w:styleId="99aa78d3b532a93cmsonospacing">
    <w:name w:val="99aa78d3b532a93cmsonospacing"/>
    <w:basedOn w:val="Normal"/>
    <w:rsid w:val="002E2FCE"/>
    <w:pPr>
      <w:spacing w:before="100" w:beforeAutospacing="1" w:after="100" w:afterAutospacing="1"/>
    </w:pPr>
  </w:style>
  <w:style w:type="numbering" w:customStyle="1" w:styleId="WWNum1">
    <w:name w:val="WWNum1"/>
    <w:basedOn w:val="NoList"/>
    <w:rsid w:val="005A2A8F"/>
    <w:pPr>
      <w:numPr>
        <w:numId w:val="31"/>
      </w:numPr>
    </w:pPr>
  </w:style>
  <w:style w:type="table" w:customStyle="1" w:styleId="TableGrid1">
    <w:name w:val="Table Grid1"/>
    <w:basedOn w:val="TableNormal"/>
    <w:next w:val="TableGrid"/>
    <w:uiPriority w:val="59"/>
    <w:rsid w:val="00755AB7"/>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7E5A6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7E5A64"/>
    <w:rPr>
      <w:rFonts w:asciiTheme="majorHAnsi" w:eastAsiaTheme="majorEastAsia" w:hAnsiTheme="majorHAnsi" w:cstheme="majorBidi"/>
      <w:color w:val="272727" w:themeColor="text1" w:themeTint="D8"/>
      <w:sz w:val="21"/>
      <w:szCs w:val="21"/>
    </w:rPr>
  </w:style>
  <w:style w:type="paragraph" w:styleId="BodyTextIndent3">
    <w:name w:val="Body Text Indent 3"/>
    <w:basedOn w:val="Normal"/>
    <w:link w:val="BodyTextIndent3Char"/>
    <w:unhideWhenUsed/>
    <w:rsid w:val="007F7555"/>
    <w:pPr>
      <w:spacing w:after="120"/>
      <w:ind w:left="360"/>
    </w:pPr>
    <w:rPr>
      <w:sz w:val="16"/>
      <w:szCs w:val="16"/>
    </w:rPr>
  </w:style>
  <w:style w:type="character" w:customStyle="1" w:styleId="BodyTextIndent3Char">
    <w:name w:val="Body Text Indent 3 Char"/>
    <w:basedOn w:val="DefaultParagraphFont"/>
    <w:link w:val="BodyTextIndent3"/>
    <w:rsid w:val="007F7555"/>
    <w:rPr>
      <w:rFonts w:ascii="Times New Roman" w:eastAsia="Times New Roman" w:hAnsi="Times New Roman"/>
      <w:sz w:val="16"/>
      <w:szCs w:val="16"/>
    </w:rPr>
  </w:style>
  <w:style w:type="character" w:customStyle="1" w:styleId="Heading5Char">
    <w:name w:val="Heading 5 Char"/>
    <w:basedOn w:val="DefaultParagraphFont"/>
    <w:link w:val="Heading5"/>
    <w:rsid w:val="007F7555"/>
    <w:rPr>
      <w:rFonts w:ascii="Times New Roman" w:eastAsia="Times New Roman" w:hAnsi="Times New Roman"/>
      <w:color w:val="FF0000"/>
      <w:szCs w:val="20"/>
      <w:lang w:val="sl-SI"/>
    </w:rPr>
  </w:style>
  <w:style w:type="character" w:customStyle="1" w:styleId="Heading9Char">
    <w:name w:val="Heading 9 Char"/>
    <w:basedOn w:val="DefaultParagraphFont"/>
    <w:link w:val="Heading9"/>
    <w:rsid w:val="007F7555"/>
    <w:rPr>
      <w:rFonts w:ascii="MS Sans Serif" w:eastAsia="Times New Roman" w:hAnsi="MS Sans Serif"/>
      <w:b/>
      <w:sz w:val="20"/>
      <w:szCs w:val="20"/>
    </w:rPr>
  </w:style>
  <w:style w:type="paragraph" w:styleId="BodyTextIndent2">
    <w:name w:val="Body Text Indent 2"/>
    <w:basedOn w:val="Normal"/>
    <w:link w:val="BodyTextIndent2Char"/>
    <w:rsid w:val="007F7555"/>
    <w:pPr>
      <w:widowControl w:val="0"/>
      <w:tabs>
        <w:tab w:val="num" w:pos="0"/>
        <w:tab w:val="left" w:pos="90"/>
      </w:tabs>
      <w:autoSpaceDE w:val="0"/>
      <w:autoSpaceDN w:val="0"/>
      <w:adjustRightInd w:val="0"/>
      <w:ind w:firstLine="1080"/>
      <w:jc w:val="both"/>
    </w:pPr>
    <w:rPr>
      <w:rFonts w:ascii="Arial" w:hAnsi="Arial"/>
      <w:sz w:val="22"/>
      <w:szCs w:val="20"/>
    </w:rPr>
  </w:style>
  <w:style w:type="character" w:customStyle="1" w:styleId="BodyTextIndent2Char">
    <w:name w:val="Body Text Indent 2 Char"/>
    <w:basedOn w:val="DefaultParagraphFont"/>
    <w:link w:val="BodyTextIndent2"/>
    <w:rsid w:val="007F7555"/>
    <w:rPr>
      <w:rFonts w:eastAsia="Times New Roman"/>
      <w:sz w:val="22"/>
      <w:szCs w:val="20"/>
    </w:rPr>
  </w:style>
  <w:style w:type="paragraph" w:styleId="BodyText3">
    <w:name w:val="Body Text 3"/>
    <w:basedOn w:val="Normal"/>
    <w:link w:val="BodyText3Char"/>
    <w:rsid w:val="007F7555"/>
    <w:pPr>
      <w:jc w:val="both"/>
    </w:pPr>
    <w:rPr>
      <w:rFonts w:ascii="Arial" w:hAnsi="Arial"/>
      <w:sz w:val="20"/>
      <w:szCs w:val="20"/>
      <w:lang w:val="sl-SI"/>
    </w:rPr>
  </w:style>
  <w:style w:type="character" w:customStyle="1" w:styleId="BodyText3Char">
    <w:name w:val="Body Text 3 Char"/>
    <w:basedOn w:val="DefaultParagraphFont"/>
    <w:link w:val="BodyText3"/>
    <w:rsid w:val="007F7555"/>
    <w:rPr>
      <w:rFonts w:eastAsia="Times New Roman"/>
      <w:sz w:val="20"/>
      <w:szCs w:val="20"/>
      <w:lang w:val="sl-SI"/>
    </w:rPr>
  </w:style>
  <w:style w:type="character" w:styleId="FollowedHyperlink">
    <w:name w:val="FollowedHyperlink"/>
    <w:uiPriority w:val="99"/>
    <w:rsid w:val="007F7555"/>
    <w:rPr>
      <w:color w:val="800080"/>
      <w:u w:val="single"/>
    </w:rPr>
  </w:style>
  <w:style w:type="paragraph" w:styleId="EndnoteText">
    <w:name w:val="endnote text"/>
    <w:basedOn w:val="Normal"/>
    <w:link w:val="EndnoteTextChar"/>
    <w:semiHidden/>
    <w:rsid w:val="007F7555"/>
    <w:rPr>
      <w:sz w:val="20"/>
      <w:szCs w:val="20"/>
    </w:rPr>
  </w:style>
  <w:style w:type="character" w:customStyle="1" w:styleId="EndnoteTextChar">
    <w:name w:val="Endnote Text Char"/>
    <w:basedOn w:val="DefaultParagraphFont"/>
    <w:link w:val="EndnoteText"/>
    <w:semiHidden/>
    <w:rsid w:val="007F7555"/>
    <w:rPr>
      <w:rFonts w:ascii="Times New Roman" w:eastAsia="Times New Roman" w:hAnsi="Times New Roman"/>
      <w:sz w:val="20"/>
      <w:szCs w:val="20"/>
    </w:rPr>
  </w:style>
  <w:style w:type="character" w:styleId="EndnoteReference">
    <w:name w:val="endnote reference"/>
    <w:semiHidden/>
    <w:rsid w:val="007F7555"/>
    <w:rPr>
      <w:vertAlign w:val="superscript"/>
    </w:rPr>
  </w:style>
  <w:style w:type="paragraph" w:styleId="DocumentMap">
    <w:name w:val="Document Map"/>
    <w:basedOn w:val="Normal"/>
    <w:link w:val="DocumentMapChar"/>
    <w:rsid w:val="007F755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7F7555"/>
    <w:rPr>
      <w:rFonts w:ascii="Tahoma" w:eastAsia="Times New Roman" w:hAnsi="Tahoma" w:cs="Tahoma"/>
      <w:sz w:val="20"/>
      <w:szCs w:val="20"/>
      <w:shd w:val="clear" w:color="auto" w:fill="000080"/>
    </w:rPr>
  </w:style>
  <w:style w:type="character" w:customStyle="1" w:styleId="BodyTextChar1">
    <w:name w:val="Body Text Char1"/>
    <w:uiPriority w:val="99"/>
    <w:locked/>
    <w:rsid w:val="007F7555"/>
    <w:rPr>
      <w:sz w:val="28"/>
    </w:rPr>
  </w:style>
  <w:style w:type="character" w:customStyle="1" w:styleId="BodytextItalic">
    <w:name w:val="Body text + Italic"/>
    <w:aliases w:val="Spacing 0 pt"/>
    <w:uiPriority w:val="99"/>
    <w:rsid w:val="007F7555"/>
    <w:rPr>
      <w:rFonts w:ascii="Times New Roman" w:hAnsi="Times New Roman" w:cs="Times New Roman"/>
      <w:b/>
      <w:bCs/>
      <w:i/>
      <w:iCs/>
      <w:spacing w:val="3"/>
      <w:sz w:val="23"/>
      <w:szCs w:val="23"/>
      <w:u w:val="none"/>
    </w:rPr>
  </w:style>
  <w:style w:type="paragraph" w:styleId="Title">
    <w:name w:val="Title"/>
    <w:basedOn w:val="Normal"/>
    <w:next w:val="Normal"/>
    <w:link w:val="TitleChar"/>
    <w:uiPriority w:val="10"/>
    <w:qFormat/>
    <w:rsid w:val="00B936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6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60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60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360F"/>
    <w:pPr>
      <w:spacing w:before="160"/>
      <w:jc w:val="center"/>
    </w:pPr>
    <w:rPr>
      <w:i/>
      <w:iCs/>
      <w:color w:val="404040" w:themeColor="text1" w:themeTint="BF"/>
    </w:rPr>
  </w:style>
  <w:style w:type="character" w:customStyle="1" w:styleId="QuoteChar">
    <w:name w:val="Quote Char"/>
    <w:basedOn w:val="DefaultParagraphFont"/>
    <w:link w:val="Quote"/>
    <w:uiPriority w:val="29"/>
    <w:rsid w:val="00B9360F"/>
    <w:rPr>
      <w:rFonts w:ascii="Times New Roman" w:eastAsia="Times New Roman" w:hAnsi="Times New Roman"/>
      <w:i/>
      <w:iCs/>
      <w:color w:val="404040" w:themeColor="text1" w:themeTint="BF"/>
    </w:rPr>
  </w:style>
  <w:style w:type="character" w:styleId="IntenseEmphasis">
    <w:name w:val="Intense Emphasis"/>
    <w:basedOn w:val="DefaultParagraphFont"/>
    <w:uiPriority w:val="21"/>
    <w:qFormat/>
    <w:rsid w:val="00B9360F"/>
    <w:rPr>
      <w:i/>
      <w:iCs/>
      <w:color w:val="2F5496" w:themeColor="accent1" w:themeShade="BF"/>
    </w:rPr>
  </w:style>
  <w:style w:type="paragraph" w:styleId="IntenseQuote">
    <w:name w:val="Intense Quote"/>
    <w:basedOn w:val="Normal"/>
    <w:next w:val="Normal"/>
    <w:link w:val="IntenseQuoteChar"/>
    <w:uiPriority w:val="30"/>
    <w:qFormat/>
    <w:rsid w:val="00B936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360F"/>
    <w:rPr>
      <w:rFonts w:ascii="Times New Roman" w:eastAsia="Times New Roman" w:hAnsi="Times New Roman"/>
      <w:i/>
      <w:iCs/>
      <w:color w:val="2F5496" w:themeColor="accent1" w:themeShade="BF"/>
    </w:rPr>
  </w:style>
  <w:style w:type="character" w:styleId="IntenseReference">
    <w:name w:val="Intense Reference"/>
    <w:basedOn w:val="DefaultParagraphFont"/>
    <w:uiPriority w:val="32"/>
    <w:qFormat/>
    <w:rsid w:val="00B9360F"/>
    <w:rPr>
      <w:b/>
      <w:bCs/>
      <w:smallCaps/>
      <w:color w:val="2F5496" w:themeColor="accent1" w:themeShade="BF"/>
      <w:spacing w:val="5"/>
    </w:rPr>
  </w:style>
  <w:style w:type="character" w:styleId="UnresolvedMention">
    <w:name w:val="Unresolved Mention"/>
    <w:basedOn w:val="DefaultParagraphFont"/>
    <w:uiPriority w:val="99"/>
    <w:semiHidden/>
    <w:unhideWhenUsed/>
    <w:rsid w:val="00E57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nvestinkotor.m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muzejikotor.m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4B5C5-0752-43E3-8098-3236FA517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53779</Words>
  <Characters>306542</Characters>
  <Application>Microsoft Office Word</Application>
  <DocSecurity>0</DocSecurity>
  <Lines>2554</Lines>
  <Paragraphs>719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Zeljka Vujovic</dc:creator>
  <cp:keywords/>
  <dc:description/>
  <cp:lastModifiedBy>Zeljka Vujovic</cp:lastModifiedBy>
  <cp:revision>14</cp:revision>
  <cp:lastPrinted>2025-04-07T09:08:00Z</cp:lastPrinted>
  <dcterms:created xsi:type="dcterms:W3CDTF">2025-05-05T07:07:00Z</dcterms:created>
  <dcterms:modified xsi:type="dcterms:W3CDTF">2025-05-09T06:51:00Z</dcterms:modified>
</cp:coreProperties>
</file>